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506D5" w14:textId="1EAD1DD8" w:rsidR="008744A5" w:rsidRPr="00BF44C2" w:rsidRDefault="00C1634B" w:rsidP="008744A5">
      <w:pPr>
        <w:jc w:val="center"/>
        <w:rPr>
          <w:rFonts w:ascii="Times New Roman" w:hAnsi="Times New Roman" w:cs="Times New Roman"/>
          <w:b/>
          <w:bCs/>
          <w:sz w:val="28"/>
          <w:szCs w:val="28"/>
          <w:lang w:val="es-EC"/>
        </w:rPr>
      </w:pPr>
      <w:r w:rsidRPr="00BF44C2">
        <w:rPr>
          <w:rFonts w:ascii="Times New Roman" w:hAnsi="Times New Roman" w:cs="Times New Roman"/>
          <w:b/>
          <w:bCs/>
          <w:sz w:val="28"/>
          <w:szCs w:val="28"/>
          <w:lang w:val="es-EC"/>
        </w:rPr>
        <w:t>Pontificia Universidad Católica Del Ecuador</w:t>
      </w:r>
    </w:p>
    <w:p w14:paraId="35C3F7F0" w14:textId="39111BE0" w:rsidR="008744A5" w:rsidRDefault="00C1634B" w:rsidP="008744A5">
      <w:pPr>
        <w:jc w:val="center"/>
        <w:rPr>
          <w:rFonts w:ascii="Times New Roman" w:hAnsi="Times New Roman" w:cs="Times New Roman"/>
          <w:b/>
          <w:bCs/>
          <w:sz w:val="28"/>
          <w:szCs w:val="28"/>
          <w:lang w:val="es-EC"/>
        </w:rPr>
      </w:pPr>
      <w:r w:rsidRPr="006927B2">
        <w:rPr>
          <w:rFonts w:ascii="Times New Roman" w:hAnsi="Times New Roman" w:cs="Times New Roman"/>
          <w:b/>
          <w:bCs/>
          <w:sz w:val="28"/>
          <w:szCs w:val="28"/>
          <w:lang w:val="es-EC"/>
        </w:rPr>
        <w:t>Facultad De Hábitat, Infraestructura Y Creatividad</w:t>
      </w:r>
      <w:r w:rsidRPr="00BF44C2">
        <w:rPr>
          <w:rFonts w:ascii="Times New Roman" w:hAnsi="Times New Roman" w:cs="Times New Roman"/>
          <w:b/>
          <w:bCs/>
          <w:sz w:val="28"/>
          <w:szCs w:val="28"/>
          <w:lang w:val="es-EC"/>
        </w:rPr>
        <w:t xml:space="preserve"> </w:t>
      </w:r>
    </w:p>
    <w:p w14:paraId="3A0B94DE" w14:textId="7336E164" w:rsidR="008744A5" w:rsidRPr="00BF44C2" w:rsidRDefault="00C1634B" w:rsidP="008744A5">
      <w:pPr>
        <w:jc w:val="center"/>
        <w:rPr>
          <w:rFonts w:ascii="Times New Roman" w:hAnsi="Times New Roman" w:cs="Times New Roman"/>
          <w:b/>
          <w:bCs/>
          <w:sz w:val="28"/>
          <w:szCs w:val="28"/>
          <w:lang w:val="es-EC"/>
        </w:rPr>
      </w:pPr>
      <w:r>
        <w:rPr>
          <w:rFonts w:ascii="Times New Roman" w:hAnsi="Times New Roman" w:cs="Times New Roman"/>
          <w:b/>
          <w:bCs/>
          <w:sz w:val="28"/>
          <w:szCs w:val="28"/>
          <w:lang w:val="es-EC"/>
        </w:rPr>
        <w:t>Maestría En Sistemas De Información Mención Data Science</w:t>
      </w:r>
    </w:p>
    <w:p w14:paraId="4C237D55" w14:textId="15E8BAA1" w:rsidR="00A97778" w:rsidRDefault="008744A5" w:rsidP="008744A5">
      <w:pPr>
        <w:jc w:val="center"/>
        <w:rPr>
          <w:lang w:val="es-EC"/>
        </w:rPr>
      </w:pPr>
      <w:r w:rsidRPr="00BF44C2">
        <w:rPr>
          <w:rFonts w:ascii="Times New Roman" w:hAnsi="Times New Roman" w:cs="Times New Roman"/>
          <w:noProof/>
        </w:rPr>
        <w:drawing>
          <wp:inline distT="0" distB="0" distL="0" distR="0" wp14:anchorId="1C4C68BD" wp14:editId="3F2EE9B0">
            <wp:extent cx="1537692" cy="2000250"/>
            <wp:effectExtent l="0" t="0" r="5715" b="0"/>
            <wp:docPr id="1932613444"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3444" name="Imagen 1" descr="Icon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0147" cy="2003443"/>
                    </a:xfrm>
                    <a:prstGeom prst="rect">
                      <a:avLst/>
                    </a:prstGeom>
                    <a:noFill/>
                    <a:ln>
                      <a:noFill/>
                    </a:ln>
                  </pic:spPr>
                </pic:pic>
              </a:graphicData>
            </a:graphic>
          </wp:inline>
        </w:drawing>
      </w:r>
    </w:p>
    <w:p w14:paraId="6EE1E936" w14:textId="77777777" w:rsidR="006B5A8D" w:rsidRPr="008744A5" w:rsidRDefault="006B5A8D" w:rsidP="008744A5">
      <w:pPr>
        <w:jc w:val="center"/>
        <w:rPr>
          <w:lang w:val="es-EC"/>
        </w:rPr>
      </w:pPr>
    </w:p>
    <w:p w14:paraId="6FA16E72" w14:textId="52090D0C" w:rsidR="00F920E9" w:rsidRPr="00F920E9" w:rsidRDefault="00C1634B" w:rsidP="008744A5">
      <w:pPr>
        <w:jc w:val="center"/>
      </w:pPr>
      <w:r w:rsidRPr="004650BC">
        <w:rPr>
          <w:rFonts w:ascii="Times New Roman" w:hAnsi="Times New Roman" w:cs="Times New Roman"/>
          <w:sz w:val="24"/>
          <w:szCs w:val="24"/>
        </w:rPr>
        <w:t>Trabajo previo a la obtención del título de</w:t>
      </w:r>
      <w:r w:rsidR="008744A5" w:rsidRPr="004650BC">
        <w:rPr>
          <w:rFonts w:ascii="Times New Roman" w:hAnsi="Times New Roman" w:cs="Times New Roman"/>
          <w:sz w:val="24"/>
          <w:szCs w:val="24"/>
        </w:rPr>
        <w:t xml:space="preserve"> </w:t>
      </w:r>
      <w:r w:rsidRPr="004650BC">
        <w:rPr>
          <w:rFonts w:ascii="Times New Roman" w:hAnsi="Times New Roman" w:cs="Times New Roman"/>
          <w:sz w:val="24"/>
          <w:szCs w:val="24"/>
        </w:rPr>
        <w:t>Magister</w:t>
      </w:r>
      <w:r>
        <w:rPr>
          <w:rFonts w:ascii="Times New Roman" w:hAnsi="Times New Roman" w:cs="Times New Roman"/>
          <w:sz w:val="24"/>
          <w:szCs w:val="24"/>
        </w:rPr>
        <w:t xml:space="preserve"> e</w:t>
      </w:r>
      <w:r w:rsidRPr="004650BC">
        <w:rPr>
          <w:rFonts w:ascii="Times New Roman" w:hAnsi="Times New Roman" w:cs="Times New Roman"/>
          <w:sz w:val="24"/>
          <w:szCs w:val="24"/>
        </w:rPr>
        <w:t xml:space="preserve">n Sistemas </w:t>
      </w:r>
      <w:r>
        <w:rPr>
          <w:rFonts w:ascii="Times New Roman" w:hAnsi="Times New Roman" w:cs="Times New Roman"/>
          <w:sz w:val="24"/>
          <w:szCs w:val="24"/>
        </w:rPr>
        <w:t>d</w:t>
      </w:r>
      <w:r w:rsidRPr="004650BC">
        <w:rPr>
          <w:rFonts w:ascii="Times New Roman" w:hAnsi="Times New Roman" w:cs="Times New Roman"/>
          <w:sz w:val="24"/>
          <w:szCs w:val="24"/>
        </w:rPr>
        <w:t>e Información mención Data Science</w:t>
      </w:r>
    </w:p>
    <w:p w14:paraId="37798E7C" w14:textId="15D5F8E8" w:rsidR="00F920E9" w:rsidRPr="00B22844" w:rsidRDefault="0062734C" w:rsidP="006D3CA9">
      <w:pPr>
        <w:spacing w:line="360" w:lineRule="auto"/>
        <w:jc w:val="center"/>
        <w:rPr>
          <w:rFonts w:ascii="Times New Roman" w:hAnsi="Times New Roman" w:cs="Times New Roman"/>
          <w:b/>
          <w:bCs/>
          <w:sz w:val="28"/>
          <w:szCs w:val="28"/>
        </w:rPr>
      </w:pPr>
      <w:r w:rsidRPr="00B22844">
        <w:rPr>
          <w:rFonts w:ascii="Times New Roman" w:hAnsi="Times New Roman" w:cs="Times New Roman"/>
          <w:b/>
          <w:bCs/>
          <w:sz w:val="28"/>
          <w:szCs w:val="28"/>
        </w:rPr>
        <w:t>Tema</w:t>
      </w:r>
      <w:r w:rsidR="00F920E9" w:rsidRPr="00B22844">
        <w:rPr>
          <w:rFonts w:ascii="Times New Roman" w:hAnsi="Times New Roman" w:cs="Times New Roman"/>
          <w:b/>
          <w:bCs/>
          <w:sz w:val="28"/>
          <w:szCs w:val="28"/>
        </w:rPr>
        <w:t xml:space="preserve">: </w:t>
      </w:r>
    </w:p>
    <w:p w14:paraId="0FEC25B0" w14:textId="7CEFEE63" w:rsidR="00F920E9" w:rsidRDefault="00C1634B" w:rsidP="00C7722C">
      <w:pPr>
        <w:spacing w:line="360" w:lineRule="auto"/>
        <w:jc w:val="both"/>
        <w:rPr>
          <w:rFonts w:ascii="Times New Roman" w:hAnsi="Times New Roman" w:cs="Times New Roman"/>
          <w:sz w:val="24"/>
          <w:szCs w:val="24"/>
        </w:rPr>
      </w:pPr>
      <w:r>
        <w:rPr>
          <w:rFonts w:ascii="Times New Roman" w:hAnsi="Times New Roman" w:cs="Times New Roman"/>
          <w:sz w:val="24"/>
          <w:szCs w:val="24"/>
        </w:rPr>
        <w:t>Construir un modelo predictivo de riesgo de deserción estudiantil mediante técnicas de aprendizaje automático, utilizando datos abiertos de educación superior del período 2015-2023, con el fin de apoyar la toma de decisiones institucionales orientadas a mejorar la permanencia estudiantil en las universidades públicas del Ecuador.</w:t>
      </w:r>
    </w:p>
    <w:p w14:paraId="5D3FF521" w14:textId="2B876E75" w:rsidR="00F920E9" w:rsidRPr="00B22844" w:rsidRDefault="0062734C" w:rsidP="006D3CA9">
      <w:pPr>
        <w:spacing w:line="360" w:lineRule="auto"/>
        <w:jc w:val="center"/>
        <w:rPr>
          <w:rFonts w:ascii="Times New Roman" w:hAnsi="Times New Roman" w:cs="Times New Roman"/>
          <w:b/>
          <w:bCs/>
          <w:sz w:val="28"/>
          <w:szCs w:val="28"/>
        </w:rPr>
      </w:pPr>
      <w:r w:rsidRPr="00B22844">
        <w:rPr>
          <w:rFonts w:ascii="Times New Roman" w:hAnsi="Times New Roman" w:cs="Times New Roman"/>
          <w:b/>
          <w:bCs/>
          <w:sz w:val="28"/>
          <w:szCs w:val="28"/>
        </w:rPr>
        <w:t>Autor</w:t>
      </w:r>
      <w:r w:rsidR="006D3CA9" w:rsidRPr="00B22844">
        <w:rPr>
          <w:rFonts w:ascii="Times New Roman" w:hAnsi="Times New Roman" w:cs="Times New Roman"/>
          <w:b/>
          <w:bCs/>
          <w:sz w:val="28"/>
          <w:szCs w:val="28"/>
        </w:rPr>
        <w:t>:</w:t>
      </w:r>
    </w:p>
    <w:p w14:paraId="12A038D9" w14:textId="3EA3CFF0" w:rsidR="00C7722C" w:rsidRDefault="0062734C" w:rsidP="00C7722C">
      <w:pPr>
        <w:spacing w:line="360" w:lineRule="auto"/>
        <w:jc w:val="center"/>
        <w:rPr>
          <w:rFonts w:ascii="Times New Roman" w:hAnsi="Times New Roman" w:cs="Times New Roman"/>
          <w:sz w:val="24"/>
          <w:szCs w:val="24"/>
        </w:rPr>
      </w:pPr>
      <w:r>
        <w:rPr>
          <w:rFonts w:ascii="Times New Roman" w:hAnsi="Times New Roman" w:cs="Times New Roman"/>
          <w:sz w:val="24"/>
          <w:szCs w:val="24"/>
        </w:rPr>
        <w:t>Cristhian Ernesto Romero Pulla</w:t>
      </w:r>
    </w:p>
    <w:p w14:paraId="4F8D0ACC" w14:textId="0BDD3F15" w:rsidR="00F920E9" w:rsidRPr="00B22844" w:rsidRDefault="0062734C" w:rsidP="006D3CA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Tutor</w:t>
      </w:r>
      <w:r w:rsidR="006D3CA9" w:rsidRPr="00B22844">
        <w:rPr>
          <w:rFonts w:ascii="Times New Roman" w:hAnsi="Times New Roman" w:cs="Times New Roman"/>
          <w:b/>
          <w:bCs/>
          <w:sz w:val="28"/>
          <w:szCs w:val="28"/>
        </w:rPr>
        <w:t>:</w:t>
      </w:r>
    </w:p>
    <w:p w14:paraId="19C8EAE9" w14:textId="67B75FB1" w:rsidR="00C7722C" w:rsidRDefault="0062734C" w:rsidP="00C7722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Msc. </w:t>
      </w:r>
      <w:r w:rsidRPr="006D3CA9">
        <w:rPr>
          <w:rFonts w:ascii="Times New Roman" w:hAnsi="Times New Roman" w:cs="Times New Roman"/>
          <w:sz w:val="24"/>
          <w:szCs w:val="24"/>
        </w:rPr>
        <w:t xml:space="preserve">Jorge Alejandro Alarcon Mena </w:t>
      </w:r>
    </w:p>
    <w:p w14:paraId="7B9C4694" w14:textId="354C9D78" w:rsidR="00F920E9" w:rsidRDefault="00F920E9" w:rsidP="00F920E9">
      <w:pPr>
        <w:tabs>
          <w:tab w:val="left" w:pos="2205"/>
        </w:tabs>
      </w:pPr>
      <w:r>
        <w:tab/>
      </w:r>
    </w:p>
    <w:p w14:paraId="11AC4048" w14:textId="77777777" w:rsidR="00F920E9" w:rsidRDefault="00F920E9" w:rsidP="00F920E9">
      <w:pPr>
        <w:tabs>
          <w:tab w:val="left" w:pos="2205"/>
        </w:tabs>
      </w:pPr>
    </w:p>
    <w:p w14:paraId="397D8FC0" w14:textId="77777777" w:rsidR="00F920E9" w:rsidRDefault="00F920E9" w:rsidP="00F920E9">
      <w:pPr>
        <w:tabs>
          <w:tab w:val="left" w:pos="2205"/>
        </w:tabs>
      </w:pPr>
    </w:p>
    <w:p w14:paraId="6004C933" w14:textId="0565C398" w:rsidR="004650BC" w:rsidRDefault="0062734C" w:rsidP="004650BC">
      <w:pPr>
        <w:tabs>
          <w:tab w:val="left" w:pos="2205"/>
        </w:tabs>
        <w:jc w:val="center"/>
        <w:rPr>
          <w:rFonts w:ascii="Times New Roman" w:hAnsi="Times New Roman" w:cs="Times New Roman"/>
          <w:sz w:val="24"/>
          <w:szCs w:val="24"/>
        </w:rPr>
      </w:pPr>
      <w:r>
        <w:rPr>
          <w:rFonts w:ascii="Times New Roman" w:hAnsi="Times New Roman" w:cs="Times New Roman"/>
          <w:sz w:val="24"/>
          <w:szCs w:val="24"/>
        </w:rPr>
        <w:t>Quito - marzo</w:t>
      </w:r>
      <w:r w:rsidR="004650BC">
        <w:rPr>
          <w:rFonts w:ascii="Times New Roman" w:hAnsi="Times New Roman" w:cs="Times New Roman"/>
          <w:sz w:val="24"/>
          <w:szCs w:val="24"/>
        </w:rPr>
        <w:t xml:space="preserve"> 2026</w:t>
      </w:r>
    </w:p>
    <w:p w14:paraId="02B752F3" w14:textId="77777777" w:rsidR="003A52BE" w:rsidRDefault="003A52BE" w:rsidP="004650BC">
      <w:pPr>
        <w:tabs>
          <w:tab w:val="left" w:pos="2205"/>
        </w:tabs>
        <w:jc w:val="center"/>
        <w:rPr>
          <w:rFonts w:ascii="Times New Roman" w:hAnsi="Times New Roman" w:cs="Times New Roman"/>
          <w:sz w:val="24"/>
          <w:szCs w:val="24"/>
        </w:rPr>
        <w:sectPr w:rsidR="003A52BE" w:rsidSect="00F920E9">
          <w:footerReference w:type="default" r:id="rId12"/>
          <w:pgSz w:w="12240" w:h="15840"/>
          <w:pgMar w:top="1440" w:right="1440" w:bottom="1440" w:left="1440" w:header="709" w:footer="709" w:gutter="0"/>
          <w:cols w:space="708"/>
          <w:docGrid w:linePitch="360"/>
        </w:sectPr>
      </w:pPr>
    </w:p>
    <w:p w14:paraId="0A5BBC47" w14:textId="16529EE4" w:rsidR="00F920E9" w:rsidRPr="005A51DB" w:rsidRDefault="00660C62" w:rsidP="003A52BE">
      <w:pPr>
        <w:pStyle w:val="Ttulo1"/>
        <w:spacing w:line="360" w:lineRule="auto"/>
        <w:jc w:val="center"/>
      </w:pPr>
      <w:bookmarkStart w:id="0" w:name="_Toc219663435"/>
      <w:bookmarkStart w:id="1" w:name="_Toc219663526"/>
      <w:bookmarkStart w:id="2" w:name="_Toc219665554"/>
      <w:bookmarkStart w:id="3" w:name="_Toc220580695"/>
      <w:bookmarkStart w:id="4" w:name="_Toc220580728"/>
      <w:bookmarkStart w:id="5" w:name="_Toc220601300"/>
      <w:bookmarkStart w:id="6" w:name="_Toc221655409"/>
      <w:bookmarkStart w:id="7" w:name="_Toc221655686"/>
      <w:bookmarkStart w:id="8" w:name="_Toc222181227"/>
      <w:bookmarkStart w:id="9" w:name="_Toc222605042"/>
      <w:bookmarkStart w:id="10" w:name="_Toc222619817"/>
      <w:r w:rsidRPr="00660C62">
        <w:lastRenderedPageBreak/>
        <w:t>DEDICATORIA</w:t>
      </w:r>
      <w:bookmarkEnd w:id="0"/>
      <w:bookmarkEnd w:id="1"/>
      <w:bookmarkEnd w:id="2"/>
      <w:bookmarkEnd w:id="3"/>
      <w:bookmarkEnd w:id="4"/>
      <w:bookmarkEnd w:id="5"/>
      <w:bookmarkEnd w:id="6"/>
      <w:bookmarkEnd w:id="7"/>
      <w:bookmarkEnd w:id="8"/>
      <w:bookmarkEnd w:id="9"/>
      <w:bookmarkEnd w:id="10"/>
    </w:p>
    <w:p w14:paraId="03E95146" w14:textId="6EA03CA0" w:rsidR="00F920E9" w:rsidRDefault="006C5A48" w:rsidP="003A6FD6">
      <w:pPr>
        <w:tabs>
          <w:tab w:val="left" w:pos="2205"/>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mis padres, por ser el apoyo más grande en mi vida. Gracias por su amor incondicional, por estar siempre presentes </w:t>
      </w:r>
      <w:r w:rsidR="002F33C4">
        <w:rPr>
          <w:rFonts w:ascii="Times New Roman" w:hAnsi="Times New Roman" w:cs="Times New Roman"/>
          <w:sz w:val="24"/>
          <w:szCs w:val="24"/>
        </w:rPr>
        <w:t xml:space="preserve">y por creer en mi incluso cuando yo dudé. De manera muy especial, a mi madre, por su fuerza, sus palabras de </w:t>
      </w:r>
      <w:r w:rsidR="0089514C">
        <w:rPr>
          <w:rFonts w:ascii="Times New Roman" w:hAnsi="Times New Roman" w:cs="Times New Roman"/>
          <w:sz w:val="24"/>
          <w:szCs w:val="24"/>
        </w:rPr>
        <w:t xml:space="preserve">ánimo y por motivarme cada día a seguir adelante con mis estudios. Tu ejemplo y tu apoyo han sido </w:t>
      </w:r>
      <w:r w:rsidR="006142E0">
        <w:rPr>
          <w:rFonts w:ascii="Times New Roman" w:hAnsi="Times New Roman" w:cs="Times New Roman"/>
          <w:sz w:val="24"/>
          <w:szCs w:val="24"/>
        </w:rPr>
        <w:t>fundamentales para no rendirme y continuar persiguiendo mis metas</w:t>
      </w:r>
    </w:p>
    <w:p w14:paraId="5F6385FC" w14:textId="592FE244" w:rsidR="006142E0" w:rsidRDefault="006142E0" w:rsidP="0053534D">
      <w:pPr>
        <w:tabs>
          <w:tab w:val="left" w:pos="2205"/>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mi hermano, por acompañarme en este proceso, por su apoyo sincero y por estar ahí en cada momento, dándome fuerzas cuando más lo necesitaba.</w:t>
      </w:r>
    </w:p>
    <w:p w14:paraId="357667DD" w14:textId="1C5D3355" w:rsidR="006142E0" w:rsidRDefault="006142E0" w:rsidP="0053534D">
      <w:pPr>
        <w:tabs>
          <w:tab w:val="left" w:pos="2205"/>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Finalmente, a Nicole Analuisa, por haber sido parte de este proceso. Gracias por tu acompañamiento</w:t>
      </w:r>
      <w:r w:rsidR="000D72DD">
        <w:rPr>
          <w:rFonts w:ascii="Times New Roman" w:hAnsi="Times New Roman" w:cs="Times New Roman"/>
          <w:sz w:val="24"/>
          <w:szCs w:val="24"/>
        </w:rPr>
        <w:t>, tu apoyo y compartir este camino conmigo, dejando una huella importante en esta etapa de mi vida.</w:t>
      </w:r>
    </w:p>
    <w:p w14:paraId="1BC01007" w14:textId="77777777" w:rsidR="0080392C" w:rsidRDefault="0080392C" w:rsidP="0053534D">
      <w:pPr>
        <w:tabs>
          <w:tab w:val="left" w:pos="2205"/>
        </w:tabs>
        <w:spacing w:line="360" w:lineRule="auto"/>
        <w:ind w:firstLine="720"/>
        <w:jc w:val="both"/>
        <w:rPr>
          <w:rFonts w:ascii="Times New Roman" w:hAnsi="Times New Roman" w:cs="Times New Roman"/>
          <w:sz w:val="24"/>
          <w:szCs w:val="24"/>
        </w:rPr>
      </w:pPr>
    </w:p>
    <w:p w14:paraId="0264FD88"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11D71D6F"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4760D1E2"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5DCA0D0D"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24E7ECE6"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4667C73A"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05A27DC4"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5CB0E2A0"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6BF8DEE1"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0F2F71D6"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601B6D56"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4DC6D1CF" w14:textId="77777777" w:rsidR="00AF505B" w:rsidRDefault="00AF505B" w:rsidP="0053534D">
      <w:pPr>
        <w:tabs>
          <w:tab w:val="left" w:pos="2205"/>
        </w:tabs>
        <w:spacing w:line="360" w:lineRule="auto"/>
        <w:ind w:firstLine="720"/>
        <w:jc w:val="both"/>
        <w:rPr>
          <w:rFonts w:ascii="Times New Roman" w:hAnsi="Times New Roman" w:cs="Times New Roman"/>
          <w:sz w:val="24"/>
          <w:szCs w:val="24"/>
        </w:rPr>
      </w:pPr>
    </w:p>
    <w:p w14:paraId="428065C4" w14:textId="11CF63D1" w:rsidR="00AF505B" w:rsidRDefault="00C35853" w:rsidP="001C57B0">
      <w:pPr>
        <w:pStyle w:val="Ttulo1"/>
        <w:spacing w:line="360" w:lineRule="auto"/>
        <w:jc w:val="center"/>
      </w:pPr>
      <w:bookmarkStart w:id="11" w:name="_Toc219663436"/>
      <w:bookmarkStart w:id="12" w:name="_Toc219663527"/>
      <w:bookmarkStart w:id="13" w:name="_Toc219665555"/>
      <w:bookmarkStart w:id="14" w:name="_Toc220580696"/>
      <w:bookmarkStart w:id="15" w:name="_Toc220580729"/>
      <w:bookmarkStart w:id="16" w:name="_Toc220601301"/>
      <w:bookmarkStart w:id="17" w:name="_Toc221655410"/>
      <w:bookmarkStart w:id="18" w:name="_Toc221655687"/>
      <w:bookmarkStart w:id="19" w:name="_Toc222181228"/>
      <w:bookmarkStart w:id="20" w:name="_Toc222605043"/>
      <w:bookmarkStart w:id="21" w:name="_Toc222619818"/>
      <w:r>
        <w:lastRenderedPageBreak/>
        <w:t>AGRADECIMIENTO</w:t>
      </w:r>
      <w:bookmarkEnd w:id="11"/>
      <w:bookmarkEnd w:id="12"/>
      <w:bookmarkEnd w:id="13"/>
      <w:bookmarkEnd w:id="14"/>
      <w:bookmarkEnd w:id="15"/>
      <w:bookmarkEnd w:id="16"/>
      <w:bookmarkEnd w:id="17"/>
      <w:bookmarkEnd w:id="18"/>
      <w:bookmarkEnd w:id="19"/>
      <w:bookmarkEnd w:id="20"/>
      <w:bookmarkEnd w:id="21"/>
    </w:p>
    <w:p w14:paraId="126BE8F8"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Quiero agradecer de corazón a todas las personas que han sido parte de mi camino y de mi crecimiento a lo largo de esta etapa tan importante de mi vida.</w:t>
      </w:r>
    </w:p>
    <w:p w14:paraId="50D526B2"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De manera muy especial, a mi padrino Martín Romero, quien estuvo a mi lado en los momentos más difíciles y decisivos de mi etapa estudiantil. Gracias por tu apoyo incondicional, por tu ayuda cuando más lo necesitaba y por creer en mí incluso en los momentos de mayor incertidumbre. Tu respaldo marcó una diferencia profunda en mi vida.</w:t>
      </w:r>
    </w:p>
    <w:p w14:paraId="1C3A4D46"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A mis padres, gracias por todo el amor, el sacrificio y el esfuerzo que han hecho por mí. Ustedes han sido mi mayor fortaleza, mi refugio y mi motivación para seguir adelante cuando el camino se hizo cuesta arriba. Nada de esto habría sido posible sin su apoyo constante.</w:t>
      </w:r>
    </w:p>
    <w:p w14:paraId="03B3470E"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A todas las personas que confiaron en mí, que me tendieron una mano, que me brindaron palabras de ánimo y que creyeron en mis capacidades. De manera especial, agradezco a mis jefes por sus consejos, su guía y por enseñarme con el ejemplo, aportando de forma significativa a mi crecimiento personal y profesional.</w:t>
      </w:r>
    </w:p>
    <w:p w14:paraId="0FB9A8A6"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Asimismo, quiero expresar un agradecimiento muy especial al coordinador Damián Nicolalde, por su tiempo, su disposición y por atender cada una de mis inquietudes con prontitud y compromiso a lo largo de este proceso. De igual manera, agradezco a mi tutor Jorge Alarcón, por sus sugerencias, orientación y acompañamiento constante durante el desarrollo de mi trabajo de titulación.</w:t>
      </w:r>
    </w:p>
    <w:p w14:paraId="6087A37F" w14:textId="77777777" w:rsidR="001C57B0" w:rsidRPr="001C57B0" w:rsidRDefault="001C57B0" w:rsidP="001C57B0">
      <w:pPr>
        <w:tabs>
          <w:tab w:val="left" w:pos="2205"/>
        </w:tabs>
        <w:spacing w:line="360" w:lineRule="auto"/>
        <w:ind w:firstLine="720"/>
        <w:jc w:val="both"/>
        <w:rPr>
          <w:rFonts w:ascii="Times New Roman" w:hAnsi="Times New Roman" w:cs="Times New Roman"/>
          <w:sz w:val="24"/>
          <w:szCs w:val="24"/>
        </w:rPr>
      </w:pPr>
      <w:r w:rsidRPr="001C57B0">
        <w:rPr>
          <w:rFonts w:ascii="Times New Roman" w:hAnsi="Times New Roman" w:cs="Times New Roman"/>
          <w:sz w:val="24"/>
          <w:szCs w:val="24"/>
        </w:rPr>
        <w:t>Finalmente, quiero agradecer a Nicole Analuisa, por su compañía, apoyo y comprensión durante este proceso. Tu presencia, tus palabras y tu respaldo emocional fueron un impulso importante para no rendirme y continuar avanzando.</w:t>
      </w:r>
    </w:p>
    <w:p w14:paraId="3E92D165" w14:textId="77777777" w:rsidR="005C6F53" w:rsidRDefault="005C6F53" w:rsidP="0053534D">
      <w:pPr>
        <w:tabs>
          <w:tab w:val="left" w:pos="2205"/>
        </w:tabs>
        <w:spacing w:line="360" w:lineRule="auto"/>
        <w:ind w:firstLine="720"/>
        <w:jc w:val="both"/>
        <w:rPr>
          <w:rFonts w:ascii="Times New Roman" w:hAnsi="Times New Roman" w:cs="Times New Roman"/>
          <w:sz w:val="24"/>
          <w:szCs w:val="24"/>
        </w:rPr>
      </w:pPr>
    </w:p>
    <w:p w14:paraId="63F747F4" w14:textId="2BFAB78B" w:rsidR="004F12A1" w:rsidRPr="00EF1EC0" w:rsidRDefault="004F12A1" w:rsidP="0053534D">
      <w:pPr>
        <w:tabs>
          <w:tab w:val="left" w:pos="2205"/>
        </w:tabs>
        <w:spacing w:line="360" w:lineRule="auto"/>
        <w:ind w:firstLine="720"/>
        <w:jc w:val="both"/>
        <w:rPr>
          <w:rFonts w:ascii="Times New Roman" w:hAnsi="Times New Roman" w:cs="Times New Roman"/>
          <w:i/>
          <w:iCs/>
          <w:sz w:val="24"/>
          <w:szCs w:val="24"/>
        </w:rPr>
      </w:pPr>
      <w:r w:rsidRPr="00EF1EC0">
        <w:rPr>
          <w:rFonts w:ascii="Times New Roman" w:hAnsi="Times New Roman" w:cs="Times New Roman"/>
          <w:i/>
          <w:iCs/>
          <w:sz w:val="24"/>
          <w:szCs w:val="24"/>
        </w:rPr>
        <w:t>Este logro también les pertenece a ustedes.</w:t>
      </w:r>
    </w:p>
    <w:p w14:paraId="0BF4B247" w14:textId="77777777" w:rsidR="00817A63" w:rsidRDefault="00817A63" w:rsidP="0053534D">
      <w:pPr>
        <w:tabs>
          <w:tab w:val="left" w:pos="2205"/>
        </w:tabs>
        <w:spacing w:line="360" w:lineRule="auto"/>
        <w:ind w:firstLine="720"/>
        <w:jc w:val="both"/>
        <w:rPr>
          <w:rFonts w:ascii="Times New Roman" w:hAnsi="Times New Roman" w:cs="Times New Roman"/>
          <w:sz w:val="24"/>
          <w:szCs w:val="24"/>
        </w:rPr>
      </w:pPr>
    </w:p>
    <w:p w14:paraId="0E59419C" w14:textId="77777777" w:rsidR="0090094B" w:rsidRDefault="0090094B" w:rsidP="00D0314E">
      <w:pPr>
        <w:pStyle w:val="Ttulo1"/>
        <w:spacing w:line="360" w:lineRule="auto"/>
        <w:jc w:val="center"/>
      </w:pPr>
      <w:bookmarkStart w:id="22" w:name="_Toc219663437"/>
      <w:bookmarkStart w:id="23" w:name="_Toc219663528"/>
      <w:bookmarkStart w:id="24" w:name="_Toc219665556"/>
      <w:bookmarkStart w:id="25" w:name="_Toc220580697"/>
      <w:bookmarkStart w:id="26" w:name="_Toc220580730"/>
      <w:bookmarkStart w:id="27" w:name="_Toc220601302"/>
      <w:bookmarkStart w:id="28" w:name="_Toc221655411"/>
      <w:bookmarkStart w:id="29" w:name="_Toc221655688"/>
      <w:bookmarkStart w:id="30" w:name="_Toc222181229"/>
      <w:bookmarkStart w:id="31" w:name="_Toc222605044"/>
      <w:bookmarkStart w:id="32" w:name="_Toc222619819"/>
      <w:r>
        <w:lastRenderedPageBreak/>
        <w:t>RESUMEN</w:t>
      </w:r>
      <w:bookmarkEnd w:id="22"/>
      <w:bookmarkEnd w:id="23"/>
      <w:bookmarkEnd w:id="24"/>
      <w:bookmarkEnd w:id="25"/>
      <w:bookmarkEnd w:id="26"/>
      <w:bookmarkEnd w:id="27"/>
      <w:bookmarkEnd w:id="28"/>
      <w:bookmarkEnd w:id="29"/>
      <w:bookmarkEnd w:id="30"/>
      <w:bookmarkEnd w:id="31"/>
      <w:bookmarkEnd w:id="32"/>
    </w:p>
    <w:p w14:paraId="24EA9207" w14:textId="447F7BC4" w:rsidR="00431AE0" w:rsidRDefault="003803E6" w:rsidP="006A53B2">
      <w:pPr>
        <w:tabs>
          <w:tab w:val="left" w:pos="2205"/>
        </w:tabs>
        <w:spacing w:line="360" w:lineRule="auto"/>
        <w:ind w:firstLine="720"/>
        <w:jc w:val="both"/>
        <w:rPr>
          <w:rFonts w:ascii="Times New Roman" w:hAnsi="Times New Roman" w:cs="Times New Roman"/>
          <w:sz w:val="24"/>
          <w:szCs w:val="24"/>
        </w:rPr>
      </w:pPr>
      <w:r w:rsidRPr="003803E6">
        <w:rPr>
          <w:rFonts w:ascii="Times New Roman" w:hAnsi="Times New Roman" w:cs="Times New Roman"/>
          <w:sz w:val="24"/>
          <w:szCs w:val="24"/>
        </w:rPr>
        <w:t>El presente trabajo tiene como objetivo construir un modelo predictivo de riesgo de deserción estudiantil mediante técnicas de aprendizaje automático, utilizando datos abiertos de educación superior correspondientes al período 2015–2023, con el fin de apoyar la toma de decisiones institucionales orientadas a mejorar la permanencia estudiantil en las universidades públicas del Ecuador. La investigación se desarrolla bajo un enfoque cuantitativo, con un diseño analítico y predictivo, a partir de registros oficiales del sistema de educación superior en formato agregado</w:t>
      </w:r>
      <w:r w:rsidR="00431AE0" w:rsidRPr="00431AE0">
        <w:rPr>
          <w:rFonts w:ascii="Times New Roman" w:hAnsi="Times New Roman" w:cs="Times New Roman"/>
          <w:sz w:val="24"/>
          <w:szCs w:val="24"/>
        </w:rPr>
        <w:t>.</w:t>
      </w:r>
    </w:p>
    <w:p w14:paraId="0DFE853F" w14:textId="6B2A3DA8" w:rsidR="00431AE0" w:rsidRPr="003803E6" w:rsidRDefault="003803E6" w:rsidP="006A53B2">
      <w:pPr>
        <w:tabs>
          <w:tab w:val="left" w:pos="2205"/>
        </w:tabs>
        <w:spacing w:line="360" w:lineRule="auto"/>
        <w:ind w:firstLine="720"/>
        <w:jc w:val="both"/>
        <w:rPr>
          <w:rFonts w:ascii="Times New Roman" w:hAnsi="Times New Roman" w:cs="Times New Roman"/>
          <w:sz w:val="24"/>
          <w:szCs w:val="24"/>
        </w:rPr>
      </w:pPr>
      <w:r w:rsidRPr="003803E6">
        <w:rPr>
          <w:rFonts w:ascii="Times New Roman" w:hAnsi="Times New Roman" w:cs="Times New Roman"/>
          <w:sz w:val="24"/>
          <w:szCs w:val="24"/>
        </w:rPr>
        <w:t>Para el desarrollo del modelo se aplican técnicas de preprocesamiento, selección de características y entrenamiento de algoritmos de aprendizaje automático. Dado que los datos disponibles corresponden a conteos agregados de matrícula, el riesgo de deserción se operacionaliza a nivel de segmento/cohorte mediante patrones y variaciones temporales de matrícula según características académico-programáticas, demográficas e institucionales. El análisis permite identificar segmentos con mayor nivel de riesgo y evaluar el desempeño del modelo mediante métricas de clasificación</w:t>
      </w:r>
      <w:r w:rsidR="00431AE0" w:rsidRPr="003803E6">
        <w:rPr>
          <w:rFonts w:ascii="Times New Roman" w:hAnsi="Times New Roman" w:cs="Times New Roman"/>
          <w:sz w:val="24"/>
          <w:szCs w:val="24"/>
        </w:rPr>
        <w:t>.</w:t>
      </w:r>
    </w:p>
    <w:p w14:paraId="6D7A8F3E" w14:textId="02184DBD" w:rsidR="00431AE0" w:rsidRPr="003803E6" w:rsidRDefault="003803E6" w:rsidP="006A53B2">
      <w:pPr>
        <w:tabs>
          <w:tab w:val="left" w:pos="2205"/>
        </w:tabs>
        <w:spacing w:line="360" w:lineRule="auto"/>
        <w:ind w:firstLine="720"/>
        <w:jc w:val="both"/>
        <w:rPr>
          <w:rFonts w:ascii="Times New Roman" w:hAnsi="Times New Roman" w:cs="Times New Roman"/>
          <w:sz w:val="24"/>
          <w:szCs w:val="24"/>
        </w:rPr>
      </w:pPr>
      <w:r w:rsidRPr="003803E6">
        <w:rPr>
          <w:rFonts w:ascii="Times New Roman" w:hAnsi="Times New Roman" w:cs="Times New Roman"/>
          <w:sz w:val="24"/>
          <w:szCs w:val="24"/>
        </w:rPr>
        <w:t>Se concluye que la aplicación de modelos predictivos basados en aprendizaje automático constituye una herramienta útil para generar señales tempranas de riesgo a nivel agregado y facilitar la priorización de estrategias institucionales orientadas a fortalecer la permanencia estudiantil. Este estudio aporta evidencia y un enfoque reproducible basado en datos abiertos para apoyar decisiones en el sistema universitario público ecuatoriano</w:t>
      </w:r>
      <w:r w:rsidR="00431AE0" w:rsidRPr="003803E6">
        <w:rPr>
          <w:rFonts w:ascii="Times New Roman" w:hAnsi="Times New Roman" w:cs="Times New Roman"/>
          <w:sz w:val="24"/>
          <w:szCs w:val="24"/>
        </w:rPr>
        <w:t>.</w:t>
      </w:r>
    </w:p>
    <w:p w14:paraId="69342806" w14:textId="5259C7C0" w:rsidR="007D7799" w:rsidRPr="002E40AE" w:rsidRDefault="007D7799" w:rsidP="009E402E">
      <w:pPr>
        <w:tabs>
          <w:tab w:val="left" w:pos="2205"/>
        </w:tabs>
        <w:spacing w:line="360" w:lineRule="auto"/>
        <w:ind w:firstLine="720"/>
        <w:jc w:val="both"/>
        <w:rPr>
          <w:rFonts w:ascii="Times New Roman" w:hAnsi="Times New Roman" w:cs="Times New Roman"/>
          <w:sz w:val="24"/>
          <w:szCs w:val="24"/>
        </w:rPr>
      </w:pPr>
      <w:r w:rsidRPr="007D7799">
        <w:rPr>
          <w:rFonts w:ascii="Times New Roman" w:hAnsi="Times New Roman" w:cs="Times New Roman"/>
          <w:b/>
          <w:bCs/>
          <w:sz w:val="24"/>
          <w:szCs w:val="24"/>
        </w:rPr>
        <w:t>Palabras claves:</w:t>
      </w:r>
      <w:r w:rsidR="002E40AE">
        <w:rPr>
          <w:rFonts w:ascii="Times New Roman" w:hAnsi="Times New Roman" w:cs="Times New Roman"/>
          <w:b/>
          <w:bCs/>
          <w:sz w:val="24"/>
          <w:szCs w:val="24"/>
        </w:rPr>
        <w:t xml:space="preserve"> </w:t>
      </w:r>
      <w:r w:rsidR="002E40AE">
        <w:rPr>
          <w:rFonts w:ascii="Times New Roman" w:hAnsi="Times New Roman" w:cs="Times New Roman"/>
          <w:sz w:val="24"/>
          <w:szCs w:val="24"/>
        </w:rPr>
        <w:t xml:space="preserve">Deserción </w:t>
      </w:r>
      <w:r w:rsidR="002F7F9F">
        <w:rPr>
          <w:rFonts w:ascii="Times New Roman" w:hAnsi="Times New Roman" w:cs="Times New Roman"/>
          <w:sz w:val="24"/>
          <w:szCs w:val="24"/>
        </w:rPr>
        <w:t>E</w:t>
      </w:r>
      <w:r w:rsidR="002E40AE">
        <w:rPr>
          <w:rFonts w:ascii="Times New Roman" w:hAnsi="Times New Roman" w:cs="Times New Roman"/>
          <w:sz w:val="24"/>
          <w:szCs w:val="24"/>
        </w:rPr>
        <w:t xml:space="preserve">studiantil, </w:t>
      </w:r>
      <w:r w:rsidR="00CF33E6">
        <w:rPr>
          <w:rFonts w:ascii="Times New Roman" w:hAnsi="Times New Roman" w:cs="Times New Roman"/>
          <w:sz w:val="24"/>
          <w:szCs w:val="24"/>
        </w:rPr>
        <w:t>Aprendizaje Automático</w:t>
      </w:r>
      <w:r w:rsidR="002F7F9F">
        <w:rPr>
          <w:rFonts w:ascii="Times New Roman" w:hAnsi="Times New Roman" w:cs="Times New Roman"/>
          <w:sz w:val="24"/>
          <w:szCs w:val="24"/>
        </w:rPr>
        <w:t xml:space="preserve">, Modelos </w:t>
      </w:r>
      <w:r w:rsidR="00925663">
        <w:rPr>
          <w:rFonts w:ascii="Times New Roman" w:hAnsi="Times New Roman" w:cs="Times New Roman"/>
          <w:sz w:val="24"/>
          <w:szCs w:val="24"/>
        </w:rPr>
        <w:t>P</w:t>
      </w:r>
      <w:r w:rsidR="00FF694F">
        <w:rPr>
          <w:rFonts w:ascii="Times New Roman" w:hAnsi="Times New Roman" w:cs="Times New Roman"/>
          <w:sz w:val="24"/>
          <w:szCs w:val="24"/>
        </w:rPr>
        <w:t>redictivos</w:t>
      </w:r>
      <w:r w:rsidR="00363F4F">
        <w:rPr>
          <w:rFonts w:ascii="Times New Roman" w:hAnsi="Times New Roman" w:cs="Times New Roman"/>
          <w:sz w:val="24"/>
          <w:szCs w:val="24"/>
        </w:rPr>
        <w:t>, Datos Abiertos, Educación Superior.</w:t>
      </w:r>
    </w:p>
    <w:p w14:paraId="3BF3A5C7" w14:textId="77777777" w:rsidR="006A53B2" w:rsidRDefault="006A53B2" w:rsidP="00845D6D">
      <w:pPr>
        <w:tabs>
          <w:tab w:val="left" w:pos="2205"/>
        </w:tabs>
        <w:spacing w:line="276" w:lineRule="auto"/>
        <w:ind w:firstLine="720"/>
        <w:jc w:val="both"/>
        <w:rPr>
          <w:rFonts w:ascii="Times New Roman" w:hAnsi="Times New Roman" w:cs="Times New Roman"/>
          <w:sz w:val="24"/>
          <w:szCs w:val="24"/>
        </w:rPr>
      </w:pPr>
    </w:p>
    <w:p w14:paraId="14BB1589" w14:textId="77777777" w:rsidR="0090094B" w:rsidRDefault="0090094B" w:rsidP="0053534D">
      <w:pPr>
        <w:tabs>
          <w:tab w:val="left" w:pos="2205"/>
        </w:tabs>
        <w:spacing w:line="360" w:lineRule="auto"/>
        <w:ind w:firstLine="720"/>
        <w:jc w:val="both"/>
        <w:rPr>
          <w:rFonts w:ascii="Times New Roman" w:hAnsi="Times New Roman" w:cs="Times New Roman"/>
          <w:sz w:val="24"/>
          <w:szCs w:val="24"/>
        </w:rPr>
      </w:pPr>
    </w:p>
    <w:p w14:paraId="766A7801" w14:textId="77777777" w:rsidR="006C318B" w:rsidRDefault="006C318B" w:rsidP="0053534D">
      <w:pPr>
        <w:tabs>
          <w:tab w:val="left" w:pos="2205"/>
        </w:tabs>
        <w:spacing w:line="360" w:lineRule="auto"/>
        <w:ind w:firstLine="720"/>
        <w:jc w:val="both"/>
        <w:rPr>
          <w:rFonts w:ascii="Times New Roman" w:hAnsi="Times New Roman" w:cs="Times New Roman"/>
          <w:sz w:val="24"/>
          <w:szCs w:val="24"/>
        </w:rPr>
      </w:pPr>
    </w:p>
    <w:p w14:paraId="75FBA6CC" w14:textId="77777777" w:rsidR="0090094B" w:rsidRDefault="0090094B" w:rsidP="0053534D">
      <w:pPr>
        <w:tabs>
          <w:tab w:val="left" w:pos="2205"/>
        </w:tabs>
        <w:spacing w:line="360" w:lineRule="auto"/>
        <w:ind w:firstLine="720"/>
        <w:jc w:val="both"/>
        <w:rPr>
          <w:rFonts w:ascii="Times New Roman" w:hAnsi="Times New Roman" w:cs="Times New Roman"/>
          <w:sz w:val="24"/>
          <w:szCs w:val="24"/>
        </w:rPr>
      </w:pPr>
    </w:p>
    <w:p w14:paraId="0C50AE37" w14:textId="103C3F1C" w:rsidR="0090094B" w:rsidRPr="0080191A" w:rsidRDefault="00F97CDB" w:rsidP="00AF0F98">
      <w:pPr>
        <w:pStyle w:val="Ttulo1"/>
        <w:spacing w:line="360" w:lineRule="auto"/>
        <w:jc w:val="center"/>
        <w:rPr>
          <w:lang w:val="en-US"/>
        </w:rPr>
      </w:pPr>
      <w:bookmarkStart w:id="33" w:name="_Toc219663438"/>
      <w:bookmarkStart w:id="34" w:name="_Toc219663529"/>
      <w:bookmarkStart w:id="35" w:name="_Toc219665557"/>
      <w:bookmarkStart w:id="36" w:name="_Toc220580698"/>
      <w:bookmarkStart w:id="37" w:name="_Toc220580731"/>
      <w:bookmarkStart w:id="38" w:name="_Toc220601303"/>
      <w:bookmarkStart w:id="39" w:name="_Toc221655412"/>
      <w:bookmarkStart w:id="40" w:name="_Toc221655689"/>
      <w:bookmarkStart w:id="41" w:name="_Toc222181230"/>
      <w:bookmarkStart w:id="42" w:name="_Toc222605045"/>
      <w:bookmarkStart w:id="43" w:name="_Toc222619820"/>
      <w:r w:rsidRPr="0080191A">
        <w:rPr>
          <w:lang w:val="en-US"/>
        </w:rPr>
        <w:lastRenderedPageBreak/>
        <w:t>ABSTRACT</w:t>
      </w:r>
      <w:bookmarkEnd w:id="33"/>
      <w:bookmarkEnd w:id="34"/>
      <w:bookmarkEnd w:id="35"/>
      <w:bookmarkEnd w:id="36"/>
      <w:bookmarkEnd w:id="37"/>
      <w:bookmarkEnd w:id="38"/>
      <w:bookmarkEnd w:id="39"/>
      <w:bookmarkEnd w:id="40"/>
      <w:bookmarkEnd w:id="41"/>
      <w:bookmarkEnd w:id="42"/>
      <w:bookmarkEnd w:id="43"/>
    </w:p>
    <w:p w14:paraId="7995A776" w14:textId="0AA3EE87" w:rsidR="00D76BA6" w:rsidRPr="00D76BA6" w:rsidRDefault="003803E6" w:rsidP="00133186">
      <w:pPr>
        <w:tabs>
          <w:tab w:val="left" w:pos="2205"/>
        </w:tabs>
        <w:spacing w:line="360" w:lineRule="auto"/>
        <w:ind w:firstLine="720"/>
        <w:jc w:val="both"/>
        <w:rPr>
          <w:rFonts w:ascii="Times New Roman" w:hAnsi="Times New Roman" w:cs="Times New Roman"/>
          <w:sz w:val="24"/>
          <w:szCs w:val="24"/>
          <w:lang w:val="en-US"/>
        </w:rPr>
      </w:pPr>
      <w:r w:rsidRPr="003803E6">
        <w:rPr>
          <w:rFonts w:ascii="Times New Roman" w:hAnsi="Times New Roman" w:cs="Times New Roman"/>
          <w:sz w:val="24"/>
          <w:szCs w:val="24"/>
          <w:lang w:val="en-US"/>
        </w:rPr>
        <w:t xml:space="preserve">This study aims to build a predictive model of student dropout risk using machine learning techniques and open higher education data from the 2015–2023 period, </w:t>
      </w:r>
      <w:proofErr w:type="gramStart"/>
      <w:r w:rsidRPr="003803E6">
        <w:rPr>
          <w:rFonts w:ascii="Times New Roman" w:hAnsi="Times New Roman" w:cs="Times New Roman"/>
          <w:sz w:val="24"/>
          <w:szCs w:val="24"/>
          <w:lang w:val="en-US"/>
        </w:rPr>
        <w:t>in order to</w:t>
      </w:r>
      <w:proofErr w:type="gramEnd"/>
      <w:r w:rsidRPr="003803E6">
        <w:rPr>
          <w:rFonts w:ascii="Times New Roman" w:hAnsi="Times New Roman" w:cs="Times New Roman"/>
          <w:sz w:val="24"/>
          <w:szCs w:val="24"/>
          <w:lang w:val="en-US"/>
        </w:rPr>
        <w:t xml:space="preserve"> support institutional decision-making aimed at improving student retention in Ecuador’s public universities. The research follows a quantitative approach, with an analytical and predictive design, based on official higher education system records in aggregated format</w:t>
      </w:r>
      <w:r w:rsidR="00D76BA6" w:rsidRPr="00D76BA6">
        <w:rPr>
          <w:rFonts w:ascii="Times New Roman" w:hAnsi="Times New Roman" w:cs="Times New Roman"/>
          <w:sz w:val="24"/>
          <w:szCs w:val="24"/>
          <w:lang w:val="en-US"/>
        </w:rPr>
        <w:t>.</w:t>
      </w:r>
    </w:p>
    <w:p w14:paraId="4529139C" w14:textId="45EB220D" w:rsidR="004E22BB" w:rsidRPr="004E22BB" w:rsidRDefault="003803E6" w:rsidP="00133186">
      <w:pPr>
        <w:tabs>
          <w:tab w:val="left" w:pos="2205"/>
        </w:tabs>
        <w:spacing w:line="360" w:lineRule="auto"/>
        <w:ind w:firstLine="720"/>
        <w:jc w:val="both"/>
        <w:rPr>
          <w:rFonts w:ascii="Times New Roman" w:hAnsi="Times New Roman" w:cs="Times New Roman"/>
          <w:sz w:val="24"/>
          <w:szCs w:val="24"/>
          <w:lang w:val="en-US"/>
        </w:rPr>
      </w:pPr>
      <w:r w:rsidRPr="003803E6">
        <w:rPr>
          <w:rFonts w:ascii="Times New Roman" w:hAnsi="Times New Roman" w:cs="Times New Roman"/>
          <w:sz w:val="24"/>
          <w:szCs w:val="24"/>
          <w:lang w:val="en-US"/>
        </w:rPr>
        <w:t xml:space="preserve">To develop the model, data preprocessing, feature selection, and the training of machine learning algorithms are applied. Since the available data </w:t>
      </w:r>
      <w:proofErr w:type="gramStart"/>
      <w:r w:rsidRPr="003803E6">
        <w:rPr>
          <w:rFonts w:ascii="Times New Roman" w:hAnsi="Times New Roman" w:cs="Times New Roman"/>
          <w:sz w:val="24"/>
          <w:szCs w:val="24"/>
          <w:lang w:val="en-US"/>
        </w:rPr>
        <w:t>correspond</w:t>
      </w:r>
      <w:proofErr w:type="gramEnd"/>
      <w:r w:rsidRPr="003803E6">
        <w:rPr>
          <w:rFonts w:ascii="Times New Roman" w:hAnsi="Times New Roman" w:cs="Times New Roman"/>
          <w:sz w:val="24"/>
          <w:szCs w:val="24"/>
          <w:lang w:val="en-US"/>
        </w:rPr>
        <w:t xml:space="preserve"> to aggregated enrollment counts, dropout risk is operationalized at the segment/cohort level through patterns and temporal variations in enrollment according to academic-programmatic, demographic, and institutional characteristics. The analysis makes it possible to identify segments with higher risk levels and to evaluate model performance using classification metrics</w:t>
      </w:r>
      <w:r w:rsidR="004E22BB" w:rsidRPr="004E22BB">
        <w:rPr>
          <w:rFonts w:ascii="Times New Roman" w:hAnsi="Times New Roman" w:cs="Times New Roman"/>
          <w:sz w:val="24"/>
          <w:szCs w:val="24"/>
          <w:lang w:val="en-US"/>
        </w:rPr>
        <w:t>.</w:t>
      </w:r>
    </w:p>
    <w:p w14:paraId="7182C94A" w14:textId="6B105FD2" w:rsidR="00D76BA6" w:rsidRPr="00D76BA6" w:rsidRDefault="003803E6" w:rsidP="00133186">
      <w:pPr>
        <w:tabs>
          <w:tab w:val="left" w:pos="2205"/>
        </w:tabs>
        <w:spacing w:line="360" w:lineRule="auto"/>
        <w:ind w:firstLine="720"/>
        <w:jc w:val="both"/>
        <w:rPr>
          <w:rFonts w:ascii="Times New Roman" w:hAnsi="Times New Roman" w:cs="Times New Roman"/>
          <w:sz w:val="24"/>
          <w:szCs w:val="24"/>
          <w:lang w:val="en-US"/>
        </w:rPr>
      </w:pPr>
      <w:r w:rsidRPr="003803E6">
        <w:rPr>
          <w:rFonts w:ascii="Times New Roman" w:hAnsi="Times New Roman" w:cs="Times New Roman"/>
          <w:sz w:val="24"/>
          <w:szCs w:val="24"/>
          <w:lang w:val="en-US"/>
        </w:rPr>
        <w:t>It is concluded that the application of machine learning–based predictive models is a useful tool for generating early risk signals at the aggregated level and for facilitating the prioritization of institutional strategies aimed at strengthening student retention. This study provides evidence and a reproducible open-data–based approach to support decision-making in Ecuador’s public university system</w:t>
      </w:r>
      <w:r w:rsidR="00D76BA6" w:rsidRPr="00D76BA6">
        <w:rPr>
          <w:rFonts w:ascii="Times New Roman" w:hAnsi="Times New Roman" w:cs="Times New Roman"/>
          <w:sz w:val="24"/>
          <w:szCs w:val="24"/>
          <w:lang w:val="en-US"/>
        </w:rPr>
        <w:t>.</w:t>
      </w:r>
    </w:p>
    <w:p w14:paraId="3EEC9824" w14:textId="5DB03574" w:rsidR="009D2A39" w:rsidRPr="009D2A39" w:rsidRDefault="005C7190" w:rsidP="00133186">
      <w:pPr>
        <w:tabs>
          <w:tab w:val="left" w:pos="2205"/>
        </w:tabs>
        <w:spacing w:line="360" w:lineRule="auto"/>
        <w:ind w:firstLine="720"/>
        <w:jc w:val="both"/>
        <w:rPr>
          <w:rFonts w:ascii="Times New Roman" w:hAnsi="Times New Roman" w:cs="Times New Roman"/>
          <w:sz w:val="24"/>
          <w:szCs w:val="24"/>
          <w:lang w:val="en-US"/>
        </w:rPr>
      </w:pPr>
      <w:r w:rsidRPr="005C7190">
        <w:rPr>
          <w:rFonts w:ascii="Times New Roman" w:hAnsi="Times New Roman" w:cs="Times New Roman"/>
          <w:b/>
          <w:bCs/>
          <w:sz w:val="24"/>
          <w:szCs w:val="24"/>
          <w:lang w:val="en-US"/>
        </w:rPr>
        <w:t>Keywords:</w:t>
      </w:r>
      <w:r w:rsidRPr="005C7190">
        <w:rPr>
          <w:rFonts w:ascii="Times New Roman" w:hAnsi="Times New Roman" w:cs="Times New Roman"/>
          <w:sz w:val="24"/>
          <w:szCs w:val="24"/>
          <w:lang w:val="en-US"/>
        </w:rPr>
        <w:t xml:space="preserve"> Student Dropout, Machine Learning, Predictive Models, Open Data, Higher Education.</w:t>
      </w:r>
    </w:p>
    <w:p w14:paraId="5639ED65" w14:textId="77777777" w:rsidR="00AF0F98" w:rsidRPr="00AF0F98" w:rsidRDefault="00AF0F98" w:rsidP="00AF0F98">
      <w:pPr>
        <w:tabs>
          <w:tab w:val="left" w:pos="2205"/>
        </w:tabs>
        <w:spacing w:line="360" w:lineRule="auto"/>
        <w:ind w:firstLine="720"/>
        <w:jc w:val="both"/>
        <w:rPr>
          <w:rFonts w:ascii="Times New Roman" w:hAnsi="Times New Roman" w:cs="Times New Roman"/>
          <w:sz w:val="24"/>
          <w:szCs w:val="24"/>
          <w:lang w:val="en-US"/>
        </w:rPr>
      </w:pPr>
    </w:p>
    <w:p w14:paraId="23522E67" w14:textId="77777777" w:rsidR="0090094B" w:rsidRPr="00AF0F98" w:rsidRDefault="0090094B" w:rsidP="0053534D">
      <w:pPr>
        <w:tabs>
          <w:tab w:val="left" w:pos="2205"/>
        </w:tabs>
        <w:spacing w:line="360" w:lineRule="auto"/>
        <w:ind w:firstLine="720"/>
        <w:jc w:val="both"/>
        <w:rPr>
          <w:rFonts w:ascii="Times New Roman" w:hAnsi="Times New Roman" w:cs="Times New Roman"/>
          <w:sz w:val="24"/>
          <w:szCs w:val="24"/>
          <w:lang w:val="en-US"/>
        </w:rPr>
      </w:pPr>
    </w:p>
    <w:p w14:paraId="5D81DD3F" w14:textId="77777777" w:rsidR="0090094B" w:rsidRPr="00AF0F98" w:rsidRDefault="0090094B" w:rsidP="0053534D">
      <w:pPr>
        <w:tabs>
          <w:tab w:val="left" w:pos="2205"/>
        </w:tabs>
        <w:spacing w:line="360" w:lineRule="auto"/>
        <w:ind w:firstLine="720"/>
        <w:jc w:val="both"/>
        <w:rPr>
          <w:rFonts w:ascii="Times New Roman" w:hAnsi="Times New Roman" w:cs="Times New Roman"/>
          <w:sz w:val="24"/>
          <w:szCs w:val="24"/>
          <w:lang w:val="en-US"/>
        </w:rPr>
      </w:pPr>
    </w:p>
    <w:p w14:paraId="71991E81" w14:textId="77777777" w:rsidR="0090094B" w:rsidRPr="00AF0F98" w:rsidRDefault="0090094B" w:rsidP="0053534D">
      <w:pPr>
        <w:tabs>
          <w:tab w:val="left" w:pos="2205"/>
        </w:tabs>
        <w:spacing w:line="360" w:lineRule="auto"/>
        <w:ind w:firstLine="720"/>
        <w:jc w:val="both"/>
        <w:rPr>
          <w:rFonts w:ascii="Times New Roman" w:hAnsi="Times New Roman" w:cs="Times New Roman"/>
          <w:sz w:val="24"/>
          <w:szCs w:val="24"/>
          <w:lang w:val="en-US"/>
        </w:rPr>
      </w:pPr>
    </w:p>
    <w:p w14:paraId="5E8EC695" w14:textId="296EE8A6" w:rsidR="0090094B" w:rsidRPr="00AF0F98" w:rsidRDefault="0090094B" w:rsidP="0053534D">
      <w:pPr>
        <w:tabs>
          <w:tab w:val="left" w:pos="2205"/>
        </w:tabs>
        <w:spacing w:line="360" w:lineRule="auto"/>
        <w:ind w:firstLine="720"/>
        <w:jc w:val="both"/>
        <w:rPr>
          <w:rFonts w:ascii="Times New Roman" w:hAnsi="Times New Roman" w:cs="Times New Roman"/>
          <w:sz w:val="24"/>
          <w:szCs w:val="24"/>
          <w:lang w:val="en-US"/>
        </w:rPr>
      </w:pPr>
    </w:p>
    <w:p w14:paraId="12085296" w14:textId="3AC71880" w:rsidR="0090094B" w:rsidRPr="00AF0F98" w:rsidRDefault="0090094B" w:rsidP="0053534D">
      <w:pPr>
        <w:tabs>
          <w:tab w:val="left" w:pos="2205"/>
        </w:tabs>
        <w:spacing w:line="360" w:lineRule="auto"/>
        <w:ind w:firstLine="720"/>
        <w:jc w:val="both"/>
        <w:rPr>
          <w:rFonts w:ascii="Times New Roman" w:hAnsi="Times New Roman" w:cs="Times New Roman"/>
          <w:sz w:val="24"/>
          <w:szCs w:val="24"/>
          <w:lang w:val="en-US"/>
        </w:rPr>
      </w:pPr>
    </w:p>
    <w:p w14:paraId="06C3D91B" w14:textId="77777777" w:rsidR="0090094B" w:rsidRDefault="0090094B" w:rsidP="0035604B">
      <w:pPr>
        <w:tabs>
          <w:tab w:val="left" w:pos="2205"/>
        </w:tabs>
        <w:spacing w:line="360" w:lineRule="auto"/>
        <w:jc w:val="both"/>
        <w:rPr>
          <w:rFonts w:ascii="Times New Roman" w:hAnsi="Times New Roman" w:cs="Times New Roman"/>
          <w:sz w:val="24"/>
          <w:szCs w:val="24"/>
          <w:lang w:val="en-US"/>
        </w:rPr>
      </w:pPr>
    </w:p>
    <w:p w14:paraId="3E4A2424" w14:textId="067322DD" w:rsidR="0035604B" w:rsidRPr="00AF0F98" w:rsidRDefault="0035604B" w:rsidP="0035604B">
      <w:pPr>
        <w:tabs>
          <w:tab w:val="left" w:pos="2205"/>
        </w:tabs>
        <w:spacing w:line="360" w:lineRule="auto"/>
        <w:jc w:val="both"/>
        <w:rPr>
          <w:rFonts w:ascii="Times New Roman" w:hAnsi="Times New Roman" w:cs="Times New Roman"/>
          <w:sz w:val="24"/>
          <w:szCs w:val="24"/>
          <w:lang w:val="en-US"/>
        </w:rPr>
      </w:pPr>
    </w:p>
    <w:sdt>
      <w:sdtPr>
        <w:rPr>
          <w:rFonts w:asciiTheme="minorHAnsi" w:eastAsiaTheme="minorHAnsi" w:hAnsiTheme="minorHAnsi" w:cstheme="minorBidi"/>
          <w:color w:val="auto"/>
          <w:kern w:val="2"/>
          <w:sz w:val="22"/>
          <w:szCs w:val="22"/>
          <w:lang w:val="es-ES" w:eastAsia="en-US"/>
          <w14:ligatures w14:val="standardContextual"/>
        </w:rPr>
        <w:id w:val="1922824718"/>
        <w:docPartObj>
          <w:docPartGallery w:val="Table of Contents"/>
          <w:docPartUnique/>
        </w:docPartObj>
      </w:sdtPr>
      <w:sdtEndPr>
        <w:rPr>
          <w:rFonts w:ascii="Times New Roman" w:hAnsi="Times New Roman" w:cs="Times New Roman"/>
          <w:sz w:val="24"/>
          <w:szCs w:val="24"/>
        </w:rPr>
      </w:sdtEndPr>
      <w:sdtContent>
        <w:p w14:paraId="1E08F63A" w14:textId="3A967DC2" w:rsidR="00AF4CED" w:rsidRPr="005A51DB" w:rsidRDefault="00AF4CED" w:rsidP="007B234F">
          <w:pPr>
            <w:pStyle w:val="TtuloTDC"/>
            <w:jc w:val="center"/>
            <w:rPr>
              <w:rFonts w:ascii="Times New Roman" w:hAnsi="Times New Roman" w:cs="Times New Roman"/>
              <w:b/>
              <w:bCs/>
              <w:color w:val="auto"/>
              <w:sz w:val="28"/>
              <w:szCs w:val="28"/>
            </w:rPr>
          </w:pPr>
          <w:r w:rsidRPr="005A51DB">
            <w:rPr>
              <w:rFonts w:ascii="Times New Roman" w:hAnsi="Times New Roman" w:cs="Times New Roman"/>
              <w:b/>
              <w:bCs/>
              <w:color w:val="auto"/>
              <w:sz w:val="28"/>
              <w:szCs w:val="28"/>
              <w:lang w:val="es-ES"/>
            </w:rPr>
            <w:t>ÍNDICE</w:t>
          </w:r>
        </w:p>
        <w:p w14:paraId="31572478" w14:textId="0B41898E" w:rsidR="000F222F" w:rsidRPr="00EB17FC" w:rsidRDefault="005A51DB">
          <w:pPr>
            <w:pStyle w:val="TDC1"/>
            <w:rPr>
              <w:rFonts w:ascii="Times New Roman" w:eastAsiaTheme="minorEastAsia" w:hAnsi="Times New Roman" w:cs="Times New Roman"/>
              <w:noProof/>
              <w:sz w:val="24"/>
              <w:szCs w:val="24"/>
              <w:lang w:eastAsia="es-US"/>
            </w:rPr>
          </w:pPr>
          <w:r w:rsidRPr="00EB17FC">
            <w:rPr>
              <w:rFonts w:ascii="Times New Roman" w:hAnsi="Times New Roman" w:cs="Times New Roman"/>
              <w:sz w:val="24"/>
              <w:szCs w:val="24"/>
            </w:rPr>
            <w:fldChar w:fldCharType="begin"/>
          </w:r>
          <w:r w:rsidRPr="00EB17FC">
            <w:rPr>
              <w:rFonts w:ascii="Times New Roman" w:hAnsi="Times New Roman" w:cs="Times New Roman"/>
              <w:sz w:val="24"/>
              <w:szCs w:val="24"/>
            </w:rPr>
            <w:instrText xml:space="preserve"> TOC \o "1-5" \h \z \u </w:instrText>
          </w:r>
          <w:r w:rsidRPr="00EB17FC">
            <w:rPr>
              <w:rFonts w:ascii="Times New Roman" w:hAnsi="Times New Roman" w:cs="Times New Roman"/>
              <w:sz w:val="24"/>
              <w:szCs w:val="24"/>
            </w:rPr>
            <w:fldChar w:fldCharType="separate"/>
          </w:r>
          <w:hyperlink w:anchor="_Toc222619817" w:history="1">
            <w:r w:rsidR="000F222F" w:rsidRPr="00EB17FC">
              <w:rPr>
                <w:rStyle w:val="Hipervnculo"/>
                <w:rFonts w:ascii="Times New Roman" w:hAnsi="Times New Roman" w:cs="Times New Roman"/>
                <w:noProof/>
                <w:sz w:val="24"/>
                <w:szCs w:val="24"/>
              </w:rPr>
              <w:t>DEDICATORIA</w:t>
            </w:r>
            <w:r w:rsidR="000F222F" w:rsidRPr="00EB17FC">
              <w:rPr>
                <w:rFonts w:ascii="Times New Roman" w:hAnsi="Times New Roman" w:cs="Times New Roman"/>
                <w:noProof/>
                <w:webHidden/>
                <w:sz w:val="24"/>
                <w:szCs w:val="24"/>
              </w:rPr>
              <w:tab/>
            </w:r>
            <w:r w:rsidR="000F222F" w:rsidRPr="00EB17FC">
              <w:rPr>
                <w:rFonts w:ascii="Times New Roman" w:hAnsi="Times New Roman" w:cs="Times New Roman"/>
                <w:noProof/>
                <w:webHidden/>
                <w:sz w:val="24"/>
                <w:szCs w:val="24"/>
              </w:rPr>
              <w:fldChar w:fldCharType="begin"/>
            </w:r>
            <w:r w:rsidR="000F222F" w:rsidRPr="00EB17FC">
              <w:rPr>
                <w:rFonts w:ascii="Times New Roman" w:hAnsi="Times New Roman" w:cs="Times New Roman"/>
                <w:noProof/>
                <w:webHidden/>
                <w:sz w:val="24"/>
                <w:szCs w:val="24"/>
              </w:rPr>
              <w:instrText xml:space="preserve"> PAGEREF _Toc222619817 \h </w:instrText>
            </w:r>
            <w:r w:rsidR="000F222F" w:rsidRPr="00EB17FC">
              <w:rPr>
                <w:rFonts w:ascii="Times New Roman" w:hAnsi="Times New Roman" w:cs="Times New Roman"/>
                <w:noProof/>
                <w:webHidden/>
                <w:sz w:val="24"/>
                <w:szCs w:val="24"/>
              </w:rPr>
            </w:r>
            <w:r w:rsidR="000F222F" w:rsidRPr="00EB17FC">
              <w:rPr>
                <w:rFonts w:ascii="Times New Roman" w:hAnsi="Times New Roman" w:cs="Times New Roman"/>
                <w:noProof/>
                <w:webHidden/>
                <w:sz w:val="24"/>
                <w:szCs w:val="24"/>
              </w:rPr>
              <w:fldChar w:fldCharType="separate"/>
            </w:r>
            <w:r w:rsidR="000F222F" w:rsidRPr="00EB17FC">
              <w:rPr>
                <w:rFonts w:ascii="Times New Roman" w:hAnsi="Times New Roman" w:cs="Times New Roman"/>
                <w:noProof/>
                <w:webHidden/>
                <w:sz w:val="24"/>
                <w:szCs w:val="24"/>
              </w:rPr>
              <w:t>i</w:t>
            </w:r>
            <w:r w:rsidR="000F222F" w:rsidRPr="00EB17FC">
              <w:rPr>
                <w:rFonts w:ascii="Times New Roman" w:hAnsi="Times New Roman" w:cs="Times New Roman"/>
                <w:noProof/>
                <w:webHidden/>
                <w:sz w:val="24"/>
                <w:szCs w:val="24"/>
              </w:rPr>
              <w:fldChar w:fldCharType="end"/>
            </w:r>
          </w:hyperlink>
        </w:p>
        <w:p w14:paraId="771ED56D" w14:textId="73BB5B08" w:rsidR="000F222F" w:rsidRPr="00EB17FC" w:rsidRDefault="000F222F">
          <w:pPr>
            <w:pStyle w:val="TDC1"/>
            <w:rPr>
              <w:rFonts w:ascii="Times New Roman" w:eastAsiaTheme="minorEastAsia" w:hAnsi="Times New Roman" w:cs="Times New Roman"/>
              <w:noProof/>
              <w:sz w:val="24"/>
              <w:szCs w:val="24"/>
              <w:lang w:eastAsia="es-US"/>
            </w:rPr>
          </w:pPr>
          <w:hyperlink w:anchor="_Toc222619818" w:history="1">
            <w:r w:rsidRPr="00EB17FC">
              <w:rPr>
                <w:rStyle w:val="Hipervnculo"/>
                <w:rFonts w:ascii="Times New Roman" w:hAnsi="Times New Roman" w:cs="Times New Roman"/>
                <w:noProof/>
                <w:sz w:val="24"/>
                <w:szCs w:val="24"/>
              </w:rPr>
              <w:t>AGRADECIMIENTO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_Toc222619818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ii</w:t>
            </w:r>
            <w:r w:rsidRPr="00EB17FC">
              <w:rPr>
                <w:rFonts w:ascii="Times New Roman" w:hAnsi="Times New Roman" w:cs="Times New Roman"/>
                <w:noProof/>
                <w:webHidden/>
                <w:sz w:val="24"/>
                <w:szCs w:val="24"/>
              </w:rPr>
              <w:fldChar w:fldCharType="end"/>
            </w:r>
          </w:hyperlink>
        </w:p>
        <w:p w14:paraId="74EE9B86" w14:textId="1C662857" w:rsidR="000F222F" w:rsidRPr="00EB17FC" w:rsidRDefault="000F222F">
          <w:pPr>
            <w:pStyle w:val="TDC1"/>
            <w:rPr>
              <w:rFonts w:ascii="Times New Roman" w:eastAsiaTheme="minorEastAsia" w:hAnsi="Times New Roman" w:cs="Times New Roman"/>
              <w:noProof/>
              <w:sz w:val="24"/>
              <w:szCs w:val="24"/>
              <w:lang w:eastAsia="es-US"/>
            </w:rPr>
          </w:pPr>
          <w:hyperlink w:anchor="_Toc222619819" w:history="1">
            <w:r w:rsidRPr="00EB17FC">
              <w:rPr>
                <w:rStyle w:val="Hipervnculo"/>
                <w:rFonts w:ascii="Times New Roman" w:hAnsi="Times New Roman" w:cs="Times New Roman"/>
                <w:noProof/>
                <w:sz w:val="24"/>
                <w:szCs w:val="24"/>
              </w:rPr>
              <w:t>RESUMEN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_Toc222619819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iii</w:t>
            </w:r>
            <w:r w:rsidRPr="00EB17FC">
              <w:rPr>
                <w:rFonts w:ascii="Times New Roman" w:hAnsi="Times New Roman" w:cs="Times New Roman"/>
                <w:noProof/>
                <w:webHidden/>
                <w:sz w:val="24"/>
                <w:szCs w:val="24"/>
              </w:rPr>
              <w:fldChar w:fldCharType="end"/>
            </w:r>
          </w:hyperlink>
        </w:p>
        <w:p w14:paraId="00D1574C" w14:textId="578AED66" w:rsidR="000F222F" w:rsidRPr="00EB17FC" w:rsidRDefault="000F222F">
          <w:pPr>
            <w:pStyle w:val="TDC1"/>
            <w:rPr>
              <w:rFonts w:ascii="Times New Roman" w:eastAsiaTheme="minorEastAsia" w:hAnsi="Times New Roman" w:cs="Times New Roman"/>
              <w:noProof/>
              <w:sz w:val="24"/>
              <w:szCs w:val="24"/>
              <w:lang w:eastAsia="es-US"/>
            </w:rPr>
          </w:pPr>
          <w:hyperlink w:anchor="_Toc222619820" w:history="1">
            <w:r w:rsidRPr="00EB17FC">
              <w:rPr>
                <w:rStyle w:val="Hipervnculo"/>
                <w:rFonts w:ascii="Times New Roman" w:hAnsi="Times New Roman" w:cs="Times New Roman"/>
                <w:noProof/>
                <w:sz w:val="24"/>
                <w:szCs w:val="24"/>
                <w:lang w:val="en-US"/>
              </w:rPr>
              <w:t>ABSTRACT</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iv</w:t>
            </w:r>
            <w:r w:rsidRPr="00EB17FC">
              <w:rPr>
                <w:rFonts w:ascii="Times New Roman" w:hAnsi="Times New Roman" w:cs="Times New Roman"/>
                <w:noProof/>
                <w:webHidden/>
                <w:sz w:val="24"/>
                <w:szCs w:val="24"/>
              </w:rPr>
              <w:fldChar w:fldCharType="end"/>
            </w:r>
          </w:hyperlink>
        </w:p>
        <w:p w14:paraId="7A0EBC92" w14:textId="45352730" w:rsidR="000F222F" w:rsidRPr="00EB17FC" w:rsidRDefault="000F222F">
          <w:pPr>
            <w:pStyle w:val="TDC1"/>
            <w:rPr>
              <w:rFonts w:ascii="Times New Roman" w:eastAsiaTheme="minorEastAsia" w:hAnsi="Times New Roman" w:cs="Times New Roman"/>
              <w:noProof/>
              <w:sz w:val="24"/>
              <w:szCs w:val="24"/>
              <w:lang w:eastAsia="es-US"/>
            </w:rPr>
          </w:pPr>
          <w:hyperlink w:anchor="_Toc222619821" w:history="1">
            <w:r w:rsidRPr="00EB17FC">
              <w:rPr>
                <w:rStyle w:val="Hipervnculo"/>
                <w:rFonts w:ascii="Times New Roman" w:hAnsi="Times New Roman" w:cs="Times New Roman"/>
                <w:noProof/>
                <w:sz w:val="24"/>
                <w:szCs w:val="24"/>
              </w:rPr>
              <w:t>ÍNDICE DE GRÁFICOS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_Toc222619821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xi</w:t>
            </w:r>
            <w:r w:rsidRPr="00EB17FC">
              <w:rPr>
                <w:rFonts w:ascii="Times New Roman" w:hAnsi="Times New Roman" w:cs="Times New Roman"/>
                <w:noProof/>
                <w:webHidden/>
                <w:sz w:val="24"/>
                <w:szCs w:val="24"/>
              </w:rPr>
              <w:fldChar w:fldCharType="end"/>
            </w:r>
          </w:hyperlink>
        </w:p>
        <w:p w14:paraId="22653590" w14:textId="15E1B1FD" w:rsidR="000F222F" w:rsidRPr="00EB17FC" w:rsidRDefault="000F222F">
          <w:pPr>
            <w:pStyle w:val="TDC1"/>
            <w:rPr>
              <w:rFonts w:ascii="Times New Roman" w:eastAsiaTheme="minorEastAsia" w:hAnsi="Times New Roman" w:cs="Times New Roman"/>
              <w:noProof/>
              <w:sz w:val="24"/>
              <w:szCs w:val="24"/>
              <w:lang w:eastAsia="es-US"/>
            </w:rPr>
          </w:pPr>
          <w:hyperlink w:anchor="_Toc222619822" w:history="1">
            <w:r w:rsidRPr="00EB17FC">
              <w:rPr>
                <w:rStyle w:val="Hipervnculo"/>
                <w:rFonts w:ascii="Times New Roman" w:hAnsi="Times New Roman" w:cs="Times New Roman"/>
                <w:noProof/>
                <w:sz w:val="24"/>
                <w:szCs w:val="24"/>
              </w:rPr>
              <w:t>ÍNDICE DE TABLAS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_Toc222619822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xiii</w:t>
            </w:r>
            <w:r w:rsidRPr="00EB17FC">
              <w:rPr>
                <w:rFonts w:ascii="Times New Roman" w:hAnsi="Times New Roman" w:cs="Times New Roman"/>
                <w:noProof/>
                <w:webHidden/>
                <w:sz w:val="24"/>
                <w:szCs w:val="24"/>
              </w:rPr>
              <w:fldChar w:fldCharType="end"/>
            </w:r>
          </w:hyperlink>
        </w:p>
        <w:p w14:paraId="1FC49262" w14:textId="5EA1D322" w:rsidR="000F222F" w:rsidRPr="00EB17FC" w:rsidRDefault="000F222F">
          <w:pPr>
            <w:pStyle w:val="TDC1"/>
            <w:rPr>
              <w:rFonts w:ascii="Times New Roman" w:eastAsiaTheme="minorEastAsia" w:hAnsi="Times New Roman" w:cs="Times New Roman"/>
              <w:noProof/>
              <w:sz w:val="24"/>
              <w:szCs w:val="24"/>
              <w:lang w:eastAsia="es-US"/>
            </w:rPr>
          </w:pPr>
          <w:hyperlink w:anchor="_Toc222619823" w:history="1">
            <w:r w:rsidRPr="00EB17FC">
              <w:rPr>
                <w:rStyle w:val="Hipervnculo"/>
                <w:rFonts w:ascii="Times New Roman" w:hAnsi="Times New Roman" w:cs="Times New Roman"/>
                <w:noProof/>
                <w:sz w:val="24"/>
                <w:szCs w:val="24"/>
              </w:rPr>
              <w:t>CAPÍTULO I: INTRODUCCIÓN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_Toc222619823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1</w:t>
            </w:r>
            <w:r w:rsidRPr="00EB17FC">
              <w:rPr>
                <w:rFonts w:ascii="Times New Roman" w:hAnsi="Times New Roman" w:cs="Times New Roman"/>
                <w:noProof/>
                <w:webHidden/>
                <w:sz w:val="24"/>
                <w:szCs w:val="24"/>
              </w:rPr>
              <w:fldChar w:fldCharType="end"/>
            </w:r>
          </w:hyperlink>
        </w:p>
        <w:p w14:paraId="53306E80" w14:textId="2AC95840" w:rsidR="000F222F" w:rsidRPr="00EB17FC" w:rsidRDefault="000F222F" w:rsidP="00EB17FC">
          <w:pPr>
            <w:pStyle w:val="TDC2"/>
            <w:ind w:left="0"/>
            <w:rPr>
              <w:rFonts w:ascii="Times New Roman" w:eastAsiaTheme="minorEastAsia" w:hAnsi="Times New Roman" w:cs="Times New Roman"/>
              <w:noProof/>
              <w:sz w:val="24"/>
              <w:szCs w:val="24"/>
              <w:lang w:eastAsia="es-US"/>
            </w:rPr>
          </w:pPr>
          <w:hyperlink w:anchor="_Toc222619824" w:history="1">
            <w:r w:rsidRPr="00EB17FC">
              <w:rPr>
                <w:rStyle w:val="Hipervnculo"/>
                <w:rFonts w:ascii="Times New Roman" w:hAnsi="Times New Roman" w:cs="Times New Roman"/>
                <w:noProof/>
                <w:sz w:val="24"/>
                <w:szCs w:val="24"/>
              </w:rPr>
              <w:t>1.1.</w:t>
            </w:r>
            <w:r w:rsidR="00661FD4">
              <w:rPr>
                <w:rStyle w:val="Hipervnculo"/>
                <w:rFonts w:ascii="Times New Roman" w:hAnsi="Times New Roman" w:cs="Times New Roman"/>
                <w:noProof/>
                <w:sz w:val="24"/>
                <w:szCs w:val="24"/>
              </w:rPr>
              <w:t xml:space="preserve"> </w:t>
            </w:r>
            <w:r w:rsidRPr="00EB17FC">
              <w:rPr>
                <w:rStyle w:val="Hipervnculo"/>
                <w:rFonts w:ascii="Times New Roman" w:hAnsi="Times New Roman" w:cs="Times New Roman"/>
                <w:noProof/>
                <w:sz w:val="24"/>
                <w:szCs w:val="24"/>
              </w:rPr>
              <w:t>Antecedentes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_Toc222619824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1</w:t>
            </w:r>
            <w:r w:rsidRPr="00EB17FC">
              <w:rPr>
                <w:rFonts w:ascii="Times New Roman" w:hAnsi="Times New Roman" w:cs="Times New Roman"/>
                <w:noProof/>
                <w:webHidden/>
                <w:sz w:val="24"/>
                <w:szCs w:val="24"/>
              </w:rPr>
              <w:fldChar w:fldCharType="end"/>
            </w:r>
          </w:hyperlink>
        </w:p>
        <w:p w14:paraId="040C077C" w14:textId="00722BD9" w:rsidR="000F222F" w:rsidRPr="00EB17FC" w:rsidRDefault="000F222F">
          <w:pPr>
            <w:pStyle w:val="TDC1"/>
            <w:rPr>
              <w:rFonts w:ascii="Times New Roman" w:eastAsiaTheme="minorEastAsia" w:hAnsi="Times New Roman" w:cs="Times New Roman"/>
              <w:noProof/>
              <w:sz w:val="24"/>
              <w:szCs w:val="24"/>
              <w:lang w:eastAsia="es-US"/>
            </w:rPr>
          </w:pPr>
          <w:hyperlink w:anchor="_Toc222619825" w:history="1">
            <w:r w:rsidRPr="00EB17FC">
              <w:rPr>
                <w:rStyle w:val="Hipervnculo"/>
                <w:rFonts w:ascii="Times New Roman" w:hAnsi="Times New Roman" w:cs="Times New Roman"/>
                <w:noProof/>
                <w:sz w:val="24"/>
                <w:szCs w:val="24"/>
              </w:rPr>
              <w:t>1.2.</w:t>
            </w:r>
            <w:r w:rsidRPr="00EB17FC">
              <w:rPr>
                <w:rFonts w:ascii="Times New Roman" w:eastAsiaTheme="minorEastAsia" w:hAnsi="Times New Roman" w:cs="Times New Roman"/>
                <w:noProof/>
                <w:sz w:val="24"/>
                <w:szCs w:val="24"/>
                <w:lang w:eastAsia="es-US"/>
              </w:rPr>
              <w:tab/>
            </w:r>
            <w:r w:rsidRPr="00EB17FC">
              <w:rPr>
                <w:rStyle w:val="Hipervnculo"/>
                <w:rFonts w:ascii="Times New Roman" w:hAnsi="Times New Roman" w:cs="Times New Roman"/>
                <w:noProof/>
                <w:sz w:val="24"/>
                <w:szCs w:val="24"/>
              </w:rPr>
              <w:t>Objetivos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_Toc222619825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w:t>
            </w:r>
            <w:r w:rsidRPr="00EB17FC">
              <w:rPr>
                <w:rFonts w:ascii="Times New Roman" w:hAnsi="Times New Roman" w:cs="Times New Roman"/>
                <w:noProof/>
                <w:webHidden/>
                <w:sz w:val="24"/>
                <w:szCs w:val="24"/>
              </w:rPr>
              <w:fldChar w:fldCharType="end"/>
            </w:r>
          </w:hyperlink>
        </w:p>
        <w:p w14:paraId="5C87D180" w14:textId="662DC66B" w:rsidR="000F222F" w:rsidRPr="00EB17FC" w:rsidRDefault="000F222F">
          <w:pPr>
            <w:pStyle w:val="TDC2"/>
            <w:rPr>
              <w:rFonts w:ascii="Times New Roman" w:eastAsiaTheme="minorEastAsia" w:hAnsi="Times New Roman" w:cs="Times New Roman"/>
              <w:noProof/>
              <w:sz w:val="24"/>
              <w:szCs w:val="24"/>
              <w:lang w:eastAsia="es-US"/>
            </w:rPr>
          </w:pPr>
          <w:hyperlink w:anchor="_Toc222619826" w:history="1">
            <w:r w:rsidRPr="00EB17FC">
              <w:rPr>
                <w:rStyle w:val="Hipervnculo"/>
                <w:rFonts w:ascii="Times New Roman" w:hAnsi="Times New Roman" w:cs="Times New Roman"/>
                <w:noProof/>
                <w:sz w:val="24"/>
                <w:szCs w:val="24"/>
              </w:rPr>
              <w:t>1.2.1.</w:t>
            </w:r>
            <w:r w:rsidRPr="00EB17FC">
              <w:rPr>
                <w:rFonts w:ascii="Times New Roman" w:eastAsiaTheme="minorEastAsia" w:hAnsi="Times New Roman" w:cs="Times New Roman"/>
                <w:noProof/>
                <w:sz w:val="24"/>
                <w:szCs w:val="24"/>
                <w:lang w:eastAsia="es-US"/>
              </w:rPr>
              <w:tab/>
            </w:r>
            <w:r w:rsidRPr="00EB17FC">
              <w:rPr>
                <w:rStyle w:val="Hipervnculo"/>
                <w:rFonts w:ascii="Times New Roman" w:hAnsi="Times New Roman" w:cs="Times New Roman"/>
                <w:noProof/>
                <w:sz w:val="24"/>
                <w:szCs w:val="24"/>
              </w:rPr>
              <w:t>Objetivos General</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_Toc222619826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w:t>
            </w:r>
            <w:r w:rsidRPr="00EB17FC">
              <w:rPr>
                <w:rFonts w:ascii="Times New Roman" w:hAnsi="Times New Roman" w:cs="Times New Roman"/>
                <w:noProof/>
                <w:webHidden/>
                <w:sz w:val="24"/>
                <w:szCs w:val="24"/>
              </w:rPr>
              <w:fldChar w:fldCharType="end"/>
            </w:r>
          </w:hyperlink>
        </w:p>
        <w:p w14:paraId="617CF0D7" w14:textId="7F9B0D67" w:rsidR="000F222F" w:rsidRPr="00EB17FC" w:rsidRDefault="000F222F">
          <w:pPr>
            <w:pStyle w:val="TDC2"/>
            <w:rPr>
              <w:rFonts w:ascii="Times New Roman" w:eastAsiaTheme="minorEastAsia" w:hAnsi="Times New Roman" w:cs="Times New Roman"/>
              <w:noProof/>
              <w:sz w:val="24"/>
              <w:szCs w:val="24"/>
              <w:lang w:eastAsia="es-US"/>
            </w:rPr>
          </w:pPr>
          <w:hyperlink w:anchor="_Toc222619827" w:history="1">
            <w:r w:rsidRPr="00EB17FC">
              <w:rPr>
                <w:rStyle w:val="Hipervnculo"/>
                <w:rFonts w:ascii="Times New Roman" w:hAnsi="Times New Roman" w:cs="Times New Roman"/>
                <w:noProof/>
                <w:sz w:val="24"/>
                <w:szCs w:val="24"/>
              </w:rPr>
              <w:t>1.2.2.</w:t>
            </w:r>
            <w:r w:rsidRPr="00EB17FC">
              <w:rPr>
                <w:rFonts w:ascii="Times New Roman" w:eastAsiaTheme="minorEastAsia" w:hAnsi="Times New Roman" w:cs="Times New Roman"/>
                <w:noProof/>
                <w:sz w:val="24"/>
                <w:szCs w:val="24"/>
                <w:lang w:eastAsia="es-US"/>
              </w:rPr>
              <w:tab/>
            </w:r>
            <w:r w:rsidRPr="00EB17FC">
              <w:rPr>
                <w:rStyle w:val="Hipervnculo"/>
                <w:rFonts w:ascii="Times New Roman" w:hAnsi="Times New Roman" w:cs="Times New Roman"/>
                <w:noProof/>
                <w:sz w:val="24"/>
                <w:szCs w:val="24"/>
              </w:rPr>
              <w:t>Objetivos Específicos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_Toc222619827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w:t>
            </w:r>
            <w:r w:rsidRPr="00EB17FC">
              <w:rPr>
                <w:rFonts w:ascii="Times New Roman" w:hAnsi="Times New Roman" w:cs="Times New Roman"/>
                <w:noProof/>
                <w:webHidden/>
                <w:sz w:val="24"/>
                <w:szCs w:val="24"/>
              </w:rPr>
              <w:fldChar w:fldCharType="end"/>
            </w:r>
          </w:hyperlink>
        </w:p>
        <w:p w14:paraId="1130640A" w14:textId="09B66899" w:rsidR="000F222F" w:rsidRPr="00EB17FC" w:rsidRDefault="000F222F">
          <w:pPr>
            <w:pStyle w:val="TDC1"/>
            <w:rPr>
              <w:rFonts w:ascii="Times New Roman" w:eastAsiaTheme="minorEastAsia" w:hAnsi="Times New Roman" w:cs="Times New Roman"/>
              <w:noProof/>
              <w:sz w:val="24"/>
              <w:szCs w:val="24"/>
              <w:lang w:eastAsia="es-US"/>
            </w:rPr>
          </w:pPr>
          <w:hyperlink w:anchor="_Toc222619828" w:history="1">
            <w:r w:rsidRPr="00EB17FC">
              <w:rPr>
                <w:rStyle w:val="Hipervnculo"/>
                <w:rFonts w:ascii="Times New Roman" w:hAnsi="Times New Roman" w:cs="Times New Roman"/>
                <w:noProof/>
                <w:sz w:val="24"/>
                <w:szCs w:val="24"/>
              </w:rPr>
              <w:t>1.3.</w:t>
            </w:r>
            <w:r w:rsidRPr="00EB17FC">
              <w:rPr>
                <w:rFonts w:ascii="Times New Roman" w:eastAsiaTheme="minorEastAsia" w:hAnsi="Times New Roman" w:cs="Times New Roman"/>
                <w:noProof/>
                <w:sz w:val="24"/>
                <w:szCs w:val="24"/>
                <w:lang w:eastAsia="es-US"/>
              </w:rPr>
              <w:tab/>
            </w:r>
            <w:r w:rsidRPr="00EB17FC">
              <w:rPr>
                <w:rStyle w:val="Hipervnculo"/>
                <w:rFonts w:ascii="Times New Roman" w:hAnsi="Times New Roman" w:cs="Times New Roman"/>
                <w:noProof/>
                <w:sz w:val="24"/>
                <w:szCs w:val="24"/>
              </w:rPr>
              <w:t>Justificación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w:t>
            </w:r>
            <w:r w:rsidRPr="00EB17FC">
              <w:rPr>
                <w:rFonts w:ascii="Times New Roman" w:hAnsi="Times New Roman" w:cs="Times New Roman"/>
                <w:noProof/>
                <w:webHidden/>
                <w:sz w:val="24"/>
                <w:szCs w:val="24"/>
              </w:rPr>
              <w:fldChar w:fldCharType="end"/>
            </w:r>
          </w:hyperlink>
        </w:p>
        <w:p w14:paraId="087A97BF" w14:textId="246A702D" w:rsidR="000F222F" w:rsidRPr="00EB17FC" w:rsidRDefault="000F222F">
          <w:pPr>
            <w:pStyle w:val="TDC1"/>
            <w:rPr>
              <w:rFonts w:ascii="Times New Roman" w:eastAsiaTheme="minorEastAsia" w:hAnsi="Times New Roman" w:cs="Times New Roman"/>
              <w:noProof/>
              <w:sz w:val="24"/>
              <w:szCs w:val="24"/>
              <w:lang w:eastAsia="es-US"/>
            </w:rPr>
          </w:pPr>
          <w:hyperlink w:anchor="_Toc222619829" w:history="1">
            <w:r w:rsidRPr="00EB17FC">
              <w:rPr>
                <w:rStyle w:val="Hipervnculo"/>
                <w:rFonts w:ascii="Times New Roman" w:hAnsi="Times New Roman" w:cs="Times New Roman"/>
                <w:noProof/>
                <w:sz w:val="24"/>
                <w:szCs w:val="24"/>
              </w:rPr>
              <w:t>1.4.</w:t>
            </w:r>
            <w:r w:rsidRPr="00EB17FC">
              <w:rPr>
                <w:rFonts w:ascii="Times New Roman" w:eastAsiaTheme="minorEastAsia" w:hAnsi="Times New Roman" w:cs="Times New Roman"/>
                <w:noProof/>
                <w:sz w:val="24"/>
                <w:szCs w:val="24"/>
                <w:lang w:eastAsia="es-US"/>
              </w:rPr>
              <w:tab/>
            </w:r>
            <w:r w:rsidRPr="00EB17FC">
              <w:rPr>
                <w:rStyle w:val="Hipervnculo"/>
                <w:rFonts w:ascii="Times New Roman" w:hAnsi="Times New Roman" w:cs="Times New Roman"/>
                <w:noProof/>
                <w:sz w:val="24"/>
                <w:szCs w:val="24"/>
              </w:rPr>
              <w:t>Preguntas de investigación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_Toc222619829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4</w:t>
            </w:r>
            <w:r w:rsidRPr="00EB17FC">
              <w:rPr>
                <w:rFonts w:ascii="Times New Roman" w:hAnsi="Times New Roman" w:cs="Times New Roman"/>
                <w:noProof/>
                <w:webHidden/>
                <w:sz w:val="24"/>
                <w:szCs w:val="24"/>
              </w:rPr>
              <w:fldChar w:fldCharType="end"/>
            </w:r>
          </w:hyperlink>
        </w:p>
        <w:p w14:paraId="621C3222" w14:textId="10896A39" w:rsidR="000F222F" w:rsidRPr="00EB17FC" w:rsidRDefault="000F222F">
          <w:pPr>
            <w:pStyle w:val="TDC1"/>
            <w:rPr>
              <w:rFonts w:ascii="Times New Roman" w:eastAsiaTheme="minorEastAsia" w:hAnsi="Times New Roman" w:cs="Times New Roman"/>
              <w:noProof/>
              <w:sz w:val="24"/>
              <w:szCs w:val="24"/>
              <w:lang w:eastAsia="es-US"/>
            </w:rPr>
          </w:pPr>
          <w:hyperlink w:anchor="_Toc222619830" w:history="1">
            <w:r w:rsidRPr="00EB17FC">
              <w:rPr>
                <w:rStyle w:val="Hipervnculo"/>
                <w:rFonts w:ascii="Times New Roman" w:hAnsi="Times New Roman" w:cs="Times New Roman"/>
                <w:noProof/>
                <w:sz w:val="24"/>
                <w:szCs w:val="24"/>
              </w:rPr>
              <w:t>CAPÍTULO II: DESARROLLO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_Toc222619830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5</w:t>
            </w:r>
            <w:r w:rsidRPr="00EB17FC">
              <w:rPr>
                <w:rFonts w:ascii="Times New Roman" w:hAnsi="Times New Roman" w:cs="Times New Roman"/>
                <w:noProof/>
                <w:webHidden/>
                <w:sz w:val="24"/>
                <w:szCs w:val="24"/>
              </w:rPr>
              <w:fldChar w:fldCharType="end"/>
            </w:r>
          </w:hyperlink>
        </w:p>
        <w:p w14:paraId="6EBC2195" w14:textId="20814197"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31" w:history="1">
            <w:r w:rsidRPr="00EB17FC">
              <w:rPr>
                <w:rStyle w:val="Hipervnculo"/>
                <w:rFonts w:ascii="Times New Roman" w:hAnsi="Times New Roman" w:cs="Times New Roman"/>
                <w:noProof/>
                <w:sz w:val="24"/>
                <w:szCs w:val="24"/>
              </w:rPr>
              <w:t>2. Marco Teórico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_Toc222619831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5</w:t>
            </w:r>
            <w:r w:rsidRPr="00EB17FC">
              <w:rPr>
                <w:rFonts w:ascii="Times New Roman" w:hAnsi="Times New Roman" w:cs="Times New Roman"/>
                <w:noProof/>
                <w:webHidden/>
                <w:sz w:val="24"/>
                <w:szCs w:val="24"/>
              </w:rPr>
              <w:fldChar w:fldCharType="end"/>
            </w:r>
          </w:hyperlink>
        </w:p>
        <w:p w14:paraId="42614C29" w14:textId="2958961B"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32" w:history="1">
            <w:r w:rsidRPr="00EB17FC">
              <w:rPr>
                <w:rStyle w:val="Hipervnculo"/>
                <w:rFonts w:ascii="Times New Roman" w:hAnsi="Times New Roman" w:cs="Times New Roman"/>
                <w:noProof/>
                <w:sz w:val="24"/>
                <w:szCs w:val="24"/>
              </w:rPr>
              <w:t>2.1. La deserción estudiantil: una aproximación conceptual</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_Toc222619832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5</w:t>
            </w:r>
            <w:r w:rsidRPr="00EB17FC">
              <w:rPr>
                <w:rFonts w:ascii="Times New Roman" w:hAnsi="Times New Roman" w:cs="Times New Roman"/>
                <w:noProof/>
                <w:webHidden/>
                <w:sz w:val="24"/>
                <w:szCs w:val="24"/>
              </w:rPr>
              <w:fldChar w:fldCharType="end"/>
            </w:r>
          </w:hyperlink>
        </w:p>
        <w:p w14:paraId="29B3A4A0" w14:textId="3482434E"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33" w:history="1">
            <w:r w:rsidRPr="00EB17FC">
              <w:rPr>
                <w:rStyle w:val="Hipervnculo"/>
                <w:rFonts w:ascii="Times New Roman" w:hAnsi="Times New Roman" w:cs="Times New Roman"/>
                <w:noProof/>
                <w:sz w:val="24"/>
                <w:szCs w:val="24"/>
              </w:rPr>
              <w:t>2.2. Tipos de deserción estudiantil</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_Toc222619833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5</w:t>
            </w:r>
            <w:r w:rsidRPr="00EB17FC">
              <w:rPr>
                <w:rFonts w:ascii="Times New Roman" w:hAnsi="Times New Roman" w:cs="Times New Roman"/>
                <w:noProof/>
                <w:webHidden/>
                <w:sz w:val="24"/>
                <w:szCs w:val="24"/>
              </w:rPr>
              <w:fldChar w:fldCharType="end"/>
            </w:r>
          </w:hyperlink>
        </w:p>
        <w:p w14:paraId="6BBF5EE5" w14:textId="76F89264" w:rsidR="000F222F" w:rsidRPr="00EB17FC" w:rsidRDefault="000F222F">
          <w:pPr>
            <w:pStyle w:val="TDC3"/>
            <w:rPr>
              <w:rFonts w:ascii="Times New Roman" w:eastAsiaTheme="minorEastAsia" w:hAnsi="Times New Roman" w:cs="Times New Roman"/>
              <w:sz w:val="24"/>
              <w:szCs w:val="24"/>
              <w:lang w:eastAsia="es-US"/>
            </w:rPr>
          </w:pPr>
          <w:hyperlink w:anchor="_Toc222619834" w:history="1">
            <w:r w:rsidRPr="00EB17FC">
              <w:rPr>
                <w:rStyle w:val="Hipervnculo"/>
                <w:rFonts w:ascii="Times New Roman" w:hAnsi="Times New Roman" w:cs="Times New Roman"/>
                <w:sz w:val="24"/>
                <w:szCs w:val="24"/>
              </w:rPr>
              <w:t>2.2.1.  Deserción inicial o precoz</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_Toc222619834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6</w:t>
            </w:r>
            <w:r w:rsidRPr="00EB17FC">
              <w:rPr>
                <w:rFonts w:ascii="Times New Roman" w:hAnsi="Times New Roman" w:cs="Times New Roman"/>
                <w:webHidden/>
                <w:sz w:val="24"/>
                <w:szCs w:val="24"/>
              </w:rPr>
              <w:fldChar w:fldCharType="end"/>
            </w:r>
          </w:hyperlink>
        </w:p>
        <w:p w14:paraId="27A8700D" w14:textId="76D93EE0" w:rsidR="000F222F" w:rsidRPr="00EB17FC" w:rsidRDefault="000F222F">
          <w:pPr>
            <w:pStyle w:val="TDC3"/>
            <w:rPr>
              <w:rFonts w:ascii="Times New Roman" w:eastAsiaTheme="minorEastAsia" w:hAnsi="Times New Roman" w:cs="Times New Roman"/>
              <w:sz w:val="24"/>
              <w:szCs w:val="24"/>
              <w:lang w:eastAsia="es-US"/>
            </w:rPr>
          </w:pPr>
          <w:hyperlink w:anchor="_Toc222619835" w:history="1">
            <w:r w:rsidRPr="00EB17FC">
              <w:rPr>
                <w:rStyle w:val="Hipervnculo"/>
                <w:rFonts w:ascii="Times New Roman" w:hAnsi="Times New Roman" w:cs="Times New Roman"/>
                <w:sz w:val="24"/>
                <w:szCs w:val="24"/>
              </w:rPr>
              <w:t>2.2.2.  Deserción temprana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_Toc222619835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6</w:t>
            </w:r>
            <w:r w:rsidRPr="00EB17FC">
              <w:rPr>
                <w:rFonts w:ascii="Times New Roman" w:hAnsi="Times New Roman" w:cs="Times New Roman"/>
                <w:webHidden/>
                <w:sz w:val="24"/>
                <w:szCs w:val="24"/>
              </w:rPr>
              <w:fldChar w:fldCharType="end"/>
            </w:r>
          </w:hyperlink>
        </w:p>
        <w:p w14:paraId="03DF7C1E" w14:textId="5AD9EFDA" w:rsidR="000F222F" w:rsidRPr="00EB17FC" w:rsidRDefault="000F222F">
          <w:pPr>
            <w:pStyle w:val="TDC3"/>
            <w:rPr>
              <w:rFonts w:ascii="Times New Roman" w:eastAsiaTheme="minorEastAsia" w:hAnsi="Times New Roman" w:cs="Times New Roman"/>
              <w:sz w:val="24"/>
              <w:szCs w:val="24"/>
              <w:lang w:eastAsia="es-US"/>
            </w:rPr>
          </w:pPr>
          <w:hyperlink w:anchor="_Toc222619836" w:history="1">
            <w:r w:rsidRPr="00EB17FC">
              <w:rPr>
                <w:rStyle w:val="Hipervnculo"/>
                <w:rFonts w:ascii="Times New Roman" w:hAnsi="Times New Roman" w:cs="Times New Roman"/>
                <w:sz w:val="24"/>
                <w:szCs w:val="24"/>
              </w:rPr>
              <w:t>2.2.3.  Deserción tardía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_Toc222619836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6</w:t>
            </w:r>
            <w:r w:rsidRPr="00EB17FC">
              <w:rPr>
                <w:rFonts w:ascii="Times New Roman" w:hAnsi="Times New Roman" w:cs="Times New Roman"/>
                <w:webHidden/>
                <w:sz w:val="24"/>
                <w:szCs w:val="24"/>
              </w:rPr>
              <w:fldChar w:fldCharType="end"/>
            </w:r>
          </w:hyperlink>
        </w:p>
        <w:p w14:paraId="090D2E99" w14:textId="1AFCB8DE"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38" w:history="1">
            <w:r w:rsidRPr="00EB17FC">
              <w:rPr>
                <w:rStyle w:val="Hipervnculo"/>
                <w:rFonts w:ascii="Times New Roman" w:hAnsi="Times New Roman" w:cs="Times New Roman"/>
                <w:noProof/>
                <w:sz w:val="24"/>
                <w:szCs w:val="24"/>
              </w:rPr>
              <w:t>2.3. Factores que influyen en la deserción estudiantil</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_Toc222619838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7</w:t>
            </w:r>
            <w:r w:rsidRPr="00EB17FC">
              <w:rPr>
                <w:rFonts w:ascii="Times New Roman" w:hAnsi="Times New Roman" w:cs="Times New Roman"/>
                <w:noProof/>
                <w:webHidden/>
                <w:sz w:val="24"/>
                <w:szCs w:val="24"/>
              </w:rPr>
              <w:fldChar w:fldCharType="end"/>
            </w:r>
          </w:hyperlink>
        </w:p>
        <w:p w14:paraId="6721E40B" w14:textId="5D04D1A4"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40" w:history="1">
            <w:r w:rsidRPr="00EB17FC">
              <w:rPr>
                <w:rStyle w:val="Hipervnculo"/>
                <w:rFonts w:ascii="Times New Roman" w:hAnsi="Times New Roman" w:cs="Times New Roman"/>
                <w:noProof/>
                <w:sz w:val="24"/>
                <w:szCs w:val="24"/>
              </w:rPr>
              <w:t>2.4. Datos abiertos en la educación superior</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_Toc222619840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w:t>
            </w:r>
            <w:r w:rsidRPr="00EB17FC">
              <w:rPr>
                <w:rFonts w:ascii="Times New Roman" w:hAnsi="Times New Roman" w:cs="Times New Roman"/>
                <w:noProof/>
                <w:webHidden/>
                <w:sz w:val="24"/>
                <w:szCs w:val="24"/>
              </w:rPr>
              <w:fldChar w:fldCharType="end"/>
            </w:r>
          </w:hyperlink>
        </w:p>
        <w:p w14:paraId="362EB162" w14:textId="66FA8FB0" w:rsidR="000F222F" w:rsidRPr="00EB17FC" w:rsidRDefault="000F222F">
          <w:pPr>
            <w:pStyle w:val="TDC3"/>
            <w:rPr>
              <w:rFonts w:ascii="Times New Roman" w:eastAsiaTheme="minorEastAsia" w:hAnsi="Times New Roman" w:cs="Times New Roman"/>
              <w:sz w:val="24"/>
              <w:szCs w:val="24"/>
              <w:lang w:eastAsia="es-US"/>
            </w:rPr>
          </w:pPr>
          <w:hyperlink w:anchor="_Toc222619842" w:history="1">
            <w:r w:rsidRPr="00EB17FC">
              <w:rPr>
                <w:rStyle w:val="Hipervnculo"/>
                <w:rFonts w:ascii="Times New Roman" w:hAnsi="Times New Roman" w:cs="Times New Roman"/>
                <w:sz w:val="24"/>
                <w:szCs w:val="24"/>
              </w:rPr>
              <w:t>2.4.1.  Principios internacionales de apertura de datos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_Toc222619842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10</w:t>
            </w:r>
            <w:r w:rsidRPr="00EB17FC">
              <w:rPr>
                <w:rFonts w:ascii="Times New Roman" w:hAnsi="Times New Roman" w:cs="Times New Roman"/>
                <w:webHidden/>
                <w:sz w:val="24"/>
                <w:szCs w:val="24"/>
              </w:rPr>
              <w:fldChar w:fldCharType="end"/>
            </w:r>
          </w:hyperlink>
        </w:p>
        <w:p w14:paraId="3857C7AE" w14:textId="56BCAB75" w:rsidR="000F222F" w:rsidRPr="00EB17FC" w:rsidRDefault="000F222F">
          <w:pPr>
            <w:pStyle w:val="TDC3"/>
            <w:rPr>
              <w:rFonts w:ascii="Times New Roman" w:eastAsiaTheme="minorEastAsia" w:hAnsi="Times New Roman" w:cs="Times New Roman"/>
              <w:sz w:val="24"/>
              <w:szCs w:val="24"/>
              <w:lang w:eastAsia="es-US"/>
            </w:rPr>
          </w:pPr>
          <w:hyperlink w:anchor="_Toc222619843" w:history="1">
            <w:r w:rsidRPr="00EB17FC">
              <w:rPr>
                <w:rStyle w:val="Hipervnculo"/>
                <w:rFonts w:ascii="Times New Roman" w:hAnsi="Times New Roman" w:cs="Times New Roman"/>
                <w:sz w:val="24"/>
                <w:szCs w:val="24"/>
              </w:rPr>
              <w:t>2.4.2.  Datos abiertos de educación superior en Ecuador (SENESCYT - SNIESE)</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_Toc222619843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11</w:t>
            </w:r>
            <w:r w:rsidRPr="00EB17FC">
              <w:rPr>
                <w:rFonts w:ascii="Times New Roman" w:hAnsi="Times New Roman" w:cs="Times New Roman"/>
                <w:webHidden/>
                <w:sz w:val="24"/>
                <w:szCs w:val="24"/>
              </w:rPr>
              <w:fldChar w:fldCharType="end"/>
            </w:r>
          </w:hyperlink>
        </w:p>
        <w:p w14:paraId="1A943834" w14:textId="7338C5CF" w:rsidR="000F222F" w:rsidRPr="00EB17FC" w:rsidRDefault="000F222F">
          <w:pPr>
            <w:pStyle w:val="TDC3"/>
            <w:rPr>
              <w:rFonts w:ascii="Times New Roman" w:eastAsiaTheme="minorEastAsia" w:hAnsi="Times New Roman" w:cs="Times New Roman"/>
              <w:sz w:val="24"/>
              <w:szCs w:val="24"/>
              <w:lang w:eastAsia="es-US"/>
            </w:rPr>
          </w:pPr>
          <w:hyperlink w:anchor="_Toc222619844" w:history="1">
            <w:r w:rsidRPr="00EB17FC">
              <w:rPr>
                <w:rStyle w:val="Hipervnculo"/>
                <w:rFonts w:ascii="Times New Roman" w:hAnsi="Times New Roman" w:cs="Times New Roman"/>
                <w:sz w:val="24"/>
                <w:szCs w:val="24"/>
              </w:rPr>
              <w:t>2.4.3.  Calidad, estructura y ciclo de vida de los datos abiertos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_Toc222619844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12</w:t>
            </w:r>
            <w:r w:rsidRPr="00EB17FC">
              <w:rPr>
                <w:rFonts w:ascii="Times New Roman" w:hAnsi="Times New Roman" w:cs="Times New Roman"/>
                <w:webHidden/>
                <w:sz w:val="24"/>
                <w:szCs w:val="24"/>
              </w:rPr>
              <w:fldChar w:fldCharType="end"/>
            </w:r>
          </w:hyperlink>
        </w:p>
        <w:p w14:paraId="10D5FBDE" w14:textId="4DDAEB66" w:rsidR="000F222F" w:rsidRPr="00EB17FC" w:rsidRDefault="000F222F">
          <w:pPr>
            <w:pStyle w:val="TDC3"/>
            <w:rPr>
              <w:rFonts w:ascii="Times New Roman" w:eastAsiaTheme="minorEastAsia" w:hAnsi="Times New Roman" w:cs="Times New Roman"/>
              <w:sz w:val="24"/>
              <w:szCs w:val="24"/>
              <w:lang w:eastAsia="es-US"/>
            </w:rPr>
          </w:pPr>
          <w:hyperlink w:anchor="_Toc222619846" w:history="1">
            <w:r w:rsidRPr="00EB17FC">
              <w:rPr>
                <w:rStyle w:val="Hipervnculo"/>
                <w:rFonts w:ascii="Times New Roman" w:hAnsi="Times New Roman" w:cs="Times New Roman"/>
                <w:sz w:val="24"/>
                <w:szCs w:val="24"/>
              </w:rPr>
              <w:t>2.4.4.  Limitaciones y retos de los datos abiertos en educación superior</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_Toc222619846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13</w:t>
            </w:r>
            <w:r w:rsidRPr="00EB17FC">
              <w:rPr>
                <w:rFonts w:ascii="Times New Roman" w:hAnsi="Times New Roman" w:cs="Times New Roman"/>
                <w:webHidden/>
                <w:sz w:val="24"/>
                <w:szCs w:val="24"/>
              </w:rPr>
              <w:fldChar w:fldCharType="end"/>
            </w:r>
          </w:hyperlink>
        </w:p>
        <w:p w14:paraId="4344FB0D" w14:textId="1BC1D815"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48" w:history="1">
            <w:r w:rsidRPr="00EB17FC">
              <w:rPr>
                <w:rStyle w:val="Hipervnculo"/>
                <w:rFonts w:ascii="Times New Roman" w:hAnsi="Times New Roman" w:cs="Times New Roman"/>
                <w:noProof/>
                <w:sz w:val="24"/>
                <w:szCs w:val="24"/>
              </w:rPr>
              <w:t>2.5. Analítica educativa y ciencia de datos.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_Toc222619848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14</w:t>
            </w:r>
            <w:r w:rsidRPr="00EB17FC">
              <w:rPr>
                <w:rFonts w:ascii="Times New Roman" w:hAnsi="Times New Roman" w:cs="Times New Roman"/>
                <w:noProof/>
                <w:webHidden/>
                <w:sz w:val="24"/>
                <w:szCs w:val="24"/>
              </w:rPr>
              <w:fldChar w:fldCharType="end"/>
            </w:r>
          </w:hyperlink>
        </w:p>
        <w:p w14:paraId="485FEAED" w14:textId="59404FA7" w:rsidR="000F222F" w:rsidRPr="00EB17FC" w:rsidRDefault="000F222F">
          <w:pPr>
            <w:pStyle w:val="TDC3"/>
            <w:rPr>
              <w:rFonts w:ascii="Times New Roman" w:eastAsiaTheme="minorEastAsia" w:hAnsi="Times New Roman" w:cs="Times New Roman"/>
              <w:sz w:val="24"/>
              <w:szCs w:val="24"/>
              <w:lang w:eastAsia="es-US"/>
            </w:rPr>
          </w:pPr>
          <w:hyperlink w:anchor="_Toc222619849" w:history="1">
            <w:r w:rsidRPr="00EB17FC">
              <w:rPr>
                <w:rStyle w:val="Hipervnculo"/>
                <w:rFonts w:ascii="Times New Roman" w:hAnsi="Times New Roman" w:cs="Times New Roman"/>
                <w:sz w:val="24"/>
                <w:szCs w:val="24"/>
              </w:rPr>
              <w:t>2.5.1.  La analítica educativa (Learning Analytics)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_Toc222619849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14</w:t>
            </w:r>
            <w:r w:rsidRPr="00EB17FC">
              <w:rPr>
                <w:rFonts w:ascii="Times New Roman" w:hAnsi="Times New Roman" w:cs="Times New Roman"/>
                <w:webHidden/>
                <w:sz w:val="24"/>
                <w:szCs w:val="24"/>
              </w:rPr>
              <w:fldChar w:fldCharType="end"/>
            </w:r>
          </w:hyperlink>
        </w:p>
        <w:p w14:paraId="22C471B2" w14:textId="179D20C3" w:rsidR="000F222F" w:rsidRPr="00EB17FC" w:rsidRDefault="000F222F">
          <w:pPr>
            <w:pStyle w:val="TDC3"/>
            <w:rPr>
              <w:rFonts w:ascii="Times New Roman" w:eastAsiaTheme="minorEastAsia" w:hAnsi="Times New Roman" w:cs="Times New Roman"/>
              <w:sz w:val="24"/>
              <w:szCs w:val="24"/>
              <w:lang w:eastAsia="es-US"/>
            </w:rPr>
          </w:pPr>
          <w:hyperlink w:anchor="_Toc222619850" w:history="1">
            <w:r w:rsidRPr="00EB17FC">
              <w:rPr>
                <w:rStyle w:val="Hipervnculo"/>
                <w:rFonts w:ascii="Times New Roman" w:hAnsi="Times New Roman" w:cs="Times New Roman"/>
                <w:sz w:val="24"/>
                <w:szCs w:val="24"/>
              </w:rPr>
              <w:t>2.5.2.  Componentes de la analítica educativa.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_Toc222619850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14</w:t>
            </w:r>
            <w:r w:rsidRPr="00EB17FC">
              <w:rPr>
                <w:rFonts w:ascii="Times New Roman" w:hAnsi="Times New Roman" w:cs="Times New Roman"/>
                <w:webHidden/>
                <w:sz w:val="24"/>
                <w:szCs w:val="24"/>
              </w:rPr>
              <w:fldChar w:fldCharType="end"/>
            </w:r>
          </w:hyperlink>
        </w:p>
        <w:p w14:paraId="78181865" w14:textId="483EC183" w:rsidR="000F222F" w:rsidRPr="00EB17FC" w:rsidRDefault="000F222F">
          <w:pPr>
            <w:pStyle w:val="TDC3"/>
            <w:rPr>
              <w:rFonts w:ascii="Times New Roman" w:eastAsiaTheme="minorEastAsia" w:hAnsi="Times New Roman" w:cs="Times New Roman"/>
              <w:sz w:val="24"/>
              <w:szCs w:val="24"/>
              <w:lang w:eastAsia="es-US"/>
            </w:rPr>
          </w:pPr>
          <w:hyperlink w:anchor="_Toc222619852" w:history="1">
            <w:r w:rsidRPr="00EB17FC">
              <w:rPr>
                <w:rStyle w:val="Hipervnculo"/>
                <w:rFonts w:ascii="Times New Roman" w:hAnsi="Times New Roman" w:cs="Times New Roman"/>
                <w:sz w:val="24"/>
                <w:szCs w:val="24"/>
              </w:rPr>
              <w:t>2.5.3.  Aplicaciones de la analítica educativa.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_Toc222619852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15</w:t>
            </w:r>
            <w:r w:rsidRPr="00EB17FC">
              <w:rPr>
                <w:rFonts w:ascii="Times New Roman" w:hAnsi="Times New Roman" w:cs="Times New Roman"/>
                <w:webHidden/>
                <w:sz w:val="24"/>
                <w:szCs w:val="24"/>
              </w:rPr>
              <w:fldChar w:fldCharType="end"/>
            </w:r>
          </w:hyperlink>
        </w:p>
        <w:p w14:paraId="4F6CDB58" w14:textId="55EE5A1F" w:rsidR="000F222F" w:rsidRPr="00EB17FC" w:rsidRDefault="000F222F">
          <w:pPr>
            <w:pStyle w:val="TDC3"/>
            <w:rPr>
              <w:rFonts w:ascii="Times New Roman" w:eastAsiaTheme="minorEastAsia" w:hAnsi="Times New Roman" w:cs="Times New Roman"/>
              <w:sz w:val="24"/>
              <w:szCs w:val="24"/>
              <w:lang w:eastAsia="es-US"/>
            </w:rPr>
          </w:pPr>
          <w:hyperlink w:anchor="_Toc222619853" w:history="1">
            <w:r w:rsidRPr="00EB17FC">
              <w:rPr>
                <w:rStyle w:val="Hipervnculo"/>
                <w:rFonts w:ascii="Times New Roman" w:hAnsi="Times New Roman" w:cs="Times New Roman"/>
                <w:sz w:val="24"/>
                <w:szCs w:val="24"/>
              </w:rPr>
              <w:t>2.5.4.  Desafíos de la analítica educativa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_Toc222619853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15</w:t>
            </w:r>
            <w:r w:rsidRPr="00EB17FC">
              <w:rPr>
                <w:rFonts w:ascii="Times New Roman" w:hAnsi="Times New Roman" w:cs="Times New Roman"/>
                <w:webHidden/>
                <w:sz w:val="24"/>
                <w:szCs w:val="24"/>
              </w:rPr>
              <w:fldChar w:fldCharType="end"/>
            </w:r>
          </w:hyperlink>
        </w:p>
        <w:p w14:paraId="1E27942A" w14:textId="225207CC" w:rsidR="000F222F" w:rsidRPr="00EB17FC" w:rsidRDefault="000F222F">
          <w:pPr>
            <w:pStyle w:val="TDC3"/>
            <w:rPr>
              <w:rFonts w:ascii="Times New Roman" w:eastAsiaTheme="minorEastAsia" w:hAnsi="Times New Roman" w:cs="Times New Roman"/>
              <w:sz w:val="24"/>
              <w:szCs w:val="24"/>
              <w:lang w:eastAsia="es-US"/>
            </w:rPr>
          </w:pPr>
          <w:hyperlink w:anchor="_Toc222619854" w:history="1">
            <w:r w:rsidRPr="00EB17FC">
              <w:rPr>
                <w:rStyle w:val="Hipervnculo"/>
                <w:rFonts w:ascii="Times New Roman" w:hAnsi="Times New Roman" w:cs="Times New Roman"/>
                <w:sz w:val="24"/>
                <w:szCs w:val="24"/>
              </w:rPr>
              <w:t>2.5.5.  Tipos de Analítica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_Toc222619854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16</w:t>
            </w:r>
            <w:r w:rsidRPr="00EB17FC">
              <w:rPr>
                <w:rFonts w:ascii="Times New Roman" w:hAnsi="Times New Roman" w:cs="Times New Roman"/>
                <w:webHidden/>
                <w:sz w:val="24"/>
                <w:szCs w:val="24"/>
              </w:rPr>
              <w:fldChar w:fldCharType="end"/>
            </w:r>
          </w:hyperlink>
        </w:p>
        <w:p w14:paraId="171FB52F" w14:textId="0273BE97" w:rsidR="000F222F" w:rsidRPr="00EB17FC" w:rsidRDefault="000F222F">
          <w:pPr>
            <w:pStyle w:val="TDC3"/>
            <w:rPr>
              <w:rFonts w:ascii="Times New Roman" w:eastAsiaTheme="minorEastAsia" w:hAnsi="Times New Roman" w:cs="Times New Roman"/>
              <w:sz w:val="24"/>
              <w:szCs w:val="24"/>
              <w:lang w:eastAsia="es-US"/>
            </w:rPr>
          </w:pPr>
          <w:hyperlink w:anchor="_Toc222619856" w:history="1">
            <w:r w:rsidRPr="00EB17FC">
              <w:rPr>
                <w:rStyle w:val="Hipervnculo"/>
                <w:rFonts w:ascii="Times New Roman" w:hAnsi="Times New Roman" w:cs="Times New Roman"/>
                <w:sz w:val="24"/>
                <w:szCs w:val="24"/>
              </w:rPr>
              <w:t>2.5.6.  Aplicaciones de la analítica predictiva en educación</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17</w:t>
            </w:r>
            <w:r w:rsidRPr="00EB17FC">
              <w:rPr>
                <w:rFonts w:ascii="Times New Roman" w:hAnsi="Times New Roman" w:cs="Times New Roman"/>
                <w:webHidden/>
                <w:sz w:val="24"/>
                <w:szCs w:val="24"/>
              </w:rPr>
              <w:fldChar w:fldCharType="end"/>
            </w:r>
          </w:hyperlink>
        </w:p>
        <w:p w14:paraId="36768326" w14:textId="56D828B3" w:rsidR="000F222F" w:rsidRPr="00EB17FC" w:rsidRDefault="000F222F">
          <w:pPr>
            <w:pStyle w:val="TDC3"/>
            <w:rPr>
              <w:rFonts w:ascii="Times New Roman" w:eastAsiaTheme="minorEastAsia" w:hAnsi="Times New Roman" w:cs="Times New Roman"/>
              <w:sz w:val="24"/>
              <w:szCs w:val="24"/>
              <w:lang w:eastAsia="es-US"/>
            </w:rPr>
          </w:pPr>
          <w:hyperlink w:anchor="_Toc222619857" w:history="1">
            <w:r w:rsidRPr="00EB17FC">
              <w:rPr>
                <w:rStyle w:val="Hipervnculo"/>
                <w:rFonts w:ascii="Times New Roman" w:hAnsi="Times New Roman" w:cs="Times New Roman"/>
                <w:sz w:val="24"/>
                <w:szCs w:val="24"/>
              </w:rPr>
              <w:t>2.5.7.  Consideraciones éticas en el uso de datos educativos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_Toc222619857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17</w:t>
            </w:r>
            <w:r w:rsidRPr="00EB17FC">
              <w:rPr>
                <w:rFonts w:ascii="Times New Roman" w:hAnsi="Times New Roman" w:cs="Times New Roman"/>
                <w:webHidden/>
                <w:sz w:val="24"/>
                <w:szCs w:val="24"/>
              </w:rPr>
              <w:fldChar w:fldCharType="end"/>
            </w:r>
          </w:hyperlink>
        </w:p>
        <w:p w14:paraId="7B920FAF" w14:textId="7B6A22C8" w:rsidR="000F222F" w:rsidRPr="00EB17FC" w:rsidRDefault="000F222F">
          <w:pPr>
            <w:pStyle w:val="TDC3"/>
            <w:rPr>
              <w:rFonts w:ascii="Times New Roman" w:eastAsiaTheme="minorEastAsia" w:hAnsi="Times New Roman" w:cs="Times New Roman"/>
              <w:sz w:val="24"/>
              <w:szCs w:val="24"/>
              <w:lang w:eastAsia="es-US"/>
            </w:rPr>
          </w:pPr>
          <w:hyperlink w:anchor="_Toc222619858" w:history="1">
            <w:r w:rsidRPr="00EB17FC">
              <w:rPr>
                <w:rStyle w:val="Hipervnculo"/>
                <w:rFonts w:ascii="Times New Roman" w:hAnsi="Times New Roman" w:cs="Times New Roman"/>
                <w:sz w:val="24"/>
                <w:szCs w:val="24"/>
              </w:rPr>
              <w:t>2.5.8.  Aprendizaje automático aplicado a la predicción del abandono académico</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_Toc222619858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18</w:t>
            </w:r>
            <w:r w:rsidRPr="00EB17FC">
              <w:rPr>
                <w:rFonts w:ascii="Times New Roman" w:hAnsi="Times New Roman" w:cs="Times New Roman"/>
                <w:webHidden/>
                <w:sz w:val="24"/>
                <w:szCs w:val="24"/>
              </w:rPr>
              <w:fldChar w:fldCharType="end"/>
            </w:r>
          </w:hyperlink>
        </w:p>
        <w:p w14:paraId="55A9EB29" w14:textId="4B83E98A"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60" w:history="1">
            <w:r w:rsidRPr="00EB17FC">
              <w:rPr>
                <w:rStyle w:val="Hipervnculo"/>
                <w:rFonts w:ascii="Times New Roman" w:hAnsi="Times New Roman" w:cs="Times New Roman"/>
                <w:noProof/>
                <w:sz w:val="24"/>
                <w:szCs w:val="24"/>
              </w:rPr>
              <w:t>2.6. Técnicas predictivas basadas en modelos de Ensemble.</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_Toc222619860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19</w:t>
            </w:r>
            <w:r w:rsidRPr="00EB17FC">
              <w:rPr>
                <w:rFonts w:ascii="Times New Roman" w:hAnsi="Times New Roman" w:cs="Times New Roman"/>
                <w:noProof/>
                <w:webHidden/>
                <w:sz w:val="24"/>
                <w:szCs w:val="24"/>
              </w:rPr>
              <w:fldChar w:fldCharType="end"/>
            </w:r>
          </w:hyperlink>
        </w:p>
        <w:p w14:paraId="72AF6D64" w14:textId="778DA0C5" w:rsidR="000F222F" w:rsidRPr="00EB17FC" w:rsidRDefault="000F222F">
          <w:pPr>
            <w:pStyle w:val="TDC3"/>
            <w:rPr>
              <w:rFonts w:ascii="Times New Roman" w:eastAsiaTheme="minorEastAsia" w:hAnsi="Times New Roman" w:cs="Times New Roman"/>
              <w:sz w:val="24"/>
              <w:szCs w:val="24"/>
              <w:lang w:eastAsia="es-US"/>
            </w:rPr>
          </w:pPr>
          <w:hyperlink w:anchor="_Toc222619861" w:history="1">
            <w:r w:rsidRPr="00EB17FC">
              <w:rPr>
                <w:rStyle w:val="Hipervnculo"/>
                <w:rFonts w:ascii="Times New Roman" w:hAnsi="Times New Roman" w:cs="Times New Roman"/>
                <w:sz w:val="24"/>
                <w:szCs w:val="24"/>
              </w:rPr>
              <w:t>2.6.1.  Random Forest</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_Toc222619861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20</w:t>
            </w:r>
            <w:r w:rsidRPr="00EB17FC">
              <w:rPr>
                <w:rFonts w:ascii="Times New Roman" w:hAnsi="Times New Roman" w:cs="Times New Roman"/>
                <w:webHidden/>
                <w:sz w:val="24"/>
                <w:szCs w:val="24"/>
              </w:rPr>
              <w:fldChar w:fldCharType="end"/>
            </w:r>
          </w:hyperlink>
        </w:p>
        <w:p w14:paraId="7C7964B4" w14:textId="0C5EC74A" w:rsidR="000F222F" w:rsidRPr="00EB17FC" w:rsidRDefault="000F222F">
          <w:pPr>
            <w:pStyle w:val="TDC3"/>
            <w:rPr>
              <w:rFonts w:ascii="Times New Roman" w:eastAsiaTheme="minorEastAsia" w:hAnsi="Times New Roman" w:cs="Times New Roman"/>
              <w:sz w:val="24"/>
              <w:szCs w:val="24"/>
              <w:lang w:eastAsia="es-US"/>
            </w:rPr>
          </w:pPr>
          <w:hyperlink w:anchor="_Toc222619863" w:history="1">
            <w:r w:rsidRPr="00EB17FC">
              <w:rPr>
                <w:rStyle w:val="Hipervnculo"/>
                <w:rFonts w:ascii="Times New Roman" w:hAnsi="Times New Roman" w:cs="Times New Roman"/>
                <w:sz w:val="24"/>
                <w:szCs w:val="24"/>
              </w:rPr>
              <w:t>2.6.2.  Adaptive Boosting (AdaBoost)</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_Toc222619863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20</w:t>
            </w:r>
            <w:r w:rsidRPr="00EB17FC">
              <w:rPr>
                <w:rFonts w:ascii="Times New Roman" w:hAnsi="Times New Roman" w:cs="Times New Roman"/>
                <w:webHidden/>
                <w:sz w:val="24"/>
                <w:szCs w:val="24"/>
              </w:rPr>
              <w:fldChar w:fldCharType="end"/>
            </w:r>
          </w:hyperlink>
        </w:p>
        <w:p w14:paraId="5D4CB757" w14:textId="6CD8722C" w:rsidR="000F222F" w:rsidRPr="00EB17FC" w:rsidRDefault="000F222F">
          <w:pPr>
            <w:pStyle w:val="TDC3"/>
            <w:rPr>
              <w:rFonts w:ascii="Times New Roman" w:eastAsiaTheme="minorEastAsia" w:hAnsi="Times New Roman" w:cs="Times New Roman"/>
              <w:sz w:val="24"/>
              <w:szCs w:val="24"/>
              <w:lang w:eastAsia="es-US"/>
            </w:rPr>
          </w:pPr>
          <w:hyperlink w:anchor="_Toc222619865" w:history="1">
            <w:r w:rsidRPr="00EB17FC">
              <w:rPr>
                <w:rStyle w:val="Hipervnculo"/>
                <w:rFonts w:ascii="Times New Roman" w:hAnsi="Times New Roman" w:cs="Times New Roman"/>
                <w:sz w:val="24"/>
                <w:szCs w:val="24"/>
              </w:rPr>
              <w:t>2.6.3.  Gradient Boosting</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_Toc222619865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21</w:t>
            </w:r>
            <w:r w:rsidRPr="00EB17FC">
              <w:rPr>
                <w:rFonts w:ascii="Times New Roman" w:hAnsi="Times New Roman" w:cs="Times New Roman"/>
                <w:webHidden/>
                <w:sz w:val="24"/>
                <w:szCs w:val="24"/>
              </w:rPr>
              <w:fldChar w:fldCharType="end"/>
            </w:r>
          </w:hyperlink>
        </w:p>
        <w:p w14:paraId="3CE67B0A" w14:textId="6E3CDC6A" w:rsidR="000F222F" w:rsidRPr="00EB17FC" w:rsidRDefault="000F222F">
          <w:pPr>
            <w:pStyle w:val="TDC3"/>
            <w:rPr>
              <w:rFonts w:ascii="Times New Roman" w:eastAsiaTheme="minorEastAsia" w:hAnsi="Times New Roman" w:cs="Times New Roman"/>
              <w:sz w:val="24"/>
              <w:szCs w:val="24"/>
              <w:lang w:eastAsia="es-US"/>
            </w:rPr>
          </w:pPr>
          <w:hyperlink w:anchor="_Toc222619867" w:history="1">
            <w:r w:rsidRPr="00EB17FC">
              <w:rPr>
                <w:rStyle w:val="Hipervnculo"/>
                <w:rFonts w:ascii="Times New Roman" w:hAnsi="Times New Roman" w:cs="Times New Roman"/>
                <w:sz w:val="24"/>
                <w:szCs w:val="24"/>
              </w:rPr>
              <w:t>2.6.4.  Comparación de enfoques predictivos para la deserción estudiantil</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_Toc222619867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21</w:t>
            </w:r>
            <w:r w:rsidRPr="00EB17FC">
              <w:rPr>
                <w:rFonts w:ascii="Times New Roman" w:hAnsi="Times New Roman" w:cs="Times New Roman"/>
                <w:webHidden/>
                <w:sz w:val="24"/>
                <w:szCs w:val="24"/>
              </w:rPr>
              <w:fldChar w:fldCharType="end"/>
            </w:r>
          </w:hyperlink>
        </w:p>
        <w:p w14:paraId="4BF5624C" w14:textId="1D98C21E" w:rsidR="000F222F" w:rsidRPr="00EB17FC" w:rsidRDefault="000F222F">
          <w:pPr>
            <w:pStyle w:val="TDC1"/>
            <w:rPr>
              <w:rFonts w:ascii="Times New Roman" w:eastAsiaTheme="minorEastAsia" w:hAnsi="Times New Roman" w:cs="Times New Roman"/>
              <w:noProof/>
              <w:sz w:val="24"/>
              <w:szCs w:val="24"/>
              <w:lang w:eastAsia="es-US"/>
            </w:rPr>
          </w:pPr>
          <w:hyperlink w:anchor="_Toc222619869" w:history="1">
            <w:r w:rsidRPr="00EB17FC">
              <w:rPr>
                <w:rStyle w:val="Hipervnculo"/>
                <w:rFonts w:ascii="Times New Roman" w:hAnsi="Times New Roman" w:cs="Times New Roman"/>
                <w:noProof/>
                <w:sz w:val="24"/>
                <w:szCs w:val="24"/>
              </w:rPr>
              <w:t>CAPÍTULO III: METODOLOGÍA DE CONSTRUCCIÓN Y EVALUACIÓN DEL MODELO PREDICTIVO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_Toc222619869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22</w:t>
            </w:r>
            <w:r w:rsidRPr="00EB17FC">
              <w:rPr>
                <w:rFonts w:ascii="Times New Roman" w:hAnsi="Times New Roman" w:cs="Times New Roman"/>
                <w:noProof/>
                <w:webHidden/>
                <w:sz w:val="24"/>
                <w:szCs w:val="24"/>
              </w:rPr>
              <w:fldChar w:fldCharType="end"/>
            </w:r>
          </w:hyperlink>
        </w:p>
        <w:p w14:paraId="1FC8DBA6" w14:textId="3FFF0FE7"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70" w:history="1">
            <w:r w:rsidRPr="00EB17FC">
              <w:rPr>
                <w:rStyle w:val="Hipervnculo"/>
                <w:rFonts w:ascii="Times New Roman" w:hAnsi="Times New Roman" w:cs="Times New Roman"/>
                <w:noProof/>
                <w:sz w:val="24"/>
                <w:szCs w:val="24"/>
              </w:rPr>
              <w:t>3.1.  Enfoque y tipo de investigación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_Toc222619870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22</w:t>
            </w:r>
            <w:r w:rsidRPr="00EB17FC">
              <w:rPr>
                <w:rFonts w:ascii="Times New Roman" w:hAnsi="Times New Roman" w:cs="Times New Roman"/>
                <w:noProof/>
                <w:webHidden/>
                <w:sz w:val="24"/>
                <w:szCs w:val="24"/>
              </w:rPr>
              <w:fldChar w:fldCharType="end"/>
            </w:r>
          </w:hyperlink>
        </w:p>
        <w:p w14:paraId="2EC9C70C" w14:textId="60105869"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72" w:history="1">
            <w:r w:rsidRPr="00EB17FC">
              <w:rPr>
                <w:rStyle w:val="Hipervnculo"/>
                <w:rFonts w:ascii="Times New Roman" w:hAnsi="Times New Roman" w:cs="Times New Roman"/>
                <w:noProof/>
                <w:sz w:val="24"/>
                <w:szCs w:val="24"/>
              </w:rPr>
              <w:t>3.2. Diseño de la investigación</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_Toc222619872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23</w:t>
            </w:r>
            <w:r w:rsidRPr="00EB17FC">
              <w:rPr>
                <w:rFonts w:ascii="Times New Roman" w:hAnsi="Times New Roman" w:cs="Times New Roman"/>
                <w:noProof/>
                <w:webHidden/>
                <w:sz w:val="24"/>
                <w:szCs w:val="24"/>
              </w:rPr>
              <w:fldChar w:fldCharType="end"/>
            </w:r>
          </w:hyperlink>
        </w:p>
        <w:p w14:paraId="0DE5D448" w14:textId="5AF551E5"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73" w:history="1">
            <w:r w:rsidRPr="00EB17FC">
              <w:rPr>
                <w:rStyle w:val="Hipervnculo"/>
                <w:rFonts w:ascii="Times New Roman" w:hAnsi="Times New Roman" w:cs="Times New Roman"/>
                <w:noProof/>
                <w:sz w:val="24"/>
                <w:szCs w:val="24"/>
              </w:rPr>
              <w:t>3.3. Fuente y recolección de los datos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_Toc222619873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23</w:t>
            </w:r>
            <w:r w:rsidRPr="00EB17FC">
              <w:rPr>
                <w:rFonts w:ascii="Times New Roman" w:hAnsi="Times New Roman" w:cs="Times New Roman"/>
                <w:noProof/>
                <w:webHidden/>
                <w:sz w:val="24"/>
                <w:szCs w:val="24"/>
              </w:rPr>
              <w:fldChar w:fldCharType="end"/>
            </w:r>
          </w:hyperlink>
        </w:p>
        <w:p w14:paraId="450D751E" w14:textId="74A85DCC"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74" w:history="1">
            <w:r w:rsidRPr="00EB17FC">
              <w:rPr>
                <w:rStyle w:val="Hipervnculo"/>
                <w:rFonts w:ascii="Times New Roman" w:hAnsi="Times New Roman" w:cs="Times New Roman"/>
                <w:noProof/>
                <w:sz w:val="24"/>
                <w:szCs w:val="24"/>
              </w:rPr>
              <w:t>3.4. Descripción del conjunto de datos utilizado (SNIESE, 2015–2023)</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_Toc222619874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24</w:t>
            </w:r>
            <w:r w:rsidRPr="00EB17FC">
              <w:rPr>
                <w:rFonts w:ascii="Times New Roman" w:hAnsi="Times New Roman" w:cs="Times New Roman"/>
                <w:noProof/>
                <w:webHidden/>
                <w:sz w:val="24"/>
                <w:szCs w:val="24"/>
              </w:rPr>
              <w:fldChar w:fldCharType="end"/>
            </w:r>
          </w:hyperlink>
        </w:p>
        <w:p w14:paraId="7812DB53" w14:textId="793111E7"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76" w:history="1">
            <w:r w:rsidRPr="00EB17FC">
              <w:rPr>
                <w:rStyle w:val="Hipervnculo"/>
                <w:rFonts w:ascii="Times New Roman" w:hAnsi="Times New Roman" w:cs="Times New Roman"/>
                <w:noProof/>
                <w:sz w:val="24"/>
                <w:szCs w:val="24"/>
              </w:rPr>
              <w:t>3.5. Preprocesamiento y preparación de los datos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_Toc222619876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25</w:t>
            </w:r>
            <w:r w:rsidRPr="00EB17FC">
              <w:rPr>
                <w:rFonts w:ascii="Times New Roman" w:hAnsi="Times New Roman" w:cs="Times New Roman"/>
                <w:noProof/>
                <w:webHidden/>
                <w:sz w:val="24"/>
                <w:szCs w:val="24"/>
              </w:rPr>
              <w:fldChar w:fldCharType="end"/>
            </w:r>
          </w:hyperlink>
        </w:p>
        <w:p w14:paraId="51D6D368" w14:textId="27A5D6AF" w:rsidR="000F222F" w:rsidRPr="00EB17FC" w:rsidRDefault="000F222F">
          <w:pPr>
            <w:pStyle w:val="TDC3"/>
            <w:rPr>
              <w:rFonts w:ascii="Times New Roman" w:eastAsiaTheme="minorEastAsia" w:hAnsi="Times New Roman" w:cs="Times New Roman"/>
              <w:sz w:val="24"/>
              <w:szCs w:val="24"/>
              <w:lang w:eastAsia="es-US"/>
            </w:rPr>
          </w:pPr>
          <w:hyperlink w:anchor="_Toc222619878" w:history="1">
            <w:r w:rsidRPr="00EB17FC">
              <w:rPr>
                <w:rStyle w:val="Hipervnculo"/>
                <w:rFonts w:ascii="Times New Roman" w:hAnsi="Times New Roman" w:cs="Times New Roman"/>
                <w:sz w:val="24"/>
                <w:szCs w:val="24"/>
              </w:rPr>
              <w:t>3.5.1. Limpieza y depuración de datos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_Toc222619878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26</w:t>
            </w:r>
            <w:r w:rsidRPr="00EB17FC">
              <w:rPr>
                <w:rFonts w:ascii="Times New Roman" w:hAnsi="Times New Roman" w:cs="Times New Roman"/>
                <w:webHidden/>
                <w:sz w:val="24"/>
                <w:szCs w:val="24"/>
              </w:rPr>
              <w:fldChar w:fldCharType="end"/>
            </w:r>
          </w:hyperlink>
        </w:p>
        <w:p w14:paraId="39792A7A" w14:textId="7BF27F1B" w:rsidR="000F222F" w:rsidRPr="00EB17FC" w:rsidRDefault="000F222F">
          <w:pPr>
            <w:pStyle w:val="TDC3"/>
            <w:rPr>
              <w:rFonts w:ascii="Times New Roman" w:eastAsiaTheme="minorEastAsia" w:hAnsi="Times New Roman" w:cs="Times New Roman"/>
              <w:sz w:val="24"/>
              <w:szCs w:val="24"/>
              <w:lang w:eastAsia="es-US"/>
            </w:rPr>
          </w:pPr>
          <w:hyperlink w:anchor="_Toc222619879" w:history="1">
            <w:r w:rsidRPr="00EB17FC">
              <w:rPr>
                <w:rStyle w:val="Hipervnculo"/>
                <w:rFonts w:ascii="Times New Roman" w:hAnsi="Times New Roman" w:cs="Times New Roman"/>
                <w:sz w:val="24"/>
                <w:szCs w:val="24"/>
              </w:rPr>
              <w:t>3.5.2.   Transformación y codificación de variables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_Toc222619879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27</w:t>
            </w:r>
            <w:r w:rsidRPr="00EB17FC">
              <w:rPr>
                <w:rFonts w:ascii="Times New Roman" w:hAnsi="Times New Roman" w:cs="Times New Roman"/>
                <w:webHidden/>
                <w:sz w:val="24"/>
                <w:szCs w:val="24"/>
              </w:rPr>
              <w:fldChar w:fldCharType="end"/>
            </w:r>
          </w:hyperlink>
        </w:p>
        <w:p w14:paraId="785F6129" w14:textId="12ADD226" w:rsidR="000F222F" w:rsidRPr="00EB17FC" w:rsidRDefault="000F222F">
          <w:pPr>
            <w:pStyle w:val="TDC3"/>
            <w:rPr>
              <w:rFonts w:ascii="Times New Roman" w:eastAsiaTheme="minorEastAsia" w:hAnsi="Times New Roman" w:cs="Times New Roman"/>
              <w:sz w:val="24"/>
              <w:szCs w:val="24"/>
              <w:lang w:eastAsia="es-US"/>
            </w:rPr>
          </w:pPr>
          <w:hyperlink w:anchor="_Toc222619880" w:history="1">
            <w:r w:rsidRPr="00EB17FC">
              <w:rPr>
                <w:rStyle w:val="Hipervnculo"/>
                <w:rFonts w:ascii="Times New Roman" w:hAnsi="Times New Roman" w:cs="Times New Roman"/>
                <w:sz w:val="24"/>
                <w:szCs w:val="24"/>
              </w:rPr>
              <w:t>3.5.3.   Selección de características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_Toc222619880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27</w:t>
            </w:r>
            <w:r w:rsidRPr="00EB17FC">
              <w:rPr>
                <w:rFonts w:ascii="Times New Roman" w:hAnsi="Times New Roman" w:cs="Times New Roman"/>
                <w:webHidden/>
                <w:sz w:val="24"/>
                <w:szCs w:val="24"/>
              </w:rPr>
              <w:fldChar w:fldCharType="end"/>
            </w:r>
          </w:hyperlink>
        </w:p>
        <w:p w14:paraId="1242EA97" w14:textId="73130608" w:rsidR="000F222F" w:rsidRPr="00EB17FC" w:rsidRDefault="000F222F">
          <w:pPr>
            <w:pStyle w:val="TDC3"/>
            <w:rPr>
              <w:rFonts w:ascii="Times New Roman" w:eastAsiaTheme="minorEastAsia" w:hAnsi="Times New Roman" w:cs="Times New Roman"/>
              <w:sz w:val="24"/>
              <w:szCs w:val="24"/>
              <w:lang w:eastAsia="es-US"/>
            </w:rPr>
          </w:pPr>
          <w:hyperlink w:anchor="_Toc222619882" w:history="1">
            <w:r w:rsidRPr="00EB17FC">
              <w:rPr>
                <w:rStyle w:val="Hipervnculo"/>
                <w:rFonts w:ascii="Times New Roman" w:hAnsi="Times New Roman" w:cs="Times New Roman"/>
                <w:sz w:val="24"/>
                <w:szCs w:val="24"/>
              </w:rPr>
              <w:t>3.5.4. Tratamiento del desbalance de clases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_Toc222619882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28</w:t>
            </w:r>
            <w:r w:rsidRPr="00EB17FC">
              <w:rPr>
                <w:rFonts w:ascii="Times New Roman" w:hAnsi="Times New Roman" w:cs="Times New Roman"/>
                <w:webHidden/>
                <w:sz w:val="24"/>
                <w:szCs w:val="24"/>
              </w:rPr>
              <w:fldChar w:fldCharType="end"/>
            </w:r>
          </w:hyperlink>
        </w:p>
        <w:p w14:paraId="2C2E701C" w14:textId="68FB6E92"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83" w:history="1">
            <w:r w:rsidRPr="00EB17FC">
              <w:rPr>
                <w:rStyle w:val="Hipervnculo"/>
                <w:rFonts w:ascii="Times New Roman" w:hAnsi="Times New Roman" w:cs="Times New Roman"/>
                <w:noProof/>
                <w:sz w:val="24"/>
                <w:szCs w:val="24"/>
              </w:rPr>
              <w:t>3.6. Construcción del modelo predictivo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_Toc222619883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29</w:t>
            </w:r>
            <w:r w:rsidRPr="00EB17FC">
              <w:rPr>
                <w:rFonts w:ascii="Times New Roman" w:hAnsi="Times New Roman" w:cs="Times New Roman"/>
                <w:noProof/>
                <w:webHidden/>
                <w:sz w:val="24"/>
                <w:szCs w:val="24"/>
              </w:rPr>
              <w:fldChar w:fldCharType="end"/>
            </w:r>
          </w:hyperlink>
        </w:p>
        <w:p w14:paraId="7CFC60FF" w14:textId="5B1DA97D" w:rsidR="000F222F" w:rsidRPr="00EB17FC" w:rsidRDefault="000F222F">
          <w:pPr>
            <w:pStyle w:val="TDC3"/>
            <w:rPr>
              <w:rFonts w:ascii="Times New Roman" w:eastAsiaTheme="minorEastAsia" w:hAnsi="Times New Roman" w:cs="Times New Roman"/>
              <w:sz w:val="24"/>
              <w:szCs w:val="24"/>
              <w:lang w:eastAsia="es-US"/>
            </w:rPr>
          </w:pPr>
          <w:hyperlink w:anchor="_Toc222619885" w:history="1">
            <w:r w:rsidRPr="00EB17FC">
              <w:rPr>
                <w:rStyle w:val="Hipervnculo"/>
                <w:rFonts w:ascii="Times New Roman" w:hAnsi="Times New Roman" w:cs="Times New Roman"/>
                <w:sz w:val="24"/>
                <w:szCs w:val="24"/>
              </w:rPr>
              <w:t>3.6.1. Definición de la variable objetivo</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_Toc222619885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30</w:t>
            </w:r>
            <w:r w:rsidRPr="00EB17FC">
              <w:rPr>
                <w:rFonts w:ascii="Times New Roman" w:hAnsi="Times New Roman" w:cs="Times New Roman"/>
                <w:webHidden/>
                <w:sz w:val="24"/>
                <w:szCs w:val="24"/>
              </w:rPr>
              <w:fldChar w:fldCharType="end"/>
            </w:r>
          </w:hyperlink>
        </w:p>
        <w:p w14:paraId="79221902" w14:textId="2CA25C16" w:rsidR="000F222F" w:rsidRPr="00EB17FC" w:rsidRDefault="000F222F">
          <w:pPr>
            <w:pStyle w:val="TDC3"/>
            <w:rPr>
              <w:rFonts w:ascii="Times New Roman" w:eastAsiaTheme="minorEastAsia" w:hAnsi="Times New Roman" w:cs="Times New Roman"/>
              <w:sz w:val="24"/>
              <w:szCs w:val="24"/>
              <w:lang w:eastAsia="es-US"/>
            </w:rPr>
          </w:pPr>
          <w:hyperlink w:anchor="_Toc222619886" w:history="1">
            <w:r w:rsidRPr="00EB17FC">
              <w:rPr>
                <w:rStyle w:val="Hipervnculo"/>
                <w:rFonts w:ascii="Times New Roman" w:hAnsi="Times New Roman" w:cs="Times New Roman"/>
                <w:sz w:val="24"/>
                <w:szCs w:val="24"/>
              </w:rPr>
              <w:t>3.6.2. División del conjunto de datos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_Toc222619886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31</w:t>
            </w:r>
            <w:r w:rsidRPr="00EB17FC">
              <w:rPr>
                <w:rFonts w:ascii="Times New Roman" w:hAnsi="Times New Roman" w:cs="Times New Roman"/>
                <w:webHidden/>
                <w:sz w:val="24"/>
                <w:szCs w:val="24"/>
              </w:rPr>
              <w:fldChar w:fldCharType="end"/>
            </w:r>
          </w:hyperlink>
        </w:p>
        <w:p w14:paraId="57D83596" w14:textId="1D5427F8" w:rsidR="000F222F" w:rsidRPr="00EB17FC" w:rsidRDefault="000F222F">
          <w:pPr>
            <w:pStyle w:val="TDC3"/>
            <w:rPr>
              <w:rFonts w:ascii="Times New Roman" w:eastAsiaTheme="minorEastAsia" w:hAnsi="Times New Roman" w:cs="Times New Roman"/>
              <w:sz w:val="24"/>
              <w:szCs w:val="24"/>
              <w:lang w:eastAsia="es-US"/>
            </w:rPr>
          </w:pPr>
          <w:hyperlink w:anchor="_Toc222619888" w:history="1">
            <w:r w:rsidRPr="00EB17FC">
              <w:rPr>
                <w:rStyle w:val="Hipervnculo"/>
                <w:rFonts w:ascii="Times New Roman" w:hAnsi="Times New Roman" w:cs="Times New Roman"/>
                <w:sz w:val="24"/>
                <w:szCs w:val="24"/>
              </w:rPr>
              <w:t>3.6.3. Implementación de los modelos de aprendizaje automático</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_Toc222619888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31</w:t>
            </w:r>
            <w:r w:rsidRPr="00EB17FC">
              <w:rPr>
                <w:rFonts w:ascii="Times New Roman" w:hAnsi="Times New Roman" w:cs="Times New Roman"/>
                <w:webHidden/>
                <w:sz w:val="24"/>
                <w:szCs w:val="24"/>
              </w:rPr>
              <w:fldChar w:fldCharType="end"/>
            </w:r>
          </w:hyperlink>
        </w:p>
        <w:p w14:paraId="5EB4E289" w14:textId="069A4FAC" w:rsidR="000F222F" w:rsidRPr="00EB17FC" w:rsidRDefault="000F222F">
          <w:pPr>
            <w:pStyle w:val="TDC3"/>
            <w:rPr>
              <w:rFonts w:ascii="Times New Roman" w:eastAsiaTheme="minorEastAsia" w:hAnsi="Times New Roman" w:cs="Times New Roman"/>
              <w:sz w:val="24"/>
              <w:szCs w:val="24"/>
              <w:lang w:eastAsia="es-US"/>
            </w:rPr>
          </w:pPr>
          <w:hyperlink w:anchor="_Toc222619891" w:history="1">
            <w:r w:rsidRPr="00EB17FC">
              <w:rPr>
                <w:rStyle w:val="Hipervnculo"/>
                <w:rFonts w:ascii="Times New Roman" w:hAnsi="Times New Roman" w:cs="Times New Roman"/>
                <w:sz w:val="24"/>
                <w:szCs w:val="24"/>
              </w:rPr>
              <w:t>3.6.4. Ajuste y optimización de hiperparámetros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_Toc222619891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33</w:t>
            </w:r>
            <w:r w:rsidRPr="00EB17FC">
              <w:rPr>
                <w:rFonts w:ascii="Times New Roman" w:hAnsi="Times New Roman" w:cs="Times New Roman"/>
                <w:webHidden/>
                <w:sz w:val="24"/>
                <w:szCs w:val="24"/>
              </w:rPr>
              <w:fldChar w:fldCharType="end"/>
            </w:r>
          </w:hyperlink>
        </w:p>
        <w:p w14:paraId="5C638F17" w14:textId="3B322451"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92" w:history="1">
            <w:r w:rsidRPr="00EB17FC">
              <w:rPr>
                <w:rStyle w:val="Hipervnculo"/>
                <w:rFonts w:ascii="Times New Roman" w:hAnsi="Times New Roman" w:cs="Times New Roman"/>
                <w:noProof/>
                <w:sz w:val="24"/>
                <w:szCs w:val="24"/>
              </w:rPr>
              <w:t>3.7. Evaluación y validación del modelo predictivo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_Toc222619892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34</w:t>
            </w:r>
            <w:r w:rsidRPr="00EB17FC">
              <w:rPr>
                <w:rFonts w:ascii="Times New Roman" w:hAnsi="Times New Roman" w:cs="Times New Roman"/>
                <w:noProof/>
                <w:webHidden/>
                <w:sz w:val="24"/>
                <w:szCs w:val="24"/>
              </w:rPr>
              <w:fldChar w:fldCharType="end"/>
            </w:r>
          </w:hyperlink>
        </w:p>
        <w:p w14:paraId="72753FB7" w14:textId="003B96F4" w:rsidR="000F222F" w:rsidRPr="00EB17FC" w:rsidRDefault="000F222F">
          <w:pPr>
            <w:pStyle w:val="TDC3"/>
            <w:rPr>
              <w:rFonts w:ascii="Times New Roman" w:eastAsiaTheme="minorEastAsia" w:hAnsi="Times New Roman" w:cs="Times New Roman"/>
              <w:sz w:val="24"/>
              <w:szCs w:val="24"/>
              <w:lang w:eastAsia="es-US"/>
            </w:rPr>
          </w:pPr>
          <w:hyperlink w:anchor="_Toc222619893" w:history="1">
            <w:r w:rsidRPr="00EB17FC">
              <w:rPr>
                <w:rStyle w:val="Hipervnculo"/>
                <w:rFonts w:ascii="Times New Roman" w:hAnsi="Times New Roman" w:cs="Times New Roman"/>
                <w:sz w:val="24"/>
                <w:szCs w:val="24"/>
              </w:rPr>
              <w:t>3.7.1. Métricas de evaluación empleadas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_Toc222619893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35</w:t>
            </w:r>
            <w:r w:rsidRPr="00EB17FC">
              <w:rPr>
                <w:rFonts w:ascii="Times New Roman" w:hAnsi="Times New Roman" w:cs="Times New Roman"/>
                <w:webHidden/>
                <w:sz w:val="24"/>
                <w:szCs w:val="24"/>
              </w:rPr>
              <w:fldChar w:fldCharType="end"/>
            </w:r>
          </w:hyperlink>
        </w:p>
        <w:p w14:paraId="67C5FA70" w14:textId="66C572BE" w:rsidR="000F222F" w:rsidRPr="00EB17FC" w:rsidRDefault="000F222F">
          <w:pPr>
            <w:pStyle w:val="TDC3"/>
            <w:rPr>
              <w:rFonts w:ascii="Times New Roman" w:eastAsiaTheme="minorEastAsia" w:hAnsi="Times New Roman" w:cs="Times New Roman"/>
              <w:sz w:val="24"/>
              <w:szCs w:val="24"/>
              <w:lang w:eastAsia="es-US"/>
            </w:rPr>
          </w:pPr>
          <w:hyperlink w:anchor="_Toc222619895" w:history="1">
            <w:r w:rsidRPr="00EB17FC">
              <w:rPr>
                <w:rStyle w:val="Hipervnculo"/>
                <w:rFonts w:ascii="Times New Roman" w:hAnsi="Times New Roman" w:cs="Times New Roman"/>
                <w:sz w:val="24"/>
                <w:szCs w:val="24"/>
              </w:rPr>
              <w:t>3.7.2. Estrategia de validación</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_Toc222619895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36</w:t>
            </w:r>
            <w:r w:rsidRPr="00EB17FC">
              <w:rPr>
                <w:rFonts w:ascii="Times New Roman" w:hAnsi="Times New Roman" w:cs="Times New Roman"/>
                <w:webHidden/>
                <w:sz w:val="24"/>
                <w:szCs w:val="24"/>
              </w:rPr>
              <w:fldChar w:fldCharType="end"/>
            </w:r>
          </w:hyperlink>
        </w:p>
        <w:p w14:paraId="312598DE" w14:textId="22C916B7"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96" w:history="1">
            <w:r w:rsidRPr="00EB17FC">
              <w:rPr>
                <w:rStyle w:val="Hipervnculo"/>
                <w:rFonts w:ascii="Times New Roman" w:hAnsi="Times New Roman" w:cs="Times New Roman"/>
                <w:noProof/>
                <w:sz w:val="24"/>
                <w:szCs w:val="24"/>
              </w:rPr>
              <w:t>3.8. Herramienta y tecnologías utilizadas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_Toc222619896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36</w:t>
            </w:r>
            <w:r w:rsidRPr="00EB17FC">
              <w:rPr>
                <w:rFonts w:ascii="Times New Roman" w:hAnsi="Times New Roman" w:cs="Times New Roman"/>
                <w:noProof/>
                <w:webHidden/>
                <w:sz w:val="24"/>
                <w:szCs w:val="24"/>
              </w:rPr>
              <w:fldChar w:fldCharType="end"/>
            </w:r>
          </w:hyperlink>
        </w:p>
        <w:p w14:paraId="0A6651FF" w14:textId="1CC9CE51"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97" w:history="1">
            <w:r w:rsidRPr="00EB17FC">
              <w:rPr>
                <w:rStyle w:val="Hipervnculo"/>
                <w:rFonts w:ascii="Times New Roman" w:hAnsi="Times New Roman" w:cs="Times New Roman"/>
                <w:noProof/>
                <w:sz w:val="24"/>
                <w:szCs w:val="24"/>
              </w:rPr>
              <w:t>3.9. Procedimiento metodológico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_Toc222619897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37</w:t>
            </w:r>
            <w:r w:rsidRPr="00EB17FC">
              <w:rPr>
                <w:rFonts w:ascii="Times New Roman" w:hAnsi="Times New Roman" w:cs="Times New Roman"/>
                <w:noProof/>
                <w:webHidden/>
                <w:sz w:val="24"/>
                <w:szCs w:val="24"/>
              </w:rPr>
              <w:fldChar w:fldCharType="end"/>
            </w:r>
          </w:hyperlink>
        </w:p>
        <w:p w14:paraId="126452D8" w14:textId="6DA15EA8" w:rsidR="000F222F" w:rsidRPr="00EB17FC" w:rsidRDefault="000F222F">
          <w:pPr>
            <w:pStyle w:val="TDC1"/>
            <w:rPr>
              <w:rFonts w:ascii="Times New Roman" w:eastAsiaTheme="minorEastAsia" w:hAnsi="Times New Roman" w:cs="Times New Roman"/>
              <w:noProof/>
              <w:sz w:val="24"/>
              <w:szCs w:val="24"/>
              <w:lang w:eastAsia="es-US"/>
            </w:rPr>
          </w:pPr>
          <w:hyperlink w:anchor="_Toc222619898" w:history="1">
            <w:r w:rsidRPr="00EB17FC">
              <w:rPr>
                <w:rStyle w:val="Hipervnculo"/>
                <w:rFonts w:ascii="Times New Roman" w:hAnsi="Times New Roman" w:cs="Times New Roman"/>
                <w:noProof/>
                <w:sz w:val="24"/>
                <w:szCs w:val="24"/>
              </w:rPr>
              <w:t>CAPÍTULO IV: RESULTADOS Y ANÁLISIS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_Toc222619898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39</w:t>
            </w:r>
            <w:r w:rsidRPr="00EB17FC">
              <w:rPr>
                <w:rFonts w:ascii="Times New Roman" w:hAnsi="Times New Roman" w:cs="Times New Roman"/>
                <w:noProof/>
                <w:webHidden/>
                <w:sz w:val="24"/>
                <w:szCs w:val="24"/>
              </w:rPr>
              <w:fldChar w:fldCharType="end"/>
            </w:r>
          </w:hyperlink>
        </w:p>
        <w:p w14:paraId="2DCAEC94" w14:textId="76656876"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899" w:history="1">
            <w:r w:rsidRPr="00EB17FC">
              <w:rPr>
                <w:rStyle w:val="Hipervnculo"/>
                <w:rFonts w:ascii="Times New Roman" w:hAnsi="Times New Roman" w:cs="Times New Roman"/>
                <w:noProof/>
                <w:sz w:val="24"/>
                <w:szCs w:val="24"/>
              </w:rPr>
              <w:t>4.1. Resultados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_Toc222619899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39</w:t>
            </w:r>
            <w:r w:rsidRPr="00EB17FC">
              <w:rPr>
                <w:rFonts w:ascii="Times New Roman" w:hAnsi="Times New Roman" w:cs="Times New Roman"/>
                <w:noProof/>
                <w:webHidden/>
                <w:sz w:val="24"/>
                <w:szCs w:val="24"/>
              </w:rPr>
              <w:fldChar w:fldCharType="end"/>
            </w:r>
          </w:hyperlink>
        </w:p>
        <w:p w14:paraId="5CE2C7E0" w14:textId="6C7C3764" w:rsidR="000F222F" w:rsidRPr="00EB17FC" w:rsidRDefault="000F222F">
          <w:pPr>
            <w:pStyle w:val="TDC3"/>
            <w:rPr>
              <w:rFonts w:ascii="Times New Roman" w:eastAsiaTheme="minorEastAsia" w:hAnsi="Times New Roman" w:cs="Times New Roman"/>
              <w:sz w:val="24"/>
              <w:szCs w:val="24"/>
              <w:lang w:eastAsia="es-US"/>
            </w:rPr>
          </w:pPr>
          <w:hyperlink w:anchor="_Toc222619900" w:history="1">
            <w:r w:rsidRPr="00EB17FC">
              <w:rPr>
                <w:rStyle w:val="Hipervnculo"/>
                <w:rFonts w:ascii="Times New Roman" w:hAnsi="Times New Roman" w:cs="Times New Roman"/>
                <w:sz w:val="24"/>
                <w:szCs w:val="24"/>
              </w:rPr>
              <w:t>4.1.1. Caracterización del dataset SNIESE/SENESCYT (2015–2023)</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_Toc222619900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39</w:t>
            </w:r>
            <w:r w:rsidRPr="00EB17FC">
              <w:rPr>
                <w:rFonts w:ascii="Times New Roman" w:hAnsi="Times New Roman" w:cs="Times New Roman"/>
                <w:webHidden/>
                <w:sz w:val="24"/>
                <w:szCs w:val="24"/>
              </w:rPr>
              <w:fldChar w:fldCharType="end"/>
            </w:r>
          </w:hyperlink>
        </w:p>
        <w:p w14:paraId="339C2458" w14:textId="07D53CD2" w:rsidR="000F222F" w:rsidRPr="00EB17FC" w:rsidRDefault="000F222F">
          <w:pPr>
            <w:pStyle w:val="TDC3"/>
            <w:rPr>
              <w:rFonts w:ascii="Times New Roman" w:eastAsiaTheme="minorEastAsia" w:hAnsi="Times New Roman" w:cs="Times New Roman"/>
              <w:sz w:val="24"/>
              <w:szCs w:val="24"/>
              <w:lang w:eastAsia="es-US"/>
            </w:rPr>
          </w:pPr>
          <w:hyperlink w:anchor="_Toc222619902" w:history="1">
            <w:r w:rsidRPr="00EB17FC">
              <w:rPr>
                <w:rStyle w:val="Hipervnculo"/>
                <w:rFonts w:ascii="Times New Roman" w:hAnsi="Times New Roman" w:cs="Times New Roman"/>
                <w:sz w:val="24"/>
                <w:szCs w:val="24"/>
              </w:rPr>
              <w:t>4.1.2. Construcción de segmentos/cohortes (unidad de análisis agregada)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_Toc222619902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40</w:t>
            </w:r>
            <w:r w:rsidRPr="00EB17FC">
              <w:rPr>
                <w:rFonts w:ascii="Times New Roman" w:hAnsi="Times New Roman" w:cs="Times New Roman"/>
                <w:webHidden/>
                <w:sz w:val="24"/>
                <w:szCs w:val="24"/>
              </w:rPr>
              <w:fldChar w:fldCharType="end"/>
            </w:r>
          </w:hyperlink>
        </w:p>
        <w:p w14:paraId="74D96846" w14:textId="17A38EC8" w:rsidR="000F222F" w:rsidRPr="00EB17FC" w:rsidRDefault="000F222F">
          <w:pPr>
            <w:pStyle w:val="TDC3"/>
            <w:rPr>
              <w:rFonts w:ascii="Times New Roman" w:eastAsiaTheme="minorEastAsia" w:hAnsi="Times New Roman" w:cs="Times New Roman"/>
              <w:sz w:val="24"/>
              <w:szCs w:val="24"/>
              <w:lang w:eastAsia="es-US"/>
            </w:rPr>
          </w:pPr>
          <w:hyperlink w:anchor="_Toc222619904" w:history="1">
            <w:r w:rsidRPr="00EB17FC">
              <w:rPr>
                <w:rStyle w:val="Hipervnculo"/>
                <w:rFonts w:ascii="Times New Roman" w:hAnsi="Times New Roman" w:cs="Times New Roman"/>
                <w:sz w:val="24"/>
                <w:szCs w:val="24"/>
              </w:rPr>
              <w:t>4.1.3. Ingeniería de variables desde TOTAL (variables temporales)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_Toc222619904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41</w:t>
            </w:r>
            <w:r w:rsidRPr="00EB17FC">
              <w:rPr>
                <w:rFonts w:ascii="Times New Roman" w:hAnsi="Times New Roman" w:cs="Times New Roman"/>
                <w:webHidden/>
                <w:sz w:val="24"/>
                <w:szCs w:val="24"/>
              </w:rPr>
              <w:fldChar w:fldCharType="end"/>
            </w:r>
          </w:hyperlink>
        </w:p>
        <w:p w14:paraId="3E6E7CBB" w14:textId="3E130E90" w:rsidR="000F222F" w:rsidRPr="00EB17FC" w:rsidRDefault="000F222F">
          <w:pPr>
            <w:pStyle w:val="TDC3"/>
            <w:rPr>
              <w:rFonts w:ascii="Times New Roman" w:eastAsiaTheme="minorEastAsia" w:hAnsi="Times New Roman" w:cs="Times New Roman"/>
              <w:sz w:val="24"/>
              <w:szCs w:val="24"/>
              <w:lang w:eastAsia="es-US"/>
            </w:rPr>
          </w:pPr>
          <w:hyperlink w:anchor="_Toc222619907" w:history="1">
            <w:r w:rsidRPr="00EB17FC">
              <w:rPr>
                <w:rStyle w:val="Hipervnculo"/>
                <w:rFonts w:ascii="Times New Roman" w:hAnsi="Times New Roman" w:cs="Times New Roman"/>
                <w:sz w:val="24"/>
                <w:szCs w:val="24"/>
              </w:rPr>
              <w:t>4.1.4. Operacionalización del riesgo y variable objetivo (alto/bajo)</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_Toc222619907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43</w:t>
            </w:r>
            <w:r w:rsidRPr="00EB17FC">
              <w:rPr>
                <w:rFonts w:ascii="Times New Roman" w:hAnsi="Times New Roman" w:cs="Times New Roman"/>
                <w:webHidden/>
                <w:sz w:val="24"/>
                <w:szCs w:val="24"/>
              </w:rPr>
              <w:fldChar w:fldCharType="end"/>
            </w:r>
          </w:hyperlink>
        </w:p>
        <w:p w14:paraId="1C066C39" w14:textId="24D1FE4E" w:rsidR="000F222F" w:rsidRPr="00EB17FC" w:rsidRDefault="000F222F">
          <w:pPr>
            <w:pStyle w:val="TDC4"/>
            <w:tabs>
              <w:tab w:val="right" w:leader="dot" w:pos="9350"/>
            </w:tabs>
            <w:rPr>
              <w:rFonts w:ascii="Times New Roman" w:hAnsi="Times New Roman" w:cs="Times New Roman"/>
              <w:noProof/>
            </w:rPr>
          </w:pPr>
          <w:hyperlink w:anchor="_Toc222619918" w:history="1">
            <w:r w:rsidRPr="00EB17FC">
              <w:rPr>
                <w:rStyle w:val="Hipervnculo"/>
                <w:rFonts w:ascii="Times New Roman" w:hAnsi="Times New Roman" w:cs="Times New Roman"/>
                <w:noProof/>
              </w:rPr>
              <w:t>4.1.6.1.  Tamaño del dataset por etapa (trazabilidad)</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_Toc222619918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52</w:t>
            </w:r>
            <w:r w:rsidRPr="00EB17FC">
              <w:rPr>
                <w:rFonts w:ascii="Times New Roman" w:hAnsi="Times New Roman" w:cs="Times New Roman"/>
                <w:noProof/>
                <w:webHidden/>
              </w:rPr>
              <w:fldChar w:fldCharType="end"/>
            </w:r>
          </w:hyperlink>
        </w:p>
        <w:p w14:paraId="61701DEE" w14:textId="3ABE6ABB" w:rsidR="000F222F" w:rsidRPr="00EB17FC" w:rsidRDefault="000F222F">
          <w:pPr>
            <w:pStyle w:val="TDC4"/>
            <w:tabs>
              <w:tab w:val="right" w:leader="dot" w:pos="9350"/>
            </w:tabs>
            <w:rPr>
              <w:rFonts w:ascii="Times New Roman" w:hAnsi="Times New Roman" w:cs="Times New Roman"/>
              <w:noProof/>
            </w:rPr>
          </w:pPr>
          <w:hyperlink w:anchor="_Toc222619922" w:history="1">
            <w:r w:rsidRPr="00EB17FC">
              <w:rPr>
                <w:rStyle w:val="Hipervnculo"/>
                <w:rFonts w:ascii="Times New Roman" w:hAnsi="Times New Roman" w:cs="Times New Roman"/>
                <w:noProof/>
              </w:rPr>
              <w:t>4.1.6.2. Calidad de datos (variables clave)</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_Toc222619922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54</w:t>
            </w:r>
            <w:r w:rsidRPr="00EB17FC">
              <w:rPr>
                <w:rFonts w:ascii="Times New Roman" w:hAnsi="Times New Roman" w:cs="Times New Roman"/>
                <w:noProof/>
                <w:webHidden/>
              </w:rPr>
              <w:fldChar w:fldCharType="end"/>
            </w:r>
          </w:hyperlink>
        </w:p>
        <w:p w14:paraId="66B81500" w14:textId="6370B2CE" w:rsidR="000F222F" w:rsidRPr="00EB17FC" w:rsidRDefault="000F222F">
          <w:pPr>
            <w:pStyle w:val="TDC4"/>
            <w:tabs>
              <w:tab w:val="right" w:leader="dot" w:pos="9350"/>
            </w:tabs>
            <w:rPr>
              <w:rFonts w:ascii="Times New Roman" w:hAnsi="Times New Roman" w:cs="Times New Roman"/>
              <w:noProof/>
            </w:rPr>
          </w:pPr>
          <w:hyperlink w:anchor="_Toc222619925" w:history="1">
            <w:r w:rsidRPr="00EB17FC">
              <w:rPr>
                <w:rStyle w:val="Hipervnculo"/>
                <w:rFonts w:ascii="Times New Roman" w:hAnsi="Times New Roman" w:cs="Times New Roman"/>
                <w:noProof/>
              </w:rPr>
              <w:t>4.1.6.3. Resultados de segmentación</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_Toc222619925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55</w:t>
            </w:r>
            <w:r w:rsidRPr="00EB17FC">
              <w:rPr>
                <w:rFonts w:ascii="Times New Roman" w:hAnsi="Times New Roman" w:cs="Times New Roman"/>
                <w:noProof/>
                <w:webHidden/>
              </w:rPr>
              <w:fldChar w:fldCharType="end"/>
            </w:r>
          </w:hyperlink>
        </w:p>
        <w:p w14:paraId="297A9A03" w14:textId="15F631E5" w:rsidR="000F222F" w:rsidRPr="00EB17FC" w:rsidRDefault="000F222F">
          <w:pPr>
            <w:pStyle w:val="TDC4"/>
            <w:tabs>
              <w:tab w:val="right" w:leader="dot" w:pos="9350"/>
            </w:tabs>
            <w:rPr>
              <w:rFonts w:ascii="Times New Roman" w:hAnsi="Times New Roman" w:cs="Times New Roman"/>
              <w:noProof/>
            </w:rPr>
          </w:pPr>
          <w:hyperlink w:anchor="_Toc222619928" w:history="1">
            <w:r w:rsidRPr="00EB17FC">
              <w:rPr>
                <w:rStyle w:val="Hipervnculo"/>
                <w:rFonts w:ascii="Times New Roman" w:hAnsi="Times New Roman" w:cs="Times New Roman"/>
                <w:noProof/>
              </w:rPr>
              <w:t>4.1.6.4. Continuidad temporal</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_Toc222619928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56</w:t>
            </w:r>
            <w:r w:rsidRPr="00EB17FC">
              <w:rPr>
                <w:rFonts w:ascii="Times New Roman" w:hAnsi="Times New Roman" w:cs="Times New Roman"/>
                <w:noProof/>
                <w:webHidden/>
              </w:rPr>
              <w:fldChar w:fldCharType="end"/>
            </w:r>
          </w:hyperlink>
        </w:p>
        <w:p w14:paraId="3600CB3F" w14:textId="59EE0CB6" w:rsidR="000F222F" w:rsidRPr="00EB17FC" w:rsidRDefault="000F222F">
          <w:pPr>
            <w:pStyle w:val="TDC4"/>
            <w:tabs>
              <w:tab w:val="right" w:leader="dot" w:pos="9350"/>
            </w:tabs>
            <w:rPr>
              <w:rFonts w:ascii="Times New Roman" w:hAnsi="Times New Roman" w:cs="Times New Roman"/>
              <w:noProof/>
            </w:rPr>
          </w:pPr>
          <w:hyperlink w:anchor="_Toc222619931" w:history="1">
            <w:r w:rsidRPr="00EB17FC">
              <w:rPr>
                <w:rStyle w:val="Hipervnculo"/>
                <w:rFonts w:ascii="Times New Roman" w:hAnsi="Times New Roman" w:cs="Times New Roman"/>
                <w:noProof/>
              </w:rPr>
              <w:t>4.1.6.5. Salidas listas para modelado</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_Toc222619931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58</w:t>
            </w:r>
            <w:r w:rsidRPr="00EB17FC">
              <w:rPr>
                <w:rFonts w:ascii="Times New Roman" w:hAnsi="Times New Roman" w:cs="Times New Roman"/>
                <w:noProof/>
                <w:webHidden/>
              </w:rPr>
              <w:fldChar w:fldCharType="end"/>
            </w:r>
          </w:hyperlink>
        </w:p>
        <w:p w14:paraId="10045A6F" w14:textId="553A8568" w:rsidR="000F222F" w:rsidRPr="00EB17FC" w:rsidRDefault="000F222F">
          <w:pPr>
            <w:pStyle w:val="TDC3"/>
            <w:rPr>
              <w:rFonts w:ascii="Times New Roman" w:eastAsiaTheme="minorEastAsia" w:hAnsi="Times New Roman" w:cs="Times New Roman"/>
              <w:sz w:val="24"/>
              <w:szCs w:val="24"/>
              <w:lang w:eastAsia="es-US"/>
            </w:rPr>
          </w:pPr>
          <w:hyperlink w:anchor="_Toc222619934" w:history="1">
            <w:r w:rsidRPr="00EB17FC">
              <w:rPr>
                <w:rStyle w:val="Hipervnculo"/>
                <w:rFonts w:ascii="Times New Roman" w:hAnsi="Times New Roman" w:cs="Times New Roman"/>
                <w:sz w:val="24"/>
                <w:szCs w:val="24"/>
              </w:rPr>
              <w:t>4.1.7. Configuración experimental y estrategia de validación</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_Toc222619934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59</w:t>
            </w:r>
            <w:r w:rsidRPr="00EB17FC">
              <w:rPr>
                <w:rFonts w:ascii="Times New Roman" w:hAnsi="Times New Roman" w:cs="Times New Roman"/>
                <w:webHidden/>
                <w:sz w:val="24"/>
                <w:szCs w:val="24"/>
              </w:rPr>
              <w:fldChar w:fldCharType="end"/>
            </w:r>
          </w:hyperlink>
        </w:p>
        <w:p w14:paraId="41CF184E" w14:textId="36BCC54E" w:rsidR="000F222F" w:rsidRPr="00EB17FC" w:rsidRDefault="000F222F">
          <w:pPr>
            <w:pStyle w:val="TDC3"/>
            <w:rPr>
              <w:rFonts w:ascii="Times New Roman" w:eastAsiaTheme="minorEastAsia" w:hAnsi="Times New Roman" w:cs="Times New Roman"/>
              <w:sz w:val="24"/>
              <w:szCs w:val="24"/>
              <w:lang w:eastAsia="es-US"/>
            </w:rPr>
          </w:pPr>
          <w:hyperlink w:anchor="_Toc222619936" w:history="1">
            <w:r w:rsidRPr="00EB17FC">
              <w:rPr>
                <w:rStyle w:val="Hipervnculo"/>
                <w:rFonts w:ascii="Times New Roman" w:hAnsi="Times New Roman" w:cs="Times New Roman"/>
                <w:sz w:val="24"/>
                <w:szCs w:val="24"/>
              </w:rPr>
              <w:t>4.1.8. Desempeño de modelos sin balanceo (línea base)</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_Toc222619936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60</w:t>
            </w:r>
            <w:r w:rsidRPr="00EB17FC">
              <w:rPr>
                <w:rFonts w:ascii="Times New Roman" w:hAnsi="Times New Roman" w:cs="Times New Roman"/>
                <w:webHidden/>
                <w:sz w:val="24"/>
                <w:szCs w:val="24"/>
              </w:rPr>
              <w:fldChar w:fldCharType="end"/>
            </w:r>
          </w:hyperlink>
        </w:p>
        <w:p w14:paraId="40E44373" w14:textId="6A43DD77" w:rsidR="000F222F" w:rsidRPr="00EB17FC" w:rsidRDefault="000F222F">
          <w:pPr>
            <w:pStyle w:val="TDC4"/>
            <w:tabs>
              <w:tab w:val="right" w:leader="dot" w:pos="9350"/>
            </w:tabs>
            <w:rPr>
              <w:rFonts w:ascii="Times New Roman" w:hAnsi="Times New Roman" w:cs="Times New Roman"/>
              <w:noProof/>
            </w:rPr>
          </w:pPr>
          <w:hyperlink w:anchor="_Toc222619937" w:history="1">
            <w:r w:rsidRPr="00EB17FC">
              <w:rPr>
                <w:rStyle w:val="Hipervnculo"/>
                <w:rFonts w:ascii="Times New Roman" w:hAnsi="Times New Roman" w:cs="Times New Roman"/>
                <w:noProof/>
              </w:rPr>
              <w:t>4.1.8.1. Random Forest: métricas + matriz de confusión + ROC/AUC</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_Toc222619937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60</w:t>
            </w:r>
            <w:r w:rsidRPr="00EB17FC">
              <w:rPr>
                <w:rFonts w:ascii="Times New Roman" w:hAnsi="Times New Roman" w:cs="Times New Roman"/>
                <w:noProof/>
                <w:webHidden/>
              </w:rPr>
              <w:fldChar w:fldCharType="end"/>
            </w:r>
          </w:hyperlink>
        </w:p>
        <w:p w14:paraId="4D7E01ED" w14:textId="7532803C" w:rsidR="000F222F" w:rsidRPr="00EB17FC" w:rsidRDefault="000F222F">
          <w:pPr>
            <w:pStyle w:val="TDC4"/>
            <w:tabs>
              <w:tab w:val="right" w:leader="dot" w:pos="9350"/>
            </w:tabs>
            <w:rPr>
              <w:rFonts w:ascii="Times New Roman" w:hAnsi="Times New Roman" w:cs="Times New Roman"/>
              <w:noProof/>
            </w:rPr>
          </w:pPr>
          <w:hyperlink w:anchor="_Toc222619940" w:history="1">
            <w:r w:rsidRPr="00EB17FC">
              <w:rPr>
                <w:rStyle w:val="Hipervnculo"/>
                <w:rFonts w:ascii="Times New Roman" w:hAnsi="Times New Roman" w:cs="Times New Roman"/>
                <w:noProof/>
              </w:rPr>
              <w:t>4.1.8.2. AdaBoost: métricas + matriz de confusión + ROC/AUC</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_Toc222619940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62</w:t>
            </w:r>
            <w:r w:rsidRPr="00EB17FC">
              <w:rPr>
                <w:rFonts w:ascii="Times New Roman" w:hAnsi="Times New Roman" w:cs="Times New Roman"/>
                <w:noProof/>
                <w:webHidden/>
              </w:rPr>
              <w:fldChar w:fldCharType="end"/>
            </w:r>
          </w:hyperlink>
        </w:p>
        <w:p w14:paraId="61A3D157" w14:textId="75E31C4F" w:rsidR="000F222F" w:rsidRPr="00EB17FC" w:rsidRDefault="000F222F">
          <w:pPr>
            <w:pStyle w:val="TDC4"/>
            <w:tabs>
              <w:tab w:val="right" w:leader="dot" w:pos="9350"/>
            </w:tabs>
            <w:rPr>
              <w:rFonts w:ascii="Times New Roman" w:hAnsi="Times New Roman" w:cs="Times New Roman"/>
              <w:noProof/>
            </w:rPr>
          </w:pPr>
          <w:hyperlink w:anchor="_Toc222619943" w:history="1">
            <w:r w:rsidRPr="00EB17FC">
              <w:rPr>
                <w:rStyle w:val="Hipervnculo"/>
                <w:rFonts w:ascii="Times New Roman" w:hAnsi="Times New Roman" w:cs="Times New Roman"/>
                <w:noProof/>
              </w:rPr>
              <w:t>4.1.8.3.  Gradient Boosting: métricas + matriz de confusión + ROC/AUC</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_Toc222619943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64</w:t>
            </w:r>
            <w:r w:rsidRPr="00EB17FC">
              <w:rPr>
                <w:rFonts w:ascii="Times New Roman" w:hAnsi="Times New Roman" w:cs="Times New Roman"/>
                <w:noProof/>
                <w:webHidden/>
              </w:rPr>
              <w:fldChar w:fldCharType="end"/>
            </w:r>
          </w:hyperlink>
        </w:p>
        <w:p w14:paraId="487140EF" w14:textId="31BE832A" w:rsidR="000F222F" w:rsidRPr="00EB17FC" w:rsidRDefault="000F222F">
          <w:pPr>
            <w:pStyle w:val="TDC4"/>
            <w:tabs>
              <w:tab w:val="right" w:leader="dot" w:pos="9350"/>
            </w:tabs>
            <w:rPr>
              <w:rFonts w:ascii="Times New Roman" w:hAnsi="Times New Roman" w:cs="Times New Roman"/>
              <w:noProof/>
            </w:rPr>
          </w:pPr>
          <w:hyperlink w:anchor="_Toc222619946" w:history="1">
            <w:r w:rsidRPr="00EB17FC">
              <w:rPr>
                <w:rStyle w:val="Hipervnculo"/>
                <w:rFonts w:ascii="Times New Roman" w:hAnsi="Times New Roman" w:cs="Times New Roman"/>
                <w:noProof/>
              </w:rPr>
              <w:t>4.1.8.4. Identificación operativa de segmentos/cohortes en riesgo y no riesgo (desde la matriz de confusión)</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_Toc222619946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66</w:t>
            </w:r>
            <w:r w:rsidRPr="00EB17FC">
              <w:rPr>
                <w:rFonts w:ascii="Times New Roman" w:hAnsi="Times New Roman" w:cs="Times New Roman"/>
                <w:noProof/>
                <w:webHidden/>
              </w:rPr>
              <w:fldChar w:fldCharType="end"/>
            </w:r>
          </w:hyperlink>
        </w:p>
        <w:p w14:paraId="3BD4E6C4" w14:textId="3BBA9226" w:rsidR="000F222F" w:rsidRPr="00EB17FC" w:rsidRDefault="000F222F">
          <w:pPr>
            <w:pStyle w:val="TDC3"/>
            <w:rPr>
              <w:rFonts w:ascii="Times New Roman" w:eastAsiaTheme="minorEastAsia" w:hAnsi="Times New Roman" w:cs="Times New Roman"/>
              <w:sz w:val="24"/>
              <w:szCs w:val="24"/>
              <w:lang w:eastAsia="es-US"/>
            </w:rPr>
          </w:pPr>
          <w:hyperlink w:anchor="_Toc222619947" w:history="1">
            <w:r w:rsidRPr="00EB17FC">
              <w:rPr>
                <w:rStyle w:val="Hipervnculo"/>
                <w:rFonts w:ascii="Times New Roman" w:hAnsi="Times New Roman" w:cs="Times New Roman"/>
                <w:sz w:val="24"/>
                <w:szCs w:val="24"/>
              </w:rPr>
              <w:t>4.1.9. Desempeño de modelos con balanceo (comparación antes/después)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_Toc222619947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67</w:t>
            </w:r>
            <w:r w:rsidRPr="00EB17FC">
              <w:rPr>
                <w:rFonts w:ascii="Times New Roman" w:hAnsi="Times New Roman" w:cs="Times New Roman"/>
                <w:webHidden/>
                <w:sz w:val="24"/>
                <w:szCs w:val="24"/>
              </w:rPr>
              <w:fldChar w:fldCharType="end"/>
            </w:r>
          </w:hyperlink>
        </w:p>
        <w:p w14:paraId="0F485674" w14:textId="2C6B56A2" w:rsidR="000F222F" w:rsidRPr="00EB17FC" w:rsidRDefault="000F222F">
          <w:pPr>
            <w:pStyle w:val="TDC4"/>
            <w:tabs>
              <w:tab w:val="right" w:leader="dot" w:pos="9350"/>
            </w:tabs>
            <w:rPr>
              <w:rFonts w:ascii="Times New Roman" w:hAnsi="Times New Roman" w:cs="Times New Roman"/>
              <w:noProof/>
            </w:rPr>
          </w:pPr>
          <w:hyperlink w:anchor="_Toc222619950" w:history="1">
            <w:r w:rsidRPr="00EB17FC">
              <w:rPr>
                <w:rStyle w:val="Hipervnculo"/>
                <w:rFonts w:ascii="Times New Roman" w:hAnsi="Times New Roman" w:cs="Times New Roman"/>
                <w:noProof/>
              </w:rPr>
              <w:t>4.1.9.1. Impacto del desbalance de clases y efectividad de las técnicas aplicadas.</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_Toc222619950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69</w:t>
            </w:r>
            <w:r w:rsidRPr="00EB17FC">
              <w:rPr>
                <w:rFonts w:ascii="Times New Roman" w:hAnsi="Times New Roman" w:cs="Times New Roman"/>
                <w:noProof/>
                <w:webHidden/>
              </w:rPr>
              <w:fldChar w:fldCharType="end"/>
            </w:r>
          </w:hyperlink>
        </w:p>
        <w:p w14:paraId="65296A2C" w14:textId="41487392" w:rsidR="000F222F" w:rsidRPr="00DE2050" w:rsidRDefault="000F222F">
          <w:pPr>
            <w:pStyle w:val="TDC3"/>
            <w:rPr>
              <w:rFonts w:ascii="Times New Roman" w:eastAsiaTheme="minorEastAsia" w:hAnsi="Times New Roman" w:cs="Times New Roman"/>
              <w:sz w:val="24"/>
              <w:szCs w:val="24"/>
              <w:lang w:eastAsia="es-US"/>
            </w:rPr>
          </w:pPr>
          <w:hyperlink w:anchor="_Toc222619951" w:history="1">
            <w:r w:rsidRPr="00DE2050">
              <w:rPr>
                <w:rStyle w:val="Hipervnculo"/>
                <w:rFonts w:ascii="Times New Roman" w:hAnsi="Times New Roman" w:cs="Times New Roman"/>
                <w:sz w:val="24"/>
                <w:szCs w:val="24"/>
              </w:rPr>
              <w:t>4.1.10. Comparación global y selección del modelo final</w:t>
            </w:r>
            <w:r w:rsidRPr="00DE2050">
              <w:rPr>
                <w:rFonts w:ascii="Times New Roman" w:hAnsi="Times New Roman" w:cs="Times New Roman"/>
                <w:webHidden/>
                <w:sz w:val="24"/>
                <w:szCs w:val="24"/>
              </w:rPr>
              <w:tab/>
            </w:r>
            <w:r w:rsidRPr="00DE2050">
              <w:rPr>
                <w:rFonts w:ascii="Times New Roman" w:hAnsi="Times New Roman" w:cs="Times New Roman"/>
                <w:webHidden/>
                <w:sz w:val="24"/>
                <w:szCs w:val="24"/>
              </w:rPr>
              <w:fldChar w:fldCharType="begin"/>
            </w:r>
            <w:r w:rsidRPr="00DE2050">
              <w:rPr>
                <w:rFonts w:ascii="Times New Roman" w:hAnsi="Times New Roman" w:cs="Times New Roman"/>
                <w:webHidden/>
                <w:sz w:val="24"/>
                <w:szCs w:val="24"/>
              </w:rPr>
              <w:instrText xml:space="preserve"> PAGEREF _Toc222619951 \h </w:instrText>
            </w:r>
            <w:r w:rsidRPr="00DE2050">
              <w:rPr>
                <w:rFonts w:ascii="Times New Roman" w:hAnsi="Times New Roman" w:cs="Times New Roman"/>
                <w:webHidden/>
                <w:sz w:val="24"/>
                <w:szCs w:val="24"/>
              </w:rPr>
            </w:r>
            <w:r w:rsidRPr="00DE2050">
              <w:rPr>
                <w:rFonts w:ascii="Times New Roman" w:hAnsi="Times New Roman" w:cs="Times New Roman"/>
                <w:webHidden/>
                <w:sz w:val="24"/>
                <w:szCs w:val="24"/>
              </w:rPr>
              <w:fldChar w:fldCharType="separate"/>
            </w:r>
            <w:r w:rsidRPr="00DE2050">
              <w:rPr>
                <w:rFonts w:ascii="Times New Roman" w:hAnsi="Times New Roman" w:cs="Times New Roman"/>
                <w:webHidden/>
                <w:sz w:val="24"/>
                <w:szCs w:val="24"/>
              </w:rPr>
              <w:t>70</w:t>
            </w:r>
            <w:r w:rsidRPr="00DE2050">
              <w:rPr>
                <w:rFonts w:ascii="Times New Roman" w:hAnsi="Times New Roman" w:cs="Times New Roman"/>
                <w:webHidden/>
                <w:sz w:val="24"/>
                <w:szCs w:val="24"/>
              </w:rPr>
              <w:fldChar w:fldCharType="end"/>
            </w:r>
          </w:hyperlink>
        </w:p>
        <w:p w14:paraId="0BB49728" w14:textId="2969C2EB" w:rsidR="000F222F" w:rsidRPr="00DE2050" w:rsidRDefault="000F222F">
          <w:pPr>
            <w:pStyle w:val="TDC3"/>
            <w:rPr>
              <w:rFonts w:ascii="Times New Roman" w:eastAsiaTheme="minorEastAsia" w:hAnsi="Times New Roman" w:cs="Times New Roman"/>
              <w:sz w:val="24"/>
              <w:szCs w:val="24"/>
              <w:lang w:eastAsia="es-US"/>
            </w:rPr>
          </w:pPr>
          <w:hyperlink w:anchor="_Toc222619954" w:history="1">
            <w:r w:rsidRPr="00DE2050">
              <w:rPr>
                <w:rStyle w:val="Hipervnculo"/>
                <w:rFonts w:ascii="Times New Roman" w:hAnsi="Times New Roman" w:cs="Times New Roman"/>
                <w:sz w:val="24"/>
                <w:szCs w:val="24"/>
              </w:rPr>
              <w:t>4.1.11. Interpretabilidad del modelo final (importancia de variables / SHAP si aplica)</w:t>
            </w:r>
            <w:r w:rsidRPr="00DE2050">
              <w:rPr>
                <w:rFonts w:ascii="Times New Roman" w:hAnsi="Times New Roman" w:cs="Times New Roman"/>
                <w:webHidden/>
                <w:sz w:val="24"/>
                <w:szCs w:val="24"/>
              </w:rPr>
              <w:tab/>
            </w:r>
            <w:r w:rsidRPr="00DE2050">
              <w:rPr>
                <w:rFonts w:ascii="Times New Roman" w:hAnsi="Times New Roman" w:cs="Times New Roman"/>
                <w:webHidden/>
                <w:sz w:val="24"/>
                <w:szCs w:val="24"/>
              </w:rPr>
              <w:fldChar w:fldCharType="begin"/>
            </w:r>
            <w:r w:rsidRPr="00DE2050">
              <w:rPr>
                <w:rFonts w:ascii="Times New Roman" w:hAnsi="Times New Roman" w:cs="Times New Roman"/>
                <w:webHidden/>
                <w:sz w:val="24"/>
                <w:szCs w:val="24"/>
              </w:rPr>
              <w:instrText xml:space="preserve"> PAGEREF _Toc222619954 \h </w:instrText>
            </w:r>
            <w:r w:rsidRPr="00DE2050">
              <w:rPr>
                <w:rFonts w:ascii="Times New Roman" w:hAnsi="Times New Roman" w:cs="Times New Roman"/>
                <w:webHidden/>
                <w:sz w:val="24"/>
                <w:szCs w:val="24"/>
              </w:rPr>
            </w:r>
            <w:r w:rsidRPr="00DE2050">
              <w:rPr>
                <w:rFonts w:ascii="Times New Roman" w:hAnsi="Times New Roman" w:cs="Times New Roman"/>
                <w:webHidden/>
                <w:sz w:val="24"/>
                <w:szCs w:val="24"/>
              </w:rPr>
              <w:fldChar w:fldCharType="separate"/>
            </w:r>
            <w:r w:rsidRPr="00DE2050">
              <w:rPr>
                <w:rFonts w:ascii="Times New Roman" w:hAnsi="Times New Roman" w:cs="Times New Roman"/>
                <w:webHidden/>
                <w:sz w:val="24"/>
                <w:szCs w:val="24"/>
              </w:rPr>
              <w:t>71</w:t>
            </w:r>
            <w:r w:rsidRPr="00DE2050">
              <w:rPr>
                <w:rFonts w:ascii="Times New Roman" w:hAnsi="Times New Roman" w:cs="Times New Roman"/>
                <w:webHidden/>
                <w:sz w:val="24"/>
                <w:szCs w:val="24"/>
              </w:rPr>
              <w:fldChar w:fldCharType="end"/>
            </w:r>
          </w:hyperlink>
        </w:p>
        <w:p w14:paraId="6644037B" w14:textId="0C1DC8F8" w:rsidR="000F222F" w:rsidRPr="00EB17FC" w:rsidRDefault="000F222F">
          <w:pPr>
            <w:pStyle w:val="TDC3"/>
            <w:rPr>
              <w:rFonts w:ascii="Times New Roman" w:eastAsiaTheme="minorEastAsia" w:hAnsi="Times New Roman" w:cs="Times New Roman"/>
              <w:sz w:val="24"/>
              <w:szCs w:val="24"/>
              <w:lang w:eastAsia="es-US"/>
            </w:rPr>
          </w:pPr>
          <w:hyperlink w:anchor="_Toc222619956" w:history="1">
            <w:r w:rsidRPr="00EB17FC">
              <w:rPr>
                <w:rStyle w:val="Hipervnculo"/>
                <w:rFonts w:ascii="Times New Roman" w:hAnsi="Times New Roman" w:cs="Times New Roman"/>
                <w:sz w:val="24"/>
                <w:szCs w:val="24"/>
              </w:rPr>
              <w:t>4.1.12. Segmentos/cohortes priorizados: ranking de mayor riesgo (Top N)</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_Toc222619956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72</w:t>
            </w:r>
            <w:r w:rsidRPr="00EB17FC">
              <w:rPr>
                <w:rFonts w:ascii="Times New Roman" w:hAnsi="Times New Roman" w:cs="Times New Roman"/>
                <w:webHidden/>
                <w:sz w:val="24"/>
                <w:szCs w:val="24"/>
              </w:rPr>
              <w:fldChar w:fldCharType="end"/>
            </w:r>
          </w:hyperlink>
        </w:p>
        <w:p w14:paraId="5B5ACBDD" w14:textId="36F2D03A" w:rsidR="000F222F" w:rsidRPr="00EB17FC" w:rsidRDefault="000F222F" w:rsidP="00E1561B">
          <w:pPr>
            <w:pStyle w:val="TDC2"/>
            <w:ind w:left="0"/>
            <w:rPr>
              <w:rFonts w:ascii="Times New Roman" w:eastAsiaTheme="minorEastAsia" w:hAnsi="Times New Roman" w:cs="Times New Roman"/>
              <w:noProof/>
              <w:sz w:val="24"/>
              <w:szCs w:val="24"/>
              <w:lang w:eastAsia="es-US"/>
            </w:rPr>
          </w:pPr>
          <w:hyperlink w:anchor="_Toc222619958" w:history="1">
            <w:r w:rsidRPr="00EB17FC">
              <w:rPr>
                <w:rStyle w:val="Hipervnculo"/>
                <w:rFonts w:ascii="Times New Roman" w:hAnsi="Times New Roman" w:cs="Times New Roman"/>
                <w:noProof/>
                <w:sz w:val="24"/>
                <w:szCs w:val="24"/>
              </w:rPr>
              <w:t>4.2. Análisis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_Toc222619958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73</w:t>
            </w:r>
            <w:r w:rsidRPr="00EB17FC">
              <w:rPr>
                <w:rFonts w:ascii="Times New Roman" w:hAnsi="Times New Roman" w:cs="Times New Roman"/>
                <w:noProof/>
                <w:webHidden/>
                <w:sz w:val="24"/>
                <w:szCs w:val="24"/>
              </w:rPr>
              <w:fldChar w:fldCharType="end"/>
            </w:r>
          </w:hyperlink>
        </w:p>
        <w:p w14:paraId="454BCA28" w14:textId="3B38BF63" w:rsidR="000F222F" w:rsidRPr="00EB17FC" w:rsidRDefault="000F222F">
          <w:pPr>
            <w:pStyle w:val="TDC3"/>
            <w:rPr>
              <w:rFonts w:ascii="Times New Roman" w:eastAsiaTheme="minorEastAsia" w:hAnsi="Times New Roman" w:cs="Times New Roman"/>
              <w:sz w:val="24"/>
              <w:szCs w:val="24"/>
              <w:lang w:eastAsia="es-US"/>
            </w:rPr>
          </w:pPr>
          <w:hyperlink w:anchor="_Toc222619959" w:history="1">
            <w:r w:rsidRPr="00EB17FC">
              <w:rPr>
                <w:rStyle w:val="Hipervnculo"/>
                <w:rFonts w:ascii="Times New Roman" w:hAnsi="Times New Roman" w:cs="Times New Roman"/>
                <w:sz w:val="24"/>
                <w:szCs w:val="24"/>
              </w:rPr>
              <w:t>4.2.1. Interpretación general según el objetivo general</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_Toc222619959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73</w:t>
            </w:r>
            <w:r w:rsidRPr="00EB17FC">
              <w:rPr>
                <w:rFonts w:ascii="Times New Roman" w:hAnsi="Times New Roman" w:cs="Times New Roman"/>
                <w:webHidden/>
                <w:sz w:val="24"/>
                <w:szCs w:val="24"/>
              </w:rPr>
              <w:fldChar w:fldCharType="end"/>
            </w:r>
          </w:hyperlink>
        </w:p>
        <w:p w14:paraId="4F37053A" w14:textId="37AA7B23" w:rsidR="000F222F" w:rsidRPr="00EB17FC" w:rsidRDefault="000F222F">
          <w:pPr>
            <w:pStyle w:val="TDC3"/>
            <w:rPr>
              <w:rFonts w:ascii="Times New Roman" w:eastAsiaTheme="minorEastAsia" w:hAnsi="Times New Roman" w:cs="Times New Roman"/>
              <w:sz w:val="24"/>
              <w:szCs w:val="24"/>
              <w:lang w:eastAsia="es-US"/>
            </w:rPr>
          </w:pPr>
          <w:hyperlink w:anchor="_Toc222619961" w:history="1">
            <w:r w:rsidRPr="00EB17FC">
              <w:rPr>
                <w:rStyle w:val="Hipervnculo"/>
                <w:rFonts w:ascii="Times New Roman" w:hAnsi="Times New Roman" w:cs="Times New Roman"/>
                <w:sz w:val="24"/>
                <w:szCs w:val="24"/>
              </w:rPr>
              <w:t>4.2.2. Análisis por objetivos específicos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_Toc222619961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74</w:t>
            </w:r>
            <w:r w:rsidRPr="00EB17FC">
              <w:rPr>
                <w:rFonts w:ascii="Times New Roman" w:hAnsi="Times New Roman" w:cs="Times New Roman"/>
                <w:webHidden/>
                <w:sz w:val="24"/>
                <w:szCs w:val="24"/>
              </w:rPr>
              <w:fldChar w:fldCharType="end"/>
            </w:r>
          </w:hyperlink>
        </w:p>
        <w:p w14:paraId="0CD062BB" w14:textId="7678898F" w:rsidR="000F222F" w:rsidRPr="00EB17FC" w:rsidRDefault="000F222F">
          <w:pPr>
            <w:pStyle w:val="TDC3"/>
            <w:rPr>
              <w:rFonts w:ascii="Times New Roman" w:eastAsiaTheme="minorEastAsia" w:hAnsi="Times New Roman" w:cs="Times New Roman"/>
              <w:sz w:val="24"/>
              <w:szCs w:val="24"/>
              <w:lang w:eastAsia="es-US"/>
            </w:rPr>
          </w:pPr>
          <w:hyperlink w:anchor="_Toc222619962" w:history="1">
            <w:r w:rsidRPr="00EB17FC">
              <w:rPr>
                <w:rStyle w:val="Hipervnculo"/>
                <w:rFonts w:ascii="Times New Roman" w:hAnsi="Times New Roman" w:cs="Times New Roman"/>
                <w:sz w:val="24"/>
                <w:szCs w:val="24"/>
              </w:rPr>
              <w:t>4.2.2.1. Variables relevantes y patrones por segmento/cohorte</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_Toc222619962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74</w:t>
            </w:r>
            <w:r w:rsidRPr="00EB17FC">
              <w:rPr>
                <w:rFonts w:ascii="Times New Roman" w:hAnsi="Times New Roman" w:cs="Times New Roman"/>
                <w:webHidden/>
                <w:sz w:val="24"/>
                <w:szCs w:val="24"/>
              </w:rPr>
              <w:fldChar w:fldCharType="end"/>
            </w:r>
          </w:hyperlink>
        </w:p>
        <w:p w14:paraId="0C265FDE" w14:textId="37DE444D" w:rsidR="000F222F" w:rsidRPr="00EB17FC" w:rsidRDefault="000F222F">
          <w:pPr>
            <w:pStyle w:val="TDC4"/>
            <w:tabs>
              <w:tab w:val="right" w:leader="dot" w:pos="9350"/>
            </w:tabs>
            <w:rPr>
              <w:rFonts w:ascii="Times New Roman" w:hAnsi="Times New Roman" w:cs="Times New Roman"/>
              <w:noProof/>
            </w:rPr>
          </w:pPr>
          <w:hyperlink w:anchor="_Toc222619964" w:history="1">
            <w:r w:rsidRPr="00EB17FC">
              <w:rPr>
                <w:rStyle w:val="Hipervnculo"/>
                <w:rFonts w:ascii="Times New Roman" w:hAnsi="Times New Roman" w:cs="Times New Roman"/>
                <w:noProof/>
              </w:rPr>
              <w:t>4.2.2.2. Aporte del pipeline y del balanceo</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_Toc222619964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75</w:t>
            </w:r>
            <w:r w:rsidRPr="00EB17FC">
              <w:rPr>
                <w:rFonts w:ascii="Times New Roman" w:hAnsi="Times New Roman" w:cs="Times New Roman"/>
                <w:noProof/>
                <w:webHidden/>
              </w:rPr>
              <w:fldChar w:fldCharType="end"/>
            </w:r>
          </w:hyperlink>
        </w:p>
        <w:p w14:paraId="1036A581" w14:textId="2FE8A5B9" w:rsidR="000F222F" w:rsidRPr="00EB17FC" w:rsidRDefault="000F222F">
          <w:pPr>
            <w:pStyle w:val="TDC4"/>
            <w:tabs>
              <w:tab w:val="right" w:leader="dot" w:pos="9350"/>
            </w:tabs>
            <w:rPr>
              <w:rFonts w:ascii="Times New Roman" w:hAnsi="Times New Roman" w:cs="Times New Roman"/>
              <w:noProof/>
            </w:rPr>
          </w:pPr>
          <w:hyperlink w:anchor="_Toc222619966" w:history="1">
            <w:r w:rsidRPr="00EB17FC">
              <w:rPr>
                <w:rStyle w:val="Hipervnculo"/>
                <w:rFonts w:ascii="Times New Roman" w:hAnsi="Times New Roman" w:cs="Times New Roman"/>
                <w:noProof/>
              </w:rPr>
              <w:t>4.2.2.3. Comparación técnica de los tres modelos (ensemble)</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_Toc222619966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76</w:t>
            </w:r>
            <w:r w:rsidRPr="00EB17FC">
              <w:rPr>
                <w:rFonts w:ascii="Times New Roman" w:hAnsi="Times New Roman" w:cs="Times New Roman"/>
                <w:noProof/>
                <w:webHidden/>
              </w:rPr>
              <w:fldChar w:fldCharType="end"/>
            </w:r>
          </w:hyperlink>
        </w:p>
        <w:p w14:paraId="27771686" w14:textId="48BB5980" w:rsidR="000F222F" w:rsidRPr="00EB17FC" w:rsidRDefault="000F222F">
          <w:pPr>
            <w:pStyle w:val="TDC4"/>
            <w:tabs>
              <w:tab w:val="right" w:leader="dot" w:pos="9350"/>
            </w:tabs>
            <w:rPr>
              <w:rFonts w:ascii="Times New Roman" w:hAnsi="Times New Roman" w:cs="Times New Roman"/>
              <w:noProof/>
            </w:rPr>
          </w:pPr>
          <w:hyperlink w:anchor="_Toc222619969" w:history="1">
            <w:r w:rsidRPr="00EB17FC">
              <w:rPr>
                <w:rStyle w:val="Hipervnculo"/>
                <w:rFonts w:ascii="Times New Roman" w:hAnsi="Times New Roman" w:cs="Times New Roman"/>
                <w:noProof/>
              </w:rPr>
              <w:t>4.2.2.4. Justificación del mejor algoritmo con base en métricas</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_Toc222619969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77</w:t>
            </w:r>
            <w:r w:rsidRPr="00EB17FC">
              <w:rPr>
                <w:rFonts w:ascii="Times New Roman" w:hAnsi="Times New Roman" w:cs="Times New Roman"/>
                <w:noProof/>
                <w:webHidden/>
              </w:rPr>
              <w:fldChar w:fldCharType="end"/>
            </w:r>
          </w:hyperlink>
        </w:p>
        <w:p w14:paraId="28523CB6" w14:textId="14B62380" w:rsidR="000F222F" w:rsidRPr="00EB17FC" w:rsidRDefault="000F222F">
          <w:pPr>
            <w:pStyle w:val="TDC3"/>
            <w:rPr>
              <w:rFonts w:ascii="Times New Roman" w:eastAsiaTheme="minorEastAsia" w:hAnsi="Times New Roman" w:cs="Times New Roman"/>
              <w:sz w:val="24"/>
              <w:szCs w:val="24"/>
              <w:lang w:eastAsia="es-US"/>
            </w:rPr>
          </w:pPr>
          <w:hyperlink w:anchor="_Toc222619971" w:history="1">
            <w:r w:rsidRPr="00EB17FC">
              <w:rPr>
                <w:rStyle w:val="Hipervnculo"/>
                <w:rFonts w:ascii="Times New Roman" w:hAnsi="Times New Roman" w:cs="Times New Roman"/>
                <w:sz w:val="24"/>
                <w:szCs w:val="24"/>
              </w:rPr>
              <w:t>4.2.3. Respuesta a preguntas de investigación</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_Toc222619971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77</w:t>
            </w:r>
            <w:r w:rsidRPr="00EB17FC">
              <w:rPr>
                <w:rFonts w:ascii="Times New Roman" w:hAnsi="Times New Roman" w:cs="Times New Roman"/>
                <w:webHidden/>
                <w:sz w:val="24"/>
                <w:szCs w:val="24"/>
              </w:rPr>
              <w:fldChar w:fldCharType="end"/>
            </w:r>
          </w:hyperlink>
        </w:p>
        <w:p w14:paraId="75EFCBF5" w14:textId="0B66E514" w:rsidR="000F222F" w:rsidRPr="00EB17FC" w:rsidRDefault="000F222F">
          <w:pPr>
            <w:pStyle w:val="TDC4"/>
            <w:tabs>
              <w:tab w:val="right" w:leader="dot" w:pos="9350"/>
            </w:tabs>
            <w:rPr>
              <w:rFonts w:ascii="Times New Roman" w:hAnsi="Times New Roman" w:cs="Times New Roman"/>
              <w:noProof/>
            </w:rPr>
          </w:pPr>
          <w:hyperlink w:anchor="_Toc222619972" w:history="1">
            <w:r w:rsidRPr="00EB17FC">
              <w:rPr>
                <w:rStyle w:val="Hipervnculo"/>
                <w:rFonts w:ascii="Times New Roman" w:hAnsi="Times New Roman" w:cs="Times New Roman"/>
                <w:noProof/>
              </w:rPr>
              <w:t>4.2.3.1. Variables con mayor importancia predictiva</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_Toc222619972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77</w:t>
            </w:r>
            <w:r w:rsidRPr="00EB17FC">
              <w:rPr>
                <w:rFonts w:ascii="Times New Roman" w:hAnsi="Times New Roman" w:cs="Times New Roman"/>
                <w:noProof/>
                <w:webHidden/>
              </w:rPr>
              <w:fldChar w:fldCharType="end"/>
            </w:r>
          </w:hyperlink>
        </w:p>
        <w:p w14:paraId="0B707EE7" w14:textId="0B5FF379" w:rsidR="000F222F" w:rsidRPr="00EB17FC" w:rsidRDefault="000F222F">
          <w:pPr>
            <w:pStyle w:val="TDC4"/>
            <w:tabs>
              <w:tab w:val="right" w:leader="dot" w:pos="9350"/>
            </w:tabs>
            <w:rPr>
              <w:rFonts w:ascii="Times New Roman" w:hAnsi="Times New Roman" w:cs="Times New Roman"/>
              <w:noProof/>
            </w:rPr>
          </w:pPr>
          <w:hyperlink w:anchor="_Toc222619973" w:history="1">
            <w:r w:rsidRPr="00EB17FC">
              <w:rPr>
                <w:rStyle w:val="Hipervnculo"/>
                <w:rFonts w:ascii="Times New Roman" w:hAnsi="Times New Roman" w:cs="Times New Roman"/>
                <w:noProof/>
              </w:rPr>
              <w:t>4.2.3.2. Algoritmo con mejor desempeño</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_Toc222619973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78</w:t>
            </w:r>
            <w:r w:rsidRPr="00EB17FC">
              <w:rPr>
                <w:rFonts w:ascii="Times New Roman" w:hAnsi="Times New Roman" w:cs="Times New Roman"/>
                <w:noProof/>
                <w:webHidden/>
              </w:rPr>
              <w:fldChar w:fldCharType="end"/>
            </w:r>
          </w:hyperlink>
        </w:p>
        <w:p w14:paraId="0ADC58AE" w14:textId="795ED35A" w:rsidR="000F222F" w:rsidRPr="00EB17FC" w:rsidRDefault="000F222F">
          <w:pPr>
            <w:pStyle w:val="TDC3"/>
            <w:rPr>
              <w:rFonts w:ascii="Times New Roman" w:eastAsiaTheme="minorEastAsia" w:hAnsi="Times New Roman" w:cs="Times New Roman"/>
              <w:sz w:val="24"/>
              <w:szCs w:val="24"/>
              <w:lang w:eastAsia="es-US"/>
            </w:rPr>
          </w:pPr>
          <w:hyperlink w:anchor="_Toc222619975" w:history="1">
            <w:r w:rsidRPr="00EB17FC">
              <w:rPr>
                <w:rStyle w:val="Hipervnculo"/>
                <w:rFonts w:ascii="Times New Roman" w:hAnsi="Times New Roman" w:cs="Times New Roman"/>
                <w:sz w:val="24"/>
                <w:szCs w:val="24"/>
              </w:rPr>
              <w:t>4.2.4. Discusión con el marco teórico y estudios previos</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_Toc222619975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79</w:t>
            </w:r>
            <w:r w:rsidRPr="00EB17FC">
              <w:rPr>
                <w:rFonts w:ascii="Times New Roman" w:hAnsi="Times New Roman" w:cs="Times New Roman"/>
                <w:webHidden/>
                <w:sz w:val="24"/>
                <w:szCs w:val="24"/>
              </w:rPr>
              <w:fldChar w:fldCharType="end"/>
            </w:r>
          </w:hyperlink>
        </w:p>
        <w:p w14:paraId="4242B432" w14:textId="18A56C04" w:rsidR="000F222F" w:rsidRPr="00EB17FC" w:rsidRDefault="000F222F">
          <w:pPr>
            <w:pStyle w:val="TDC3"/>
            <w:rPr>
              <w:rFonts w:ascii="Times New Roman" w:eastAsiaTheme="minorEastAsia" w:hAnsi="Times New Roman" w:cs="Times New Roman"/>
              <w:sz w:val="24"/>
              <w:szCs w:val="24"/>
              <w:lang w:eastAsia="es-US"/>
            </w:rPr>
          </w:pPr>
          <w:hyperlink w:anchor="_Toc222619976" w:history="1">
            <w:r w:rsidRPr="00EB17FC">
              <w:rPr>
                <w:rStyle w:val="Hipervnculo"/>
                <w:rFonts w:ascii="Times New Roman" w:hAnsi="Times New Roman" w:cs="Times New Roman"/>
                <w:sz w:val="24"/>
                <w:szCs w:val="24"/>
              </w:rPr>
              <w:t>4.2.5. Implicaciones para toma de decisiones y alerta temprana agregada</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_Toc222619976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80</w:t>
            </w:r>
            <w:r w:rsidRPr="00EB17FC">
              <w:rPr>
                <w:rFonts w:ascii="Times New Roman" w:hAnsi="Times New Roman" w:cs="Times New Roman"/>
                <w:webHidden/>
                <w:sz w:val="24"/>
                <w:szCs w:val="24"/>
              </w:rPr>
              <w:fldChar w:fldCharType="end"/>
            </w:r>
          </w:hyperlink>
        </w:p>
        <w:p w14:paraId="1407C9B8" w14:textId="79AB2472" w:rsidR="000F222F" w:rsidRPr="00EB17FC" w:rsidRDefault="000F222F">
          <w:pPr>
            <w:pStyle w:val="TDC4"/>
            <w:tabs>
              <w:tab w:val="right" w:leader="dot" w:pos="9350"/>
            </w:tabs>
            <w:rPr>
              <w:rFonts w:ascii="Times New Roman" w:hAnsi="Times New Roman" w:cs="Times New Roman"/>
              <w:noProof/>
            </w:rPr>
          </w:pPr>
          <w:hyperlink w:anchor="_Toc222619977" w:history="1">
            <w:r w:rsidRPr="00EB17FC">
              <w:rPr>
                <w:rStyle w:val="Hipervnculo"/>
                <w:rFonts w:ascii="Times New Roman" w:hAnsi="Times New Roman" w:cs="Times New Roman"/>
                <w:noProof/>
              </w:rPr>
              <w:t>4.2.6.1. Amenazas a la validez externa</w:t>
            </w:r>
            <w:r w:rsidRPr="00EB17FC">
              <w:rPr>
                <w:rFonts w:ascii="Times New Roman" w:hAnsi="Times New Roman" w:cs="Times New Roman"/>
                <w:noProof/>
                <w:webHidden/>
              </w:rPr>
              <w:tab/>
            </w:r>
            <w:r w:rsidRPr="00EB17FC">
              <w:rPr>
                <w:rFonts w:ascii="Times New Roman" w:hAnsi="Times New Roman" w:cs="Times New Roman"/>
                <w:noProof/>
                <w:webHidden/>
              </w:rPr>
              <w:fldChar w:fldCharType="begin"/>
            </w:r>
            <w:r w:rsidRPr="00EB17FC">
              <w:rPr>
                <w:rFonts w:ascii="Times New Roman" w:hAnsi="Times New Roman" w:cs="Times New Roman"/>
                <w:noProof/>
                <w:webHidden/>
              </w:rPr>
              <w:instrText xml:space="preserve"> PAGEREF _Toc222619977 \h </w:instrText>
            </w:r>
            <w:r w:rsidRPr="00EB17FC">
              <w:rPr>
                <w:rFonts w:ascii="Times New Roman" w:hAnsi="Times New Roman" w:cs="Times New Roman"/>
                <w:noProof/>
                <w:webHidden/>
              </w:rPr>
            </w:r>
            <w:r w:rsidRPr="00EB17FC">
              <w:rPr>
                <w:rFonts w:ascii="Times New Roman" w:hAnsi="Times New Roman" w:cs="Times New Roman"/>
                <w:noProof/>
                <w:webHidden/>
              </w:rPr>
              <w:fldChar w:fldCharType="separate"/>
            </w:r>
            <w:r w:rsidRPr="00EB17FC">
              <w:rPr>
                <w:rFonts w:ascii="Times New Roman" w:hAnsi="Times New Roman" w:cs="Times New Roman"/>
                <w:noProof/>
                <w:webHidden/>
              </w:rPr>
              <w:t>82</w:t>
            </w:r>
            <w:r w:rsidRPr="00EB17FC">
              <w:rPr>
                <w:rFonts w:ascii="Times New Roman" w:hAnsi="Times New Roman" w:cs="Times New Roman"/>
                <w:noProof/>
                <w:webHidden/>
              </w:rPr>
              <w:fldChar w:fldCharType="end"/>
            </w:r>
          </w:hyperlink>
        </w:p>
        <w:p w14:paraId="09D24C5F" w14:textId="273D9A14" w:rsidR="000F222F" w:rsidRPr="00EB17FC" w:rsidRDefault="000F222F">
          <w:pPr>
            <w:pStyle w:val="TDC3"/>
            <w:rPr>
              <w:rFonts w:ascii="Times New Roman" w:eastAsiaTheme="minorEastAsia" w:hAnsi="Times New Roman" w:cs="Times New Roman"/>
              <w:sz w:val="24"/>
              <w:szCs w:val="24"/>
              <w:lang w:eastAsia="es-US"/>
            </w:rPr>
          </w:pPr>
          <w:hyperlink w:anchor="_Toc222619978" w:history="1">
            <w:r w:rsidRPr="00EB17FC">
              <w:rPr>
                <w:rStyle w:val="Hipervnculo"/>
                <w:rFonts w:ascii="Times New Roman" w:hAnsi="Times New Roman" w:cs="Times New Roman"/>
                <w:sz w:val="24"/>
                <w:szCs w:val="24"/>
              </w:rPr>
              <w:t>4.2.7. Síntesis final del apartado</w:t>
            </w:r>
            <w:r w:rsidRPr="00EB17FC">
              <w:rPr>
                <w:rFonts w:ascii="Times New Roman" w:hAnsi="Times New Roman" w:cs="Times New Roman"/>
                <w:webHidden/>
                <w:sz w:val="24"/>
                <w:szCs w:val="24"/>
              </w:rPr>
              <w:tab/>
            </w:r>
            <w:r w:rsidRPr="00EB17FC">
              <w:rPr>
                <w:rFonts w:ascii="Times New Roman" w:hAnsi="Times New Roman" w:cs="Times New Roman"/>
                <w:webHidden/>
                <w:sz w:val="24"/>
                <w:szCs w:val="24"/>
              </w:rPr>
              <w:fldChar w:fldCharType="begin"/>
            </w:r>
            <w:r w:rsidRPr="00EB17FC">
              <w:rPr>
                <w:rFonts w:ascii="Times New Roman" w:hAnsi="Times New Roman" w:cs="Times New Roman"/>
                <w:webHidden/>
                <w:sz w:val="24"/>
                <w:szCs w:val="24"/>
              </w:rPr>
              <w:instrText xml:space="preserve"> PAGEREF _Toc222619978 \h </w:instrText>
            </w:r>
            <w:r w:rsidRPr="00EB17FC">
              <w:rPr>
                <w:rFonts w:ascii="Times New Roman" w:hAnsi="Times New Roman" w:cs="Times New Roman"/>
                <w:webHidden/>
                <w:sz w:val="24"/>
                <w:szCs w:val="24"/>
              </w:rPr>
            </w:r>
            <w:r w:rsidRPr="00EB17FC">
              <w:rPr>
                <w:rFonts w:ascii="Times New Roman" w:hAnsi="Times New Roman" w:cs="Times New Roman"/>
                <w:webHidden/>
                <w:sz w:val="24"/>
                <w:szCs w:val="24"/>
              </w:rPr>
              <w:fldChar w:fldCharType="separate"/>
            </w:r>
            <w:r w:rsidRPr="00EB17FC">
              <w:rPr>
                <w:rFonts w:ascii="Times New Roman" w:hAnsi="Times New Roman" w:cs="Times New Roman"/>
                <w:webHidden/>
                <w:sz w:val="24"/>
                <w:szCs w:val="24"/>
              </w:rPr>
              <w:t>83</w:t>
            </w:r>
            <w:r w:rsidRPr="00EB17FC">
              <w:rPr>
                <w:rFonts w:ascii="Times New Roman" w:hAnsi="Times New Roman" w:cs="Times New Roman"/>
                <w:webHidden/>
                <w:sz w:val="24"/>
                <w:szCs w:val="24"/>
              </w:rPr>
              <w:fldChar w:fldCharType="end"/>
            </w:r>
          </w:hyperlink>
        </w:p>
        <w:p w14:paraId="63C898A6" w14:textId="77415D32" w:rsidR="000F222F" w:rsidRPr="00EB17FC" w:rsidRDefault="000F222F">
          <w:pPr>
            <w:pStyle w:val="TDC1"/>
            <w:rPr>
              <w:rFonts w:ascii="Times New Roman" w:eastAsiaTheme="minorEastAsia" w:hAnsi="Times New Roman" w:cs="Times New Roman"/>
              <w:noProof/>
              <w:sz w:val="24"/>
              <w:szCs w:val="24"/>
              <w:lang w:eastAsia="es-US"/>
            </w:rPr>
          </w:pPr>
          <w:hyperlink w:anchor="_Toc222619979" w:history="1">
            <w:r w:rsidRPr="00EB17FC">
              <w:rPr>
                <w:rStyle w:val="Hipervnculo"/>
                <w:rFonts w:ascii="Times New Roman" w:hAnsi="Times New Roman" w:cs="Times New Roman"/>
                <w:noProof/>
                <w:sz w:val="24"/>
                <w:szCs w:val="24"/>
              </w:rPr>
              <w:t>CAPÍTULO V: CONCLUSIONES Y RECOMENDACIONES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_Toc222619979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84</w:t>
            </w:r>
            <w:r w:rsidRPr="00EB17FC">
              <w:rPr>
                <w:rFonts w:ascii="Times New Roman" w:hAnsi="Times New Roman" w:cs="Times New Roman"/>
                <w:noProof/>
                <w:webHidden/>
                <w:sz w:val="24"/>
                <w:szCs w:val="24"/>
              </w:rPr>
              <w:fldChar w:fldCharType="end"/>
            </w:r>
          </w:hyperlink>
        </w:p>
        <w:p w14:paraId="219504BA" w14:textId="4430135E" w:rsidR="000F222F" w:rsidRPr="00EB17FC" w:rsidRDefault="000F222F">
          <w:pPr>
            <w:pStyle w:val="TDC1"/>
            <w:rPr>
              <w:rFonts w:ascii="Times New Roman" w:eastAsiaTheme="minorEastAsia" w:hAnsi="Times New Roman" w:cs="Times New Roman"/>
              <w:noProof/>
              <w:sz w:val="24"/>
              <w:szCs w:val="24"/>
              <w:lang w:eastAsia="es-US"/>
            </w:rPr>
          </w:pPr>
          <w:hyperlink w:anchor="_Toc222619980" w:history="1">
            <w:r w:rsidRPr="00EB17FC">
              <w:rPr>
                <w:rStyle w:val="Hipervnculo"/>
                <w:rFonts w:ascii="Times New Roman" w:hAnsi="Times New Roman" w:cs="Times New Roman"/>
                <w:noProof/>
                <w:sz w:val="24"/>
                <w:szCs w:val="24"/>
              </w:rPr>
              <w:t>5.1. Conclusiones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_Toc222619980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84</w:t>
            </w:r>
            <w:r w:rsidRPr="00EB17FC">
              <w:rPr>
                <w:rFonts w:ascii="Times New Roman" w:hAnsi="Times New Roman" w:cs="Times New Roman"/>
                <w:noProof/>
                <w:webHidden/>
                <w:sz w:val="24"/>
                <w:szCs w:val="24"/>
              </w:rPr>
              <w:fldChar w:fldCharType="end"/>
            </w:r>
          </w:hyperlink>
        </w:p>
        <w:p w14:paraId="6CE3270A" w14:textId="274164D6" w:rsidR="000F222F" w:rsidRPr="00EB17FC" w:rsidRDefault="000F222F">
          <w:pPr>
            <w:pStyle w:val="TDC1"/>
            <w:rPr>
              <w:rFonts w:ascii="Times New Roman" w:eastAsiaTheme="minorEastAsia" w:hAnsi="Times New Roman" w:cs="Times New Roman"/>
              <w:noProof/>
              <w:sz w:val="24"/>
              <w:szCs w:val="24"/>
              <w:lang w:eastAsia="es-US"/>
            </w:rPr>
          </w:pPr>
          <w:hyperlink w:anchor="_Toc222619981" w:history="1">
            <w:r w:rsidRPr="00EB17FC">
              <w:rPr>
                <w:rStyle w:val="Hipervnculo"/>
                <w:rFonts w:ascii="Times New Roman" w:hAnsi="Times New Roman" w:cs="Times New Roman"/>
                <w:noProof/>
                <w:sz w:val="24"/>
                <w:szCs w:val="24"/>
              </w:rPr>
              <w:t>5.2. Limitaciones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_Toc222619981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86</w:t>
            </w:r>
            <w:r w:rsidRPr="00EB17FC">
              <w:rPr>
                <w:rFonts w:ascii="Times New Roman" w:hAnsi="Times New Roman" w:cs="Times New Roman"/>
                <w:noProof/>
                <w:webHidden/>
                <w:sz w:val="24"/>
                <w:szCs w:val="24"/>
              </w:rPr>
              <w:fldChar w:fldCharType="end"/>
            </w:r>
          </w:hyperlink>
        </w:p>
        <w:p w14:paraId="615D91CF" w14:textId="56ADD4E6" w:rsidR="000F222F" w:rsidRPr="00EB17FC" w:rsidRDefault="000F222F">
          <w:pPr>
            <w:pStyle w:val="TDC1"/>
            <w:rPr>
              <w:rFonts w:ascii="Times New Roman" w:eastAsiaTheme="minorEastAsia" w:hAnsi="Times New Roman" w:cs="Times New Roman"/>
              <w:noProof/>
              <w:sz w:val="24"/>
              <w:szCs w:val="24"/>
              <w:lang w:eastAsia="es-US"/>
            </w:rPr>
          </w:pPr>
          <w:hyperlink w:anchor="_Toc222619982" w:history="1">
            <w:r w:rsidRPr="00EB17FC">
              <w:rPr>
                <w:rStyle w:val="Hipervnculo"/>
                <w:rFonts w:ascii="Times New Roman" w:hAnsi="Times New Roman" w:cs="Times New Roman"/>
                <w:noProof/>
                <w:sz w:val="24"/>
                <w:szCs w:val="24"/>
              </w:rPr>
              <w:t>5.3. Recomendaciones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_Toc222619982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87</w:t>
            </w:r>
            <w:r w:rsidRPr="00EB17FC">
              <w:rPr>
                <w:rFonts w:ascii="Times New Roman" w:hAnsi="Times New Roman" w:cs="Times New Roman"/>
                <w:noProof/>
                <w:webHidden/>
                <w:sz w:val="24"/>
                <w:szCs w:val="24"/>
              </w:rPr>
              <w:fldChar w:fldCharType="end"/>
            </w:r>
          </w:hyperlink>
        </w:p>
        <w:p w14:paraId="5DAF90AF" w14:textId="14E10C5F" w:rsidR="000F222F" w:rsidRPr="00EB17FC" w:rsidRDefault="000F222F">
          <w:pPr>
            <w:pStyle w:val="TDC1"/>
            <w:rPr>
              <w:rFonts w:ascii="Times New Roman" w:eastAsiaTheme="minorEastAsia" w:hAnsi="Times New Roman" w:cs="Times New Roman"/>
              <w:noProof/>
              <w:sz w:val="24"/>
              <w:szCs w:val="24"/>
              <w:lang w:eastAsia="es-US"/>
            </w:rPr>
          </w:pPr>
          <w:hyperlink w:anchor="_Toc222619983" w:history="1">
            <w:r w:rsidRPr="00EB17FC">
              <w:rPr>
                <w:rStyle w:val="Hipervnculo"/>
                <w:rFonts w:ascii="Times New Roman" w:hAnsi="Times New Roman" w:cs="Times New Roman"/>
                <w:noProof/>
                <w:sz w:val="24"/>
                <w:szCs w:val="24"/>
              </w:rPr>
              <w:t>GLOSARIO</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_Toc222619983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89</w:t>
            </w:r>
            <w:r w:rsidRPr="00EB17FC">
              <w:rPr>
                <w:rFonts w:ascii="Times New Roman" w:hAnsi="Times New Roman" w:cs="Times New Roman"/>
                <w:noProof/>
                <w:webHidden/>
                <w:sz w:val="24"/>
                <w:szCs w:val="24"/>
              </w:rPr>
              <w:fldChar w:fldCharType="end"/>
            </w:r>
          </w:hyperlink>
        </w:p>
        <w:p w14:paraId="334E654A" w14:textId="71A51ED9" w:rsidR="000F222F" w:rsidRPr="00EB17FC" w:rsidRDefault="000F222F">
          <w:pPr>
            <w:pStyle w:val="TDC1"/>
            <w:rPr>
              <w:rFonts w:ascii="Times New Roman" w:eastAsiaTheme="minorEastAsia" w:hAnsi="Times New Roman" w:cs="Times New Roman"/>
              <w:noProof/>
              <w:sz w:val="24"/>
              <w:szCs w:val="24"/>
              <w:lang w:eastAsia="es-US"/>
            </w:rPr>
          </w:pPr>
          <w:hyperlink w:anchor="_Toc222619984" w:history="1">
            <w:r w:rsidRPr="00EB17FC">
              <w:rPr>
                <w:rStyle w:val="Hipervnculo"/>
                <w:rFonts w:ascii="Times New Roman" w:hAnsi="Times New Roman" w:cs="Times New Roman"/>
                <w:noProof/>
                <w:sz w:val="24"/>
                <w:szCs w:val="24"/>
                <w:lang w:val="en-US"/>
              </w:rPr>
              <w:t>REFERENCIAS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_Toc222619984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92</w:t>
            </w:r>
            <w:r w:rsidRPr="00EB17FC">
              <w:rPr>
                <w:rFonts w:ascii="Times New Roman" w:hAnsi="Times New Roman" w:cs="Times New Roman"/>
                <w:noProof/>
                <w:webHidden/>
                <w:sz w:val="24"/>
                <w:szCs w:val="24"/>
              </w:rPr>
              <w:fldChar w:fldCharType="end"/>
            </w:r>
          </w:hyperlink>
        </w:p>
        <w:p w14:paraId="58DACFA8" w14:textId="7A44D4F4" w:rsidR="00AF4CED" w:rsidRPr="00EB17FC" w:rsidRDefault="000F222F" w:rsidP="003238B3">
          <w:pPr>
            <w:pStyle w:val="TDC1"/>
            <w:rPr>
              <w:rFonts w:ascii="Times New Roman" w:eastAsiaTheme="minorEastAsia" w:hAnsi="Times New Roman" w:cs="Times New Roman"/>
              <w:noProof/>
              <w:sz w:val="24"/>
              <w:szCs w:val="24"/>
              <w:lang w:eastAsia="es-US"/>
            </w:rPr>
          </w:pPr>
          <w:hyperlink w:anchor="_Toc222619985" w:history="1">
            <w:r w:rsidRPr="00EB17FC">
              <w:rPr>
                <w:rStyle w:val="Hipervnculo"/>
                <w:rFonts w:ascii="Times New Roman" w:hAnsi="Times New Roman" w:cs="Times New Roman"/>
                <w:noProof/>
                <w:sz w:val="24"/>
                <w:szCs w:val="24"/>
              </w:rPr>
              <w:t>ANEXOS</w:t>
            </w:r>
            <w:r w:rsidRPr="00EB17FC">
              <w:rPr>
                <w:rFonts w:ascii="Times New Roman" w:hAnsi="Times New Roman" w:cs="Times New Roman"/>
                <w:noProof/>
                <w:webHidden/>
                <w:sz w:val="24"/>
                <w:szCs w:val="24"/>
              </w:rPr>
              <w:tab/>
            </w:r>
            <w:r w:rsidRPr="00EB17FC">
              <w:rPr>
                <w:rFonts w:ascii="Times New Roman" w:hAnsi="Times New Roman" w:cs="Times New Roman"/>
                <w:noProof/>
                <w:webHidden/>
                <w:sz w:val="24"/>
                <w:szCs w:val="24"/>
              </w:rPr>
              <w:fldChar w:fldCharType="begin"/>
            </w:r>
            <w:r w:rsidRPr="00EB17FC">
              <w:rPr>
                <w:rFonts w:ascii="Times New Roman" w:hAnsi="Times New Roman" w:cs="Times New Roman"/>
                <w:noProof/>
                <w:webHidden/>
                <w:sz w:val="24"/>
                <w:szCs w:val="24"/>
              </w:rPr>
              <w:instrText xml:space="preserve"> PAGEREF _Toc222619985 \h </w:instrText>
            </w:r>
            <w:r w:rsidRPr="00EB17FC">
              <w:rPr>
                <w:rFonts w:ascii="Times New Roman" w:hAnsi="Times New Roman" w:cs="Times New Roman"/>
                <w:noProof/>
                <w:webHidden/>
                <w:sz w:val="24"/>
                <w:szCs w:val="24"/>
              </w:rPr>
            </w:r>
            <w:r w:rsidRPr="00EB17FC">
              <w:rPr>
                <w:rFonts w:ascii="Times New Roman" w:hAnsi="Times New Roman" w:cs="Times New Roman"/>
                <w:noProof/>
                <w:webHidden/>
                <w:sz w:val="24"/>
                <w:szCs w:val="24"/>
              </w:rPr>
              <w:fldChar w:fldCharType="separate"/>
            </w:r>
            <w:r w:rsidRPr="00EB17FC">
              <w:rPr>
                <w:rFonts w:ascii="Times New Roman" w:hAnsi="Times New Roman" w:cs="Times New Roman"/>
                <w:noProof/>
                <w:webHidden/>
                <w:sz w:val="24"/>
                <w:szCs w:val="24"/>
              </w:rPr>
              <w:t>101</w:t>
            </w:r>
            <w:r w:rsidRPr="00EB17FC">
              <w:rPr>
                <w:rFonts w:ascii="Times New Roman" w:hAnsi="Times New Roman" w:cs="Times New Roman"/>
                <w:noProof/>
                <w:webHidden/>
                <w:sz w:val="24"/>
                <w:szCs w:val="24"/>
              </w:rPr>
              <w:fldChar w:fldCharType="end"/>
            </w:r>
          </w:hyperlink>
          <w:r w:rsidR="005A51DB" w:rsidRPr="00EB17FC">
            <w:rPr>
              <w:rFonts w:ascii="Times New Roman" w:hAnsi="Times New Roman" w:cs="Times New Roman"/>
              <w:sz w:val="24"/>
              <w:szCs w:val="24"/>
            </w:rPr>
            <w:fldChar w:fldCharType="end"/>
          </w:r>
        </w:p>
      </w:sdtContent>
    </w:sdt>
    <w:p w14:paraId="36D88599" w14:textId="77777777" w:rsidR="00CC5247" w:rsidRDefault="00CC5247" w:rsidP="0053534D">
      <w:pPr>
        <w:tabs>
          <w:tab w:val="left" w:pos="2205"/>
        </w:tabs>
        <w:spacing w:line="360" w:lineRule="auto"/>
        <w:ind w:firstLine="720"/>
        <w:jc w:val="both"/>
        <w:rPr>
          <w:rFonts w:ascii="Times New Roman" w:hAnsi="Times New Roman" w:cs="Times New Roman"/>
          <w:b/>
          <w:bCs/>
          <w:sz w:val="28"/>
          <w:szCs w:val="28"/>
        </w:rPr>
      </w:pPr>
    </w:p>
    <w:p w14:paraId="6B845CA8" w14:textId="77777777" w:rsidR="00CC5247" w:rsidRDefault="00CC5247" w:rsidP="0053534D">
      <w:pPr>
        <w:tabs>
          <w:tab w:val="left" w:pos="2205"/>
        </w:tabs>
        <w:spacing w:line="360" w:lineRule="auto"/>
        <w:ind w:firstLine="720"/>
        <w:jc w:val="both"/>
        <w:rPr>
          <w:rFonts w:ascii="Times New Roman" w:hAnsi="Times New Roman" w:cs="Times New Roman"/>
          <w:b/>
          <w:bCs/>
          <w:sz w:val="28"/>
          <w:szCs w:val="28"/>
        </w:rPr>
      </w:pPr>
    </w:p>
    <w:p w14:paraId="6452FFD4" w14:textId="77777777" w:rsidR="00CC5247" w:rsidRDefault="00CC5247" w:rsidP="0053534D">
      <w:pPr>
        <w:tabs>
          <w:tab w:val="left" w:pos="2205"/>
        </w:tabs>
        <w:spacing w:line="360" w:lineRule="auto"/>
        <w:ind w:firstLine="720"/>
        <w:jc w:val="both"/>
        <w:rPr>
          <w:rFonts w:ascii="Times New Roman" w:hAnsi="Times New Roman" w:cs="Times New Roman"/>
          <w:b/>
          <w:bCs/>
          <w:sz w:val="28"/>
          <w:szCs w:val="28"/>
        </w:rPr>
      </w:pPr>
    </w:p>
    <w:p w14:paraId="67F64CB3" w14:textId="77777777" w:rsidR="00CC5247" w:rsidRDefault="00CC5247" w:rsidP="0053534D">
      <w:pPr>
        <w:tabs>
          <w:tab w:val="left" w:pos="2205"/>
        </w:tabs>
        <w:spacing w:line="360" w:lineRule="auto"/>
        <w:ind w:firstLine="720"/>
        <w:jc w:val="both"/>
        <w:rPr>
          <w:rFonts w:ascii="Times New Roman" w:hAnsi="Times New Roman" w:cs="Times New Roman"/>
          <w:b/>
          <w:bCs/>
          <w:sz w:val="28"/>
          <w:szCs w:val="28"/>
        </w:rPr>
      </w:pPr>
    </w:p>
    <w:p w14:paraId="0B06EB80" w14:textId="77777777" w:rsidR="00CC5247" w:rsidRDefault="00CC5247" w:rsidP="0053534D">
      <w:pPr>
        <w:tabs>
          <w:tab w:val="left" w:pos="2205"/>
        </w:tabs>
        <w:spacing w:line="360" w:lineRule="auto"/>
        <w:ind w:firstLine="720"/>
        <w:jc w:val="both"/>
        <w:rPr>
          <w:rFonts w:ascii="Times New Roman" w:hAnsi="Times New Roman" w:cs="Times New Roman"/>
          <w:b/>
          <w:bCs/>
          <w:sz w:val="28"/>
          <w:szCs w:val="28"/>
        </w:rPr>
      </w:pPr>
    </w:p>
    <w:p w14:paraId="66D325B9"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3B4EE8A6"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7965F0B7"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1D932641"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7C85C7AC"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38DADE09"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6710F2C3"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3A7A12AD"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3297CC88" w14:textId="77777777" w:rsidR="005A51DB" w:rsidRDefault="005A51DB" w:rsidP="0053534D">
      <w:pPr>
        <w:tabs>
          <w:tab w:val="left" w:pos="2205"/>
        </w:tabs>
        <w:spacing w:line="360" w:lineRule="auto"/>
        <w:ind w:firstLine="720"/>
        <w:jc w:val="both"/>
        <w:rPr>
          <w:rFonts w:ascii="Times New Roman" w:hAnsi="Times New Roman" w:cs="Times New Roman"/>
          <w:b/>
          <w:bCs/>
          <w:sz w:val="28"/>
          <w:szCs w:val="28"/>
        </w:rPr>
      </w:pPr>
    </w:p>
    <w:p w14:paraId="3CEDE8EB" w14:textId="77777777" w:rsidR="007C3730" w:rsidRPr="007C3730" w:rsidRDefault="001E7F47" w:rsidP="00AB53B7">
      <w:pPr>
        <w:pStyle w:val="Ttulo1"/>
        <w:rPr>
          <w:rFonts w:cs="Times New Roman"/>
          <w:i/>
          <w:iCs/>
          <w:noProof/>
          <w:sz w:val="24"/>
          <w:szCs w:val="24"/>
        </w:rPr>
      </w:pPr>
      <w:bookmarkStart w:id="44" w:name="_Toc219663439"/>
      <w:bookmarkStart w:id="45" w:name="_Toc219663530"/>
      <w:bookmarkStart w:id="46" w:name="_Toc219665558"/>
      <w:bookmarkStart w:id="47" w:name="_Toc220580699"/>
      <w:bookmarkStart w:id="48" w:name="_Toc220580732"/>
      <w:bookmarkStart w:id="49" w:name="_Toc220601304"/>
      <w:bookmarkStart w:id="50" w:name="_Toc221655413"/>
      <w:bookmarkStart w:id="51" w:name="_Toc221655690"/>
      <w:bookmarkStart w:id="52" w:name="_Toc222181231"/>
      <w:bookmarkStart w:id="53" w:name="_Toc222605046"/>
      <w:bookmarkStart w:id="54" w:name="_Toc222619821"/>
      <w:r>
        <w:lastRenderedPageBreak/>
        <w:t>Í</w:t>
      </w:r>
      <w:r w:rsidR="00CC5247">
        <w:t>NDICE DE GRÁFICOS</w:t>
      </w:r>
      <w:bookmarkEnd w:id="44"/>
      <w:bookmarkEnd w:id="45"/>
      <w:bookmarkEnd w:id="46"/>
      <w:bookmarkEnd w:id="47"/>
      <w:bookmarkEnd w:id="48"/>
      <w:bookmarkEnd w:id="49"/>
      <w:bookmarkEnd w:id="50"/>
      <w:bookmarkEnd w:id="51"/>
      <w:bookmarkEnd w:id="52"/>
      <w:bookmarkEnd w:id="53"/>
      <w:bookmarkEnd w:id="54"/>
      <w:r w:rsidR="00AB53B7" w:rsidRPr="007C3730">
        <w:rPr>
          <w:rFonts w:cs="Times New Roman"/>
          <w:i/>
          <w:iCs/>
          <w:sz w:val="24"/>
          <w:szCs w:val="24"/>
        </w:rPr>
        <w:fldChar w:fldCharType="begin"/>
      </w:r>
      <w:r w:rsidR="00AB53B7" w:rsidRPr="007C3730">
        <w:rPr>
          <w:rFonts w:cs="Times New Roman"/>
          <w:i/>
          <w:iCs/>
          <w:sz w:val="24"/>
          <w:szCs w:val="24"/>
        </w:rPr>
        <w:instrText xml:space="preserve"> TOC \o "1-1" \u </w:instrText>
      </w:r>
      <w:r w:rsidR="00AB53B7" w:rsidRPr="007C3730">
        <w:rPr>
          <w:rFonts w:cs="Times New Roman"/>
          <w:i/>
          <w:iCs/>
          <w:sz w:val="24"/>
          <w:szCs w:val="24"/>
        </w:rPr>
        <w:fldChar w:fldCharType="separate"/>
      </w:r>
    </w:p>
    <w:p w14:paraId="0204DE2B" w14:textId="0449036F"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Tipos de deserción estudiantil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_Toc222181238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w:t>
      </w:r>
      <w:r w:rsidRPr="007C3730">
        <w:rPr>
          <w:rFonts w:ascii="Times New Roman" w:hAnsi="Times New Roman" w:cs="Times New Roman"/>
          <w:i/>
          <w:iCs/>
          <w:noProof/>
          <w:sz w:val="24"/>
          <w:szCs w:val="24"/>
        </w:rPr>
        <w:fldChar w:fldCharType="end"/>
      </w:r>
    </w:p>
    <w:p w14:paraId="1A6EB669" w14:textId="4E47055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Datos abiertos en la educación superior en Ecuador</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_Toc222181240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9</w:t>
      </w:r>
      <w:r w:rsidRPr="007C3730">
        <w:rPr>
          <w:rFonts w:ascii="Times New Roman" w:hAnsi="Times New Roman" w:cs="Times New Roman"/>
          <w:i/>
          <w:iCs/>
          <w:noProof/>
          <w:sz w:val="24"/>
          <w:szCs w:val="24"/>
        </w:rPr>
        <w:fldChar w:fldCharType="end"/>
      </w:r>
    </w:p>
    <w:p w14:paraId="2458A214" w14:textId="41B8106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Calidad, estructura y ciclo de vida de los datos abiertos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_Toc222181241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12</w:t>
      </w:r>
      <w:r w:rsidRPr="007C3730">
        <w:rPr>
          <w:rFonts w:ascii="Times New Roman" w:hAnsi="Times New Roman" w:cs="Times New Roman"/>
          <w:i/>
          <w:iCs/>
          <w:noProof/>
          <w:sz w:val="24"/>
          <w:szCs w:val="24"/>
        </w:rPr>
        <w:fldChar w:fldCharType="end"/>
      </w:r>
    </w:p>
    <w:p w14:paraId="76572025" w14:textId="6B38867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Enfoque y tipo de investigación</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23</w:t>
      </w:r>
      <w:r w:rsidRPr="007C3730">
        <w:rPr>
          <w:rFonts w:ascii="Times New Roman" w:hAnsi="Times New Roman" w:cs="Times New Roman"/>
          <w:i/>
          <w:iCs/>
          <w:noProof/>
          <w:sz w:val="24"/>
          <w:szCs w:val="24"/>
        </w:rPr>
        <w:fldChar w:fldCharType="end"/>
      </w:r>
    </w:p>
    <w:p w14:paraId="4BA96C00" w14:textId="405CB01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5.</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Pipeline general de preprocesamiento(ML)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26</w:t>
      </w:r>
      <w:r w:rsidRPr="007C3730">
        <w:rPr>
          <w:rFonts w:ascii="Times New Roman" w:hAnsi="Times New Roman" w:cs="Times New Roman"/>
          <w:i/>
          <w:iCs/>
          <w:noProof/>
          <w:sz w:val="24"/>
          <w:szCs w:val="24"/>
        </w:rPr>
        <w:fldChar w:fldCharType="end"/>
      </w:r>
    </w:p>
    <w:p w14:paraId="3DA11444" w14:textId="7821FDF6"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6.</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Selección de características del modelo predictivo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28</w:t>
      </w:r>
      <w:r w:rsidRPr="007C3730">
        <w:rPr>
          <w:rFonts w:ascii="Times New Roman" w:hAnsi="Times New Roman" w:cs="Times New Roman"/>
          <w:i/>
          <w:iCs/>
          <w:noProof/>
          <w:sz w:val="24"/>
          <w:szCs w:val="24"/>
        </w:rPr>
        <w:fldChar w:fldCharType="end"/>
      </w:r>
    </w:p>
    <w:p w14:paraId="67934D7E" w14:textId="0D6784BE"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7.</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Proceso predictivo en aprendizaje automático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_Toc222181254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30</w:t>
      </w:r>
      <w:r w:rsidRPr="007C3730">
        <w:rPr>
          <w:rFonts w:ascii="Times New Roman" w:hAnsi="Times New Roman" w:cs="Times New Roman"/>
          <w:i/>
          <w:iCs/>
          <w:noProof/>
          <w:sz w:val="24"/>
          <w:szCs w:val="24"/>
        </w:rPr>
        <w:fldChar w:fldCharType="end"/>
      </w:r>
    </w:p>
    <w:p w14:paraId="32550C8B" w14:textId="04887DFA"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eastAsia="Times New Roman" w:hAnsi="Times New Roman" w:cs="Times New Roman"/>
          <w:i/>
          <w:iCs/>
          <w:noProof/>
          <w:sz w:val="24"/>
          <w:szCs w:val="24"/>
          <w:lang w:eastAsia="es-US"/>
        </w:rPr>
        <w:t>Ilustración 8.</w:t>
      </w:r>
      <w:r w:rsidRPr="007C3730">
        <w:rPr>
          <w:rFonts w:ascii="Times New Roman" w:eastAsiaTheme="minorEastAsia" w:hAnsi="Times New Roman" w:cs="Times New Roman"/>
          <w:i/>
          <w:iCs/>
          <w:noProof/>
          <w:sz w:val="24"/>
          <w:szCs w:val="24"/>
          <w:lang w:eastAsia="es-US"/>
        </w:rPr>
        <w:tab/>
      </w:r>
      <w:r w:rsidRPr="007C3730">
        <w:rPr>
          <w:rFonts w:ascii="Times New Roman" w:eastAsia="Times New Roman" w:hAnsi="Times New Roman" w:cs="Times New Roman"/>
          <w:i/>
          <w:iCs/>
          <w:noProof/>
          <w:sz w:val="24"/>
          <w:szCs w:val="24"/>
          <w:lang w:eastAsia="es-US"/>
        </w:rPr>
        <w:t>Proceso de análisis y modelado de datos educativos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_Toc222181256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32</w:t>
      </w:r>
      <w:r w:rsidRPr="007C3730">
        <w:rPr>
          <w:rFonts w:ascii="Times New Roman" w:hAnsi="Times New Roman" w:cs="Times New Roman"/>
          <w:i/>
          <w:iCs/>
          <w:noProof/>
          <w:sz w:val="24"/>
          <w:szCs w:val="24"/>
        </w:rPr>
        <w:fldChar w:fldCharType="end"/>
      </w:r>
    </w:p>
    <w:p w14:paraId="36459403" w14:textId="05EF318D"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9.</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 métricas de precisión, recall, exactitud y F1-score.</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_Toc222181258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35</w:t>
      </w:r>
      <w:r w:rsidRPr="007C3730">
        <w:rPr>
          <w:rFonts w:ascii="Times New Roman" w:hAnsi="Times New Roman" w:cs="Times New Roman"/>
          <w:i/>
          <w:iCs/>
          <w:noProof/>
          <w:sz w:val="24"/>
          <w:szCs w:val="24"/>
        </w:rPr>
        <w:fldChar w:fldCharType="end"/>
      </w:r>
    </w:p>
    <w:p w14:paraId="501B21A8" w14:textId="4B4E7CEA"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10.</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Ejemplo de estructura segmento–año y asignación de SEGMENTO_ID y ANIO_COHORTE</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41</w:t>
      </w:r>
      <w:r w:rsidRPr="007C3730">
        <w:rPr>
          <w:rFonts w:ascii="Times New Roman" w:hAnsi="Times New Roman" w:cs="Times New Roman"/>
          <w:i/>
          <w:iCs/>
          <w:noProof/>
          <w:sz w:val="24"/>
          <w:szCs w:val="24"/>
        </w:rPr>
        <w:fldChar w:fldCharType="end"/>
      </w:r>
    </w:p>
    <w:p w14:paraId="3BE70EE3" w14:textId="2E90D39A"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Variables temporales generadas desde TOTAL_SEG (ejemplo de salida)</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_Toc222181261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42</w:t>
      </w:r>
      <w:r w:rsidRPr="007C3730">
        <w:rPr>
          <w:rFonts w:ascii="Times New Roman" w:hAnsi="Times New Roman" w:cs="Times New Roman"/>
          <w:i/>
          <w:iCs/>
          <w:noProof/>
          <w:sz w:val="24"/>
          <w:szCs w:val="24"/>
        </w:rPr>
        <w:fldChar w:fldCharType="end"/>
      </w:r>
    </w:p>
    <w:p w14:paraId="2A32E0AD" w14:textId="307EC742"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Proporción de valores faltantes (NaN) en variables temporales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43</w:t>
      </w:r>
      <w:r w:rsidRPr="007C3730">
        <w:rPr>
          <w:rFonts w:ascii="Times New Roman" w:hAnsi="Times New Roman" w:cs="Times New Roman"/>
          <w:i/>
          <w:iCs/>
          <w:noProof/>
          <w:sz w:val="24"/>
          <w:szCs w:val="24"/>
        </w:rPr>
        <w:fldChar w:fldCharType="end"/>
      </w:r>
    </w:p>
    <w:p w14:paraId="7CE207E3" w14:textId="77E3AC3E"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13.</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Umbral por percentil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44</w:t>
      </w:r>
      <w:r w:rsidRPr="007C3730">
        <w:rPr>
          <w:rFonts w:ascii="Times New Roman" w:hAnsi="Times New Roman" w:cs="Times New Roman"/>
          <w:i/>
          <w:iCs/>
          <w:noProof/>
          <w:sz w:val="24"/>
          <w:szCs w:val="24"/>
        </w:rPr>
        <w:fldChar w:fldCharType="end"/>
      </w:r>
    </w:p>
    <w:p w14:paraId="065594C4" w14:textId="4A411EAB"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14.</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Alternativa umbral fijo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_Toc222181264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44</w:t>
      </w:r>
      <w:r w:rsidRPr="007C3730">
        <w:rPr>
          <w:rFonts w:ascii="Times New Roman" w:hAnsi="Times New Roman" w:cs="Times New Roman"/>
          <w:i/>
          <w:iCs/>
          <w:noProof/>
          <w:sz w:val="24"/>
          <w:szCs w:val="24"/>
        </w:rPr>
        <w:fldChar w:fldCharType="end"/>
      </w:r>
    </w:p>
    <w:p w14:paraId="1C38DC14" w14:textId="70F22BD4"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15.</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Distribución de NaN de riesgo alto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_Toc222181265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46</w:t>
      </w:r>
      <w:r w:rsidRPr="007C3730">
        <w:rPr>
          <w:rFonts w:ascii="Times New Roman" w:hAnsi="Times New Roman" w:cs="Times New Roman"/>
          <w:i/>
          <w:iCs/>
          <w:noProof/>
          <w:sz w:val="24"/>
          <w:szCs w:val="24"/>
        </w:rPr>
        <w:fldChar w:fldCharType="end"/>
      </w:r>
    </w:p>
    <w:p w14:paraId="4C5F9992" w14:textId="2B825537"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16.</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Distribución de riesgo alto(NaN)</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_Toc222181266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47</w:t>
      </w:r>
      <w:r w:rsidRPr="007C3730">
        <w:rPr>
          <w:rFonts w:ascii="Times New Roman" w:hAnsi="Times New Roman" w:cs="Times New Roman"/>
          <w:i/>
          <w:iCs/>
          <w:noProof/>
          <w:sz w:val="24"/>
          <w:szCs w:val="24"/>
        </w:rPr>
        <w:fldChar w:fldCharType="end"/>
      </w:r>
    </w:p>
    <w:p w14:paraId="0A93599F" w14:textId="5CEE6925"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17.</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Distribución de riesgo alto(etiquetados)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_Toc222181267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47</w:t>
      </w:r>
      <w:r w:rsidRPr="007C3730">
        <w:rPr>
          <w:rFonts w:ascii="Times New Roman" w:hAnsi="Times New Roman" w:cs="Times New Roman"/>
          <w:i/>
          <w:iCs/>
          <w:noProof/>
          <w:sz w:val="24"/>
          <w:szCs w:val="24"/>
        </w:rPr>
        <w:fldChar w:fldCharType="end"/>
      </w:r>
    </w:p>
    <w:p w14:paraId="51E1EB99" w14:textId="00903A45"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18.</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Porcentaje por clase (etiquetados)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48</w:t>
      </w:r>
      <w:r w:rsidRPr="007C3730">
        <w:rPr>
          <w:rFonts w:ascii="Times New Roman" w:hAnsi="Times New Roman" w:cs="Times New Roman"/>
          <w:i/>
          <w:iCs/>
          <w:noProof/>
          <w:sz w:val="24"/>
          <w:szCs w:val="24"/>
        </w:rPr>
        <w:fldChar w:fldCharType="end"/>
      </w:r>
    </w:p>
    <w:p w14:paraId="63182752" w14:textId="0CDE56C6"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19.</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Gráfico desbalance por año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_Toc222181269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49</w:t>
      </w:r>
      <w:r w:rsidRPr="007C3730">
        <w:rPr>
          <w:rFonts w:ascii="Times New Roman" w:hAnsi="Times New Roman" w:cs="Times New Roman"/>
          <w:i/>
          <w:iCs/>
          <w:noProof/>
          <w:sz w:val="24"/>
          <w:szCs w:val="24"/>
        </w:rPr>
        <w:fldChar w:fldCharType="end"/>
      </w:r>
    </w:p>
    <w:p w14:paraId="30A94D5B" w14:textId="2BDE8526"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20.</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Proporción por Flag(Salto)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49</w:t>
      </w:r>
      <w:r w:rsidRPr="007C3730">
        <w:rPr>
          <w:rFonts w:ascii="Times New Roman" w:hAnsi="Times New Roman" w:cs="Times New Roman"/>
          <w:i/>
          <w:iCs/>
          <w:noProof/>
          <w:sz w:val="24"/>
          <w:szCs w:val="24"/>
        </w:rPr>
        <w:fldChar w:fldCharType="end"/>
      </w:r>
    </w:p>
    <w:p w14:paraId="6A096A5B" w14:textId="21AE6E31"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Porcentaje sin etiqueta por año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_Toc222181271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50</w:t>
      </w:r>
      <w:r w:rsidRPr="007C3730">
        <w:rPr>
          <w:rFonts w:ascii="Times New Roman" w:hAnsi="Times New Roman" w:cs="Times New Roman"/>
          <w:i/>
          <w:iCs/>
          <w:noProof/>
          <w:sz w:val="24"/>
          <w:szCs w:val="24"/>
        </w:rPr>
        <w:fldChar w:fldCharType="end"/>
      </w:r>
    </w:p>
    <w:p w14:paraId="06421E26" w14:textId="38033D42"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Desbalance de clases de RIESGO_ALTO por año.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51</w:t>
      </w:r>
      <w:r w:rsidRPr="007C3730">
        <w:rPr>
          <w:rFonts w:ascii="Times New Roman" w:hAnsi="Times New Roman" w:cs="Times New Roman"/>
          <w:i/>
          <w:iCs/>
          <w:noProof/>
          <w:sz w:val="24"/>
          <w:szCs w:val="24"/>
        </w:rPr>
        <w:fldChar w:fldCharType="end"/>
      </w:r>
    </w:p>
    <w:p w14:paraId="318B394D" w14:textId="30731B3E"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23.</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Tamaño del dataset resultante</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52</w:t>
      </w:r>
      <w:r w:rsidRPr="007C3730">
        <w:rPr>
          <w:rFonts w:ascii="Times New Roman" w:hAnsi="Times New Roman" w:cs="Times New Roman"/>
          <w:i/>
          <w:iCs/>
          <w:noProof/>
          <w:sz w:val="24"/>
          <w:szCs w:val="24"/>
        </w:rPr>
        <w:fldChar w:fldCharType="end"/>
      </w:r>
    </w:p>
    <w:p w14:paraId="4521F9DE" w14:textId="63602464"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24.</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Trazabilidad por etapas: número de filas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_Toc222181274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53</w:t>
      </w:r>
      <w:r w:rsidRPr="007C3730">
        <w:rPr>
          <w:rFonts w:ascii="Times New Roman" w:hAnsi="Times New Roman" w:cs="Times New Roman"/>
          <w:i/>
          <w:iCs/>
          <w:noProof/>
          <w:sz w:val="24"/>
          <w:szCs w:val="24"/>
        </w:rPr>
        <w:fldChar w:fldCharType="end"/>
      </w:r>
    </w:p>
    <w:p w14:paraId="437B8AA5" w14:textId="741DF89E"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25.</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Trazabilidad por etapas: número de columnas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_Toc222181275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53</w:t>
      </w:r>
      <w:r w:rsidRPr="007C3730">
        <w:rPr>
          <w:rFonts w:ascii="Times New Roman" w:hAnsi="Times New Roman" w:cs="Times New Roman"/>
          <w:i/>
          <w:iCs/>
          <w:noProof/>
          <w:sz w:val="24"/>
          <w:szCs w:val="24"/>
        </w:rPr>
        <w:fldChar w:fldCharType="end"/>
      </w:r>
    </w:p>
    <w:p w14:paraId="7582C357" w14:textId="39AB1A63"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26.</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Verificación de calidad del dataset: completitud e integridad (df_clean)</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_Toc222181276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54</w:t>
      </w:r>
      <w:r w:rsidRPr="007C3730">
        <w:rPr>
          <w:rFonts w:ascii="Times New Roman" w:hAnsi="Times New Roman" w:cs="Times New Roman"/>
          <w:i/>
          <w:iCs/>
          <w:noProof/>
          <w:sz w:val="24"/>
          <w:szCs w:val="24"/>
        </w:rPr>
        <w:fldChar w:fldCharType="end"/>
      </w:r>
    </w:p>
    <w:p w14:paraId="348CD3EC" w14:textId="0EB2598A"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27.</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Indicadores de calidad del dataset limpio (df_clean)</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_Toc222181277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55</w:t>
      </w:r>
      <w:r w:rsidRPr="007C3730">
        <w:rPr>
          <w:rFonts w:ascii="Times New Roman" w:hAnsi="Times New Roman" w:cs="Times New Roman"/>
          <w:i/>
          <w:iCs/>
          <w:noProof/>
          <w:sz w:val="24"/>
          <w:szCs w:val="24"/>
        </w:rPr>
        <w:fldChar w:fldCharType="end"/>
      </w:r>
    </w:p>
    <w:p w14:paraId="19AACD31" w14:textId="074A91A4"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28.</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Resultados de segmentación</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55</w:t>
      </w:r>
      <w:r w:rsidRPr="007C3730">
        <w:rPr>
          <w:rFonts w:ascii="Times New Roman" w:hAnsi="Times New Roman" w:cs="Times New Roman"/>
          <w:i/>
          <w:iCs/>
          <w:noProof/>
          <w:sz w:val="24"/>
          <w:szCs w:val="24"/>
        </w:rPr>
        <w:fldChar w:fldCharType="end"/>
      </w:r>
    </w:p>
    <w:p w14:paraId="488E9D14" w14:textId="76188A9E"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29.</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Número de segmentos activos por año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_Toc222181279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56</w:t>
      </w:r>
      <w:r w:rsidRPr="007C3730">
        <w:rPr>
          <w:rFonts w:ascii="Times New Roman" w:hAnsi="Times New Roman" w:cs="Times New Roman"/>
          <w:i/>
          <w:iCs/>
          <w:noProof/>
          <w:sz w:val="24"/>
          <w:szCs w:val="24"/>
        </w:rPr>
        <w:fldChar w:fldCharType="end"/>
      </w:r>
    </w:p>
    <w:p w14:paraId="222CDEA9" w14:textId="33B5F67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30.</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Continuidad temporal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57</w:t>
      </w:r>
      <w:r w:rsidRPr="007C3730">
        <w:rPr>
          <w:rFonts w:ascii="Times New Roman" w:hAnsi="Times New Roman" w:cs="Times New Roman"/>
          <w:i/>
          <w:iCs/>
          <w:noProof/>
          <w:sz w:val="24"/>
          <w:szCs w:val="24"/>
        </w:rPr>
        <w:fldChar w:fldCharType="end"/>
      </w:r>
    </w:p>
    <w:p w14:paraId="2E66BD6E" w14:textId="54B7F4DD"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Distribución por continuidad</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_Toc222181281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58</w:t>
      </w:r>
      <w:r w:rsidRPr="007C3730">
        <w:rPr>
          <w:rFonts w:ascii="Times New Roman" w:hAnsi="Times New Roman" w:cs="Times New Roman"/>
          <w:i/>
          <w:iCs/>
          <w:noProof/>
          <w:sz w:val="24"/>
          <w:szCs w:val="24"/>
        </w:rPr>
        <w:fldChar w:fldCharType="end"/>
      </w:r>
    </w:p>
    <w:p w14:paraId="367DFC1A" w14:textId="2BBFF977"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lastRenderedPageBreak/>
        <w:t>Ilustración 32.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 xml:space="preserve"> Salidas para el modelado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58</w:t>
      </w:r>
      <w:r w:rsidRPr="007C3730">
        <w:rPr>
          <w:rFonts w:ascii="Times New Roman" w:hAnsi="Times New Roman" w:cs="Times New Roman"/>
          <w:i/>
          <w:iCs/>
          <w:noProof/>
          <w:sz w:val="24"/>
          <w:szCs w:val="24"/>
        </w:rPr>
        <w:fldChar w:fldCharType="end"/>
      </w:r>
    </w:p>
    <w:p w14:paraId="1A3D54CE" w14:textId="5B631EE1"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33.</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Distribución de riesgo alto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59</w:t>
      </w:r>
      <w:r w:rsidRPr="007C3730">
        <w:rPr>
          <w:rFonts w:ascii="Times New Roman" w:hAnsi="Times New Roman" w:cs="Times New Roman"/>
          <w:i/>
          <w:iCs/>
          <w:noProof/>
          <w:sz w:val="24"/>
          <w:szCs w:val="24"/>
        </w:rPr>
        <w:fldChar w:fldCharType="end"/>
      </w:r>
    </w:p>
    <w:p w14:paraId="3DEB10C4" w14:textId="352D3332"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34.</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Configuración experimental con enfoque temporal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_Toc222181284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60</w:t>
      </w:r>
      <w:r w:rsidRPr="007C3730">
        <w:rPr>
          <w:rFonts w:ascii="Times New Roman" w:hAnsi="Times New Roman" w:cs="Times New Roman"/>
          <w:i/>
          <w:iCs/>
          <w:noProof/>
          <w:sz w:val="24"/>
          <w:szCs w:val="24"/>
        </w:rPr>
        <w:fldChar w:fldCharType="end"/>
      </w:r>
    </w:p>
    <w:p w14:paraId="7DEF164D" w14:textId="227CBCD9"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35.</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confusión(VALID)</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_Toc222181285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61</w:t>
      </w:r>
      <w:r w:rsidRPr="007C3730">
        <w:rPr>
          <w:rFonts w:ascii="Times New Roman" w:hAnsi="Times New Roman" w:cs="Times New Roman"/>
          <w:i/>
          <w:iCs/>
          <w:noProof/>
          <w:sz w:val="24"/>
          <w:szCs w:val="24"/>
        </w:rPr>
        <w:fldChar w:fldCharType="end"/>
      </w:r>
    </w:p>
    <w:p w14:paraId="583785C7" w14:textId="2265FBC8"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36.</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confusión(TEST)</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_Toc222181286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62</w:t>
      </w:r>
      <w:r w:rsidRPr="007C3730">
        <w:rPr>
          <w:rFonts w:ascii="Times New Roman" w:hAnsi="Times New Roman" w:cs="Times New Roman"/>
          <w:i/>
          <w:iCs/>
          <w:noProof/>
          <w:sz w:val="24"/>
          <w:szCs w:val="24"/>
        </w:rPr>
        <w:fldChar w:fldCharType="end"/>
      </w:r>
    </w:p>
    <w:p w14:paraId="6513FC3B" w14:textId="65C27C3D"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37.</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confusión(VALID)</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_Toc222181287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63</w:t>
      </w:r>
      <w:r w:rsidRPr="007C3730">
        <w:rPr>
          <w:rFonts w:ascii="Times New Roman" w:hAnsi="Times New Roman" w:cs="Times New Roman"/>
          <w:i/>
          <w:iCs/>
          <w:noProof/>
          <w:sz w:val="24"/>
          <w:szCs w:val="24"/>
        </w:rPr>
        <w:fldChar w:fldCharType="end"/>
      </w:r>
    </w:p>
    <w:p w14:paraId="4AC05493" w14:textId="37DD5291"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38.</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confusión(TEST)</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64</w:t>
      </w:r>
      <w:r w:rsidRPr="007C3730">
        <w:rPr>
          <w:rFonts w:ascii="Times New Roman" w:hAnsi="Times New Roman" w:cs="Times New Roman"/>
          <w:i/>
          <w:iCs/>
          <w:noProof/>
          <w:sz w:val="24"/>
          <w:szCs w:val="24"/>
        </w:rPr>
        <w:fldChar w:fldCharType="end"/>
      </w:r>
    </w:p>
    <w:p w14:paraId="4F796FE1" w14:textId="060C6141"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39.</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confusión(VALID)</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_Toc222181289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65</w:t>
      </w:r>
      <w:r w:rsidRPr="007C3730">
        <w:rPr>
          <w:rFonts w:ascii="Times New Roman" w:hAnsi="Times New Roman" w:cs="Times New Roman"/>
          <w:i/>
          <w:iCs/>
          <w:noProof/>
          <w:sz w:val="24"/>
          <w:szCs w:val="24"/>
        </w:rPr>
        <w:fldChar w:fldCharType="end"/>
      </w:r>
    </w:p>
    <w:p w14:paraId="00C5FAD6" w14:textId="08D9BF76"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40.</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Matriz de confusión(TEST)</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66</w:t>
      </w:r>
      <w:r w:rsidRPr="007C3730">
        <w:rPr>
          <w:rFonts w:ascii="Times New Roman" w:hAnsi="Times New Roman" w:cs="Times New Roman"/>
          <w:i/>
          <w:iCs/>
          <w:noProof/>
          <w:sz w:val="24"/>
          <w:szCs w:val="24"/>
        </w:rPr>
        <w:fldChar w:fldCharType="end"/>
      </w:r>
    </w:p>
    <w:p w14:paraId="46348D07" w14:textId="30897189"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Comparación de sin balanceo(antes)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_Toc222181291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68</w:t>
      </w:r>
      <w:r w:rsidRPr="007C3730">
        <w:rPr>
          <w:rFonts w:ascii="Times New Roman" w:hAnsi="Times New Roman" w:cs="Times New Roman"/>
          <w:i/>
          <w:iCs/>
          <w:noProof/>
          <w:sz w:val="24"/>
          <w:szCs w:val="24"/>
        </w:rPr>
        <w:fldChar w:fldCharType="end"/>
      </w:r>
    </w:p>
    <w:p w14:paraId="6913229A" w14:textId="4B100A3A"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Comparación de balanceo(después)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68</w:t>
      </w:r>
      <w:r w:rsidRPr="007C3730">
        <w:rPr>
          <w:rFonts w:ascii="Times New Roman" w:hAnsi="Times New Roman" w:cs="Times New Roman"/>
          <w:i/>
          <w:iCs/>
          <w:noProof/>
          <w:sz w:val="24"/>
          <w:szCs w:val="24"/>
        </w:rPr>
        <w:fldChar w:fldCharType="end"/>
      </w:r>
    </w:p>
    <w:p w14:paraId="1E236A2E" w14:textId="623C2F85"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43.</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Comparación Global y selección del modelo final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70</w:t>
      </w:r>
      <w:r w:rsidRPr="007C3730">
        <w:rPr>
          <w:rFonts w:ascii="Times New Roman" w:hAnsi="Times New Roman" w:cs="Times New Roman"/>
          <w:i/>
          <w:iCs/>
          <w:noProof/>
          <w:sz w:val="24"/>
          <w:szCs w:val="24"/>
        </w:rPr>
        <w:fldChar w:fldCharType="end"/>
      </w:r>
    </w:p>
    <w:p w14:paraId="4FAD2055" w14:textId="788D71F0"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44.</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Elección de la modelo final basada en métricas del conjunto Test</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_Toc222181294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71</w:t>
      </w:r>
      <w:r w:rsidRPr="007C3730">
        <w:rPr>
          <w:rFonts w:ascii="Times New Roman" w:hAnsi="Times New Roman" w:cs="Times New Roman"/>
          <w:i/>
          <w:iCs/>
          <w:noProof/>
          <w:sz w:val="24"/>
          <w:szCs w:val="24"/>
        </w:rPr>
        <w:fldChar w:fldCharType="end"/>
      </w:r>
    </w:p>
    <w:p w14:paraId="3FBE2A81" w14:textId="1F896A6D"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45.</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Interpretabilidad del modelo final (Random Forest)</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_Toc222181295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71</w:t>
      </w:r>
      <w:r w:rsidRPr="007C3730">
        <w:rPr>
          <w:rFonts w:ascii="Times New Roman" w:hAnsi="Times New Roman" w:cs="Times New Roman"/>
          <w:i/>
          <w:iCs/>
          <w:noProof/>
          <w:sz w:val="24"/>
          <w:szCs w:val="24"/>
        </w:rPr>
        <w:fldChar w:fldCharType="end"/>
      </w:r>
    </w:p>
    <w:p w14:paraId="7D717798" w14:textId="14091C2F"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46.</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Ranking de los segmentos/cohortes con mayor probabilidad</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_Toc222181296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73</w:t>
      </w:r>
      <w:r w:rsidRPr="007C3730">
        <w:rPr>
          <w:rFonts w:ascii="Times New Roman" w:hAnsi="Times New Roman" w:cs="Times New Roman"/>
          <w:i/>
          <w:iCs/>
          <w:noProof/>
          <w:sz w:val="24"/>
          <w:szCs w:val="24"/>
        </w:rPr>
        <w:fldChar w:fldCharType="end"/>
      </w:r>
    </w:p>
    <w:p w14:paraId="0505EF2B" w14:textId="39F8A203"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47.</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Curva ROC-Modelo Final</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_Toc222181297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74</w:t>
      </w:r>
      <w:r w:rsidRPr="007C3730">
        <w:rPr>
          <w:rFonts w:ascii="Times New Roman" w:hAnsi="Times New Roman" w:cs="Times New Roman"/>
          <w:i/>
          <w:iCs/>
          <w:noProof/>
          <w:sz w:val="24"/>
          <w:szCs w:val="24"/>
        </w:rPr>
        <w:fldChar w:fldCharType="end"/>
      </w:r>
    </w:p>
    <w:p w14:paraId="4FB4FC4B" w14:textId="5BDEB5F5"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48.</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Importancia de variables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_Toc222181298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75</w:t>
      </w:r>
      <w:r w:rsidRPr="007C3730">
        <w:rPr>
          <w:rFonts w:ascii="Times New Roman" w:hAnsi="Times New Roman" w:cs="Times New Roman"/>
          <w:i/>
          <w:iCs/>
          <w:noProof/>
          <w:sz w:val="24"/>
          <w:szCs w:val="24"/>
        </w:rPr>
        <w:fldChar w:fldCharType="end"/>
      </w:r>
    </w:p>
    <w:p w14:paraId="6D3FA182" w14:textId="715ECDE1"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49.</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Impacto de balanceo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_Toc222181299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76</w:t>
      </w:r>
      <w:r w:rsidRPr="007C3730">
        <w:rPr>
          <w:rFonts w:ascii="Times New Roman" w:hAnsi="Times New Roman" w:cs="Times New Roman"/>
          <w:i/>
          <w:iCs/>
          <w:noProof/>
          <w:sz w:val="24"/>
          <w:szCs w:val="24"/>
        </w:rPr>
        <w:fldChar w:fldCharType="end"/>
      </w:r>
    </w:p>
    <w:p w14:paraId="27D62785" w14:textId="5A278CD2" w:rsidR="007C3730" w:rsidRPr="007C3730" w:rsidRDefault="007C3730" w:rsidP="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50.</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Comparación de desempeño de modelos</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_Toc222181300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76</w:t>
      </w:r>
      <w:r w:rsidRPr="007C3730">
        <w:rPr>
          <w:rFonts w:ascii="Times New Roman" w:hAnsi="Times New Roman" w:cs="Times New Roman"/>
          <w:i/>
          <w:iCs/>
          <w:noProof/>
          <w:sz w:val="24"/>
          <w:szCs w:val="24"/>
        </w:rPr>
        <w:fldChar w:fldCharType="end"/>
      </w:r>
    </w:p>
    <w:p w14:paraId="5DB6E6A4" w14:textId="7DA69AD2" w:rsidR="007C3730" w:rsidRPr="007C3730" w:rsidRDefault="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51.</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Comparación de mejor algoritmo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_Toc222181302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77</w:t>
      </w:r>
      <w:r w:rsidRPr="007C3730">
        <w:rPr>
          <w:rFonts w:ascii="Times New Roman" w:hAnsi="Times New Roman" w:cs="Times New Roman"/>
          <w:i/>
          <w:iCs/>
          <w:noProof/>
          <w:sz w:val="24"/>
          <w:szCs w:val="24"/>
        </w:rPr>
        <w:fldChar w:fldCharType="end"/>
      </w:r>
    </w:p>
    <w:p w14:paraId="0B83BA79" w14:textId="2156186C" w:rsidR="00685020" w:rsidRPr="007C3730" w:rsidRDefault="007C3730" w:rsidP="007C3730">
      <w:pPr>
        <w:pStyle w:val="TDC1"/>
        <w:tabs>
          <w:tab w:val="left" w:pos="1680"/>
        </w:tabs>
        <w:rPr>
          <w:rFonts w:ascii="Times New Roman" w:eastAsiaTheme="minorEastAsia" w:hAnsi="Times New Roman" w:cs="Times New Roman"/>
          <w:i/>
          <w:iCs/>
          <w:noProof/>
          <w:sz w:val="24"/>
          <w:szCs w:val="24"/>
          <w:lang w:eastAsia="es-US"/>
        </w:rPr>
      </w:pPr>
      <w:r w:rsidRPr="007C3730">
        <w:rPr>
          <w:rFonts w:ascii="Times New Roman" w:hAnsi="Times New Roman" w:cs="Times New Roman"/>
          <w:i/>
          <w:iCs/>
          <w:noProof/>
          <w:sz w:val="24"/>
          <w:szCs w:val="24"/>
        </w:rPr>
        <w:t>Ilustración 52.</w:t>
      </w:r>
      <w:r w:rsidRPr="007C3730">
        <w:rPr>
          <w:rFonts w:ascii="Times New Roman" w:eastAsiaTheme="minorEastAsia" w:hAnsi="Times New Roman" w:cs="Times New Roman"/>
          <w:i/>
          <w:iCs/>
          <w:noProof/>
          <w:sz w:val="24"/>
          <w:szCs w:val="24"/>
          <w:lang w:eastAsia="es-US"/>
        </w:rPr>
        <w:tab/>
      </w:r>
      <w:r w:rsidRPr="007C3730">
        <w:rPr>
          <w:rFonts w:ascii="Times New Roman" w:hAnsi="Times New Roman" w:cs="Times New Roman"/>
          <w:i/>
          <w:iCs/>
          <w:noProof/>
          <w:sz w:val="24"/>
          <w:szCs w:val="24"/>
        </w:rPr>
        <w:t>Efecto del desbalance y balanceo</w:t>
      </w:r>
      <w:r w:rsidRPr="007C3730">
        <w:rPr>
          <w:rFonts w:ascii="Times New Roman" w:hAnsi="Times New Roman" w:cs="Times New Roman"/>
          <w:i/>
          <w:iCs/>
          <w:noProof/>
          <w:sz w:val="24"/>
          <w:szCs w:val="24"/>
        </w:rPr>
        <w:tab/>
      </w:r>
      <w:r w:rsidRPr="007C3730">
        <w:rPr>
          <w:rFonts w:ascii="Times New Roman" w:hAnsi="Times New Roman" w:cs="Times New Roman"/>
          <w:i/>
          <w:iCs/>
          <w:noProof/>
          <w:sz w:val="24"/>
          <w:szCs w:val="24"/>
        </w:rPr>
        <w:fldChar w:fldCharType="begin"/>
      </w:r>
      <w:r w:rsidRPr="007C3730">
        <w:rPr>
          <w:rFonts w:ascii="Times New Roman" w:hAnsi="Times New Roman" w:cs="Times New Roman"/>
          <w:i/>
          <w:iCs/>
          <w:noProof/>
          <w:sz w:val="24"/>
          <w:szCs w:val="24"/>
        </w:rPr>
        <w:instrText xml:space="preserve"> PAGEREF _Toc222181303 \h </w:instrText>
      </w:r>
      <w:r w:rsidRPr="007C3730">
        <w:rPr>
          <w:rFonts w:ascii="Times New Roman" w:hAnsi="Times New Roman" w:cs="Times New Roman"/>
          <w:i/>
          <w:iCs/>
          <w:noProof/>
          <w:sz w:val="24"/>
          <w:szCs w:val="24"/>
        </w:rPr>
      </w:r>
      <w:r w:rsidRPr="007C3730">
        <w:rPr>
          <w:rFonts w:ascii="Times New Roman" w:hAnsi="Times New Roman" w:cs="Times New Roman"/>
          <w:i/>
          <w:iCs/>
          <w:noProof/>
          <w:sz w:val="24"/>
          <w:szCs w:val="24"/>
        </w:rPr>
        <w:fldChar w:fldCharType="separate"/>
      </w:r>
      <w:r w:rsidR="00712C1A">
        <w:rPr>
          <w:rFonts w:ascii="Times New Roman" w:hAnsi="Times New Roman" w:cs="Times New Roman"/>
          <w:i/>
          <w:iCs/>
          <w:noProof/>
          <w:sz w:val="24"/>
          <w:szCs w:val="24"/>
        </w:rPr>
        <w:t>79</w:t>
      </w:r>
      <w:r w:rsidRPr="007C3730">
        <w:rPr>
          <w:rFonts w:ascii="Times New Roman" w:hAnsi="Times New Roman" w:cs="Times New Roman"/>
          <w:i/>
          <w:iCs/>
          <w:noProof/>
          <w:sz w:val="24"/>
          <w:szCs w:val="24"/>
        </w:rPr>
        <w:fldChar w:fldCharType="end"/>
      </w:r>
      <w:r w:rsidR="00AB53B7" w:rsidRPr="007C3730">
        <w:rPr>
          <w:rFonts w:ascii="Times New Roman" w:hAnsi="Times New Roman" w:cs="Times New Roman"/>
          <w:i/>
          <w:iCs/>
          <w:sz w:val="24"/>
          <w:szCs w:val="24"/>
        </w:rPr>
        <w:fldChar w:fldCharType="end"/>
      </w:r>
      <w:bookmarkStart w:id="55" w:name="_Toc219663440"/>
      <w:bookmarkStart w:id="56" w:name="_Toc219663531"/>
      <w:bookmarkStart w:id="57" w:name="_Toc219665559"/>
      <w:r w:rsidR="00E45E35" w:rsidRPr="007C3730">
        <w:rPr>
          <w:rFonts w:ascii="Times New Roman" w:hAnsi="Times New Roman" w:cs="Times New Roman"/>
          <w:i/>
          <w:iCs/>
          <w:sz w:val="24"/>
          <w:szCs w:val="24"/>
        </w:rPr>
        <w:t xml:space="preserve"> </w:t>
      </w:r>
      <w:bookmarkStart w:id="58" w:name="_Toc220580700"/>
      <w:bookmarkStart w:id="59" w:name="_Toc220580733"/>
      <w:bookmarkStart w:id="60" w:name="_Toc220601305"/>
    </w:p>
    <w:p w14:paraId="66C4EB09" w14:textId="77777777" w:rsidR="00685020" w:rsidRPr="007C3730" w:rsidRDefault="00685020" w:rsidP="007C3730"/>
    <w:p w14:paraId="0E314CEF" w14:textId="77777777" w:rsidR="00685020" w:rsidRDefault="00685020" w:rsidP="00685020"/>
    <w:p w14:paraId="44971B65" w14:textId="77777777" w:rsidR="007C3730" w:rsidRDefault="007C3730" w:rsidP="00685020"/>
    <w:p w14:paraId="29A8D931" w14:textId="77777777" w:rsidR="007C3730" w:rsidRDefault="007C3730" w:rsidP="00685020"/>
    <w:p w14:paraId="34F319FA" w14:textId="77777777" w:rsidR="007C3730" w:rsidRDefault="007C3730" w:rsidP="00685020"/>
    <w:p w14:paraId="5D227E02" w14:textId="77777777" w:rsidR="00775185" w:rsidRDefault="00775185" w:rsidP="00685020"/>
    <w:p w14:paraId="3D324E24" w14:textId="77777777" w:rsidR="00775185" w:rsidRDefault="00775185" w:rsidP="00685020"/>
    <w:p w14:paraId="04AA349F" w14:textId="77777777" w:rsidR="00775185" w:rsidRDefault="00775185" w:rsidP="00685020"/>
    <w:p w14:paraId="1E0E1900" w14:textId="77777777" w:rsidR="003238B3" w:rsidRDefault="003238B3" w:rsidP="00685020"/>
    <w:p w14:paraId="56168750" w14:textId="77777777" w:rsidR="003760BC" w:rsidRPr="003760BC" w:rsidRDefault="00E45E35" w:rsidP="00E45E35">
      <w:pPr>
        <w:pStyle w:val="Ttulo1"/>
        <w:rPr>
          <w:rFonts w:cs="Times New Roman"/>
          <w:i/>
          <w:iCs/>
          <w:noProof/>
          <w:sz w:val="24"/>
          <w:szCs w:val="24"/>
        </w:rPr>
      </w:pPr>
      <w:bookmarkStart w:id="61" w:name="_Toc221655414"/>
      <w:bookmarkStart w:id="62" w:name="_Toc221655691"/>
      <w:bookmarkStart w:id="63" w:name="_Toc222181232"/>
      <w:bookmarkStart w:id="64" w:name="_Toc222605047"/>
      <w:bookmarkStart w:id="65" w:name="_Toc222619822"/>
      <w:r>
        <w:lastRenderedPageBreak/>
        <w:t>ÍNDICE DE TABLAS</w:t>
      </w:r>
      <w:bookmarkEnd w:id="58"/>
      <w:bookmarkEnd w:id="59"/>
      <w:bookmarkEnd w:id="60"/>
      <w:bookmarkEnd w:id="61"/>
      <w:bookmarkEnd w:id="62"/>
      <w:bookmarkEnd w:id="63"/>
      <w:bookmarkEnd w:id="64"/>
      <w:bookmarkEnd w:id="65"/>
      <w:r w:rsidRPr="003760BC">
        <w:rPr>
          <w:rFonts w:cs="Times New Roman"/>
          <w:i/>
          <w:iCs/>
          <w:sz w:val="24"/>
          <w:szCs w:val="24"/>
        </w:rPr>
        <w:fldChar w:fldCharType="begin"/>
      </w:r>
      <w:r w:rsidRPr="003760BC">
        <w:rPr>
          <w:rFonts w:cs="Times New Roman"/>
          <w:i/>
          <w:iCs/>
          <w:sz w:val="24"/>
          <w:szCs w:val="24"/>
        </w:rPr>
        <w:instrText xml:space="preserve"> TOC \o "1-1" \f \u </w:instrText>
      </w:r>
      <w:r w:rsidRPr="003760BC">
        <w:rPr>
          <w:rFonts w:cs="Times New Roman"/>
          <w:i/>
          <w:iCs/>
          <w:sz w:val="24"/>
          <w:szCs w:val="24"/>
        </w:rPr>
        <w:fldChar w:fldCharType="separate"/>
      </w:r>
    </w:p>
    <w:p w14:paraId="7E833BE8" w14:textId="65296B44"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Factores asociados a la deserción estudiantil</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_Toc222605054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7</w:t>
      </w:r>
      <w:r w:rsidRPr="003E7E26">
        <w:rPr>
          <w:rFonts w:ascii="Times New Roman" w:hAnsi="Times New Roman" w:cs="Times New Roman"/>
          <w:i/>
          <w:iCs/>
          <w:noProof/>
          <w:sz w:val="23"/>
          <w:szCs w:val="23"/>
        </w:rPr>
        <w:fldChar w:fldCharType="end"/>
      </w:r>
    </w:p>
    <w:p w14:paraId="2C3AE073" w14:textId="382F20C0"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Limitaciones y retos de datos abiertos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_Toc222605057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13</w:t>
      </w:r>
      <w:r w:rsidRPr="003E7E26">
        <w:rPr>
          <w:rFonts w:ascii="Times New Roman" w:hAnsi="Times New Roman" w:cs="Times New Roman"/>
          <w:i/>
          <w:iCs/>
          <w:noProof/>
          <w:sz w:val="23"/>
          <w:szCs w:val="23"/>
        </w:rPr>
        <w:fldChar w:fldCharType="end"/>
      </w:r>
    </w:p>
    <w:p w14:paraId="69C16821" w14:textId="6D123149"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3.</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Fases esenciales de la analítica educativa</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_Toc222605058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15</w:t>
      </w:r>
      <w:r w:rsidRPr="003E7E26">
        <w:rPr>
          <w:rFonts w:ascii="Times New Roman" w:hAnsi="Times New Roman" w:cs="Times New Roman"/>
          <w:i/>
          <w:iCs/>
          <w:noProof/>
          <w:sz w:val="23"/>
          <w:szCs w:val="23"/>
        </w:rPr>
        <w:fldChar w:fldCharType="end"/>
      </w:r>
    </w:p>
    <w:p w14:paraId="3BC49759" w14:textId="1CFF585A" w:rsidR="003760BC" w:rsidRPr="003E7E26" w:rsidRDefault="003760BC">
      <w:pPr>
        <w:pStyle w:val="TDC1"/>
        <w:tabs>
          <w:tab w:val="left" w:pos="96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4.</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Tipos de analítica en el ámbito educativo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_Toc222605059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16</w:t>
      </w:r>
      <w:r w:rsidRPr="003E7E26">
        <w:rPr>
          <w:rFonts w:ascii="Times New Roman" w:hAnsi="Times New Roman" w:cs="Times New Roman"/>
          <w:i/>
          <w:iCs/>
          <w:noProof/>
          <w:sz w:val="23"/>
          <w:szCs w:val="23"/>
        </w:rPr>
        <w:fldChar w:fldCharType="end"/>
      </w:r>
    </w:p>
    <w:p w14:paraId="7FEF179B" w14:textId="4AD9C73D"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5.</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Aspectos de aprendizaje automático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_Toc222605060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18</w:t>
      </w:r>
      <w:r w:rsidRPr="003E7E26">
        <w:rPr>
          <w:rFonts w:ascii="Times New Roman" w:hAnsi="Times New Roman" w:cs="Times New Roman"/>
          <w:i/>
          <w:iCs/>
          <w:noProof/>
          <w:sz w:val="23"/>
          <w:szCs w:val="23"/>
        </w:rPr>
        <w:fldChar w:fldCharType="end"/>
      </w:r>
    </w:p>
    <w:p w14:paraId="12699331" w14:textId="3A3C26F8" w:rsidR="003760BC" w:rsidRPr="003E7E26" w:rsidRDefault="003760BC">
      <w:pPr>
        <w:pStyle w:val="TDC1"/>
        <w:tabs>
          <w:tab w:val="left" w:pos="96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6.</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Técnicas predictivas en modelos ensemble de Random Forest</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_Toc222605061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20</w:t>
      </w:r>
      <w:r w:rsidRPr="003E7E26">
        <w:rPr>
          <w:rFonts w:ascii="Times New Roman" w:hAnsi="Times New Roman" w:cs="Times New Roman"/>
          <w:i/>
          <w:iCs/>
          <w:noProof/>
          <w:sz w:val="23"/>
          <w:szCs w:val="23"/>
        </w:rPr>
        <w:fldChar w:fldCharType="end"/>
      </w:r>
    </w:p>
    <w:p w14:paraId="77407845" w14:textId="61582F0D" w:rsidR="003760BC" w:rsidRPr="003E7E26" w:rsidRDefault="003760BC">
      <w:pPr>
        <w:pStyle w:val="TDC1"/>
        <w:tabs>
          <w:tab w:val="left" w:pos="96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7.</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Técnicas predictivas en modelos ensemble de Adaptive Boosting</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_Toc222605062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20</w:t>
      </w:r>
      <w:r w:rsidRPr="003E7E26">
        <w:rPr>
          <w:rFonts w:ascii="Times New Roman" w:hAnsi="Times New Roman" w:cs="Times New Roman"/>
          <w:i/>
          <w:iCs/>
          <w:noProof/>
          <w:sz w:val="23"/>
          <w:szCs w:val="23"/>
        </w:rPr>
        <w:fldChar w:fldCharType="end"/>
      </w:r>
    </w:p>
    <w:p w14:paraId="7F52D51D" w14:textId="3CDF9BCB" w:rsidR="003760BC" w:rsidRPr="003E7E26" w:rsidRDefault="003760BC">
      <w:pPr>
        <w:pStyle w:val="TDC1"/>
        <w:tabs>
          <w:tab w:val="left" w:pos="96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8.</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Técnicas predictivas en modelos ensemble de Gradient Boosting</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_Toc222605063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21</w:t>
      </w:r>
      <w:r w:rsidRPr="003E7E26">
        <w:rPr>
          <w:rFonts w:ascii="Times New Roman" w:hAnsi="Times New Roman" w:cs="Times New Roman"/>
          <w:i/>
          <w:iCs/>
          <w:noProof/>
          <w:sz w:val="23"/>
          <w:szCs w:val="23"/>
        </w:rPr>
        <w:fldChar w:fldCharType="end"/>
      </w:r>
    </w:p>
    <w:p w14:paraId="27C6C906" w14:textId="6C470E18"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9.</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Comparación de enfoques predictivos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_Toc222605064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22</w:t>
      </w:r>
      <w:r w:rsidRPr="003E7E26">
        <w:rPr>
          <w:rFonts w:ascii="Times New Roman" w:hAnsi="Times New Roman" w:cs="Times New Roman"/>
          <w:i/>
          <w:iCs/>
          <w:noProof/>
          <w:sz w:val="23"/>
          <w:szCs w:val="23"/>
        </w:rPr>
        <w:fldChar w:fldCharType="end"/>
      </w:r>
    </w:p>
    <w:p w14:paraId="6D1F2CD5" w14:textId="4DB455D9"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10.</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Características generales del conjunto de datos utilizado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_Toc222605066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24</w:t>
      </w:r>
      <w:r w:rsidRPr="003E7E26">
        <w:rPr>
          <w:rFonts w:ascii="Times New Roman" w:hAnsi="Times New Roman" w:cs="Times New Roman"/>
          <w:i/>
          <w:iCs/>
          <w:noProof/>
          <w:sz w:val="23"/>
          <w:szCs w:val="23"/>
        </w:rPr>
        <w:fldChar w:fldCharType="end"/>
      </w:r>
    </w:p>
    <w:p w14:paraId="6B8B8802" w14:textId="48ED2423"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11.</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División del conjunto de datos para el entrenamiento y evaluación del modelo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_Toc222605070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31</w:t>
      </w:r>
      <w:r w:rsidRPr="003E7E26">
        <w:rPr>
          <w:rFonts w:ascii="Times New Roman" w:hAnsi="Times New Roman" w:cs="Times New Roman"/>
          <w:i/>
          <w:iCs/>
          <w:noProof/>
          <w:sz w:val="23"/>
          <w:szCs w:val="23"/>
        </w:rPr>
        <w:fldChar w:fldCharType="end"/>
      </w:r>
    </w:p>
    <w:p w14:paraId="5029AF7C" w14:textId="51469E0D"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12.</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Comparación entre técnicas de ensamble: Bagging, Boosting y Stacking</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_Toc222605072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33</w:t>
      </w:r>
      <w:r w:rsidRPr="003E7E26">
        <w:rPr>
          <w:rFonts w:ascii="Times New Roman" w:hAnsi="Times New Roman" w:cs="Times New Roman"/>
          <w:i/>
          <w:iCs/>
          <w:noProof/>
          <w:sz w:val="23"/>
          <w:szCs w:val="23"/>
        </w:rPr>
        <w:fldChar w:fldCharType="end"/>
      </w:r>
    </w:p>
    <w:p w14:paraId="6B142E05" w14:textId="7891BC95"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13.</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Variables incluidas en la base SNIESE/SENESCYT (2015–2023)</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_Toc222605074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39</w:t>
      </w:r>
      <w:r w:rsidRPr="003E7E26">
        <w:rPr>
          <w:rFonts w:ascii="Times New Roman" w:hAnsi="Times New Roman" w:cs="Times New Roman"/>
          <w:i/>
          <w:iCs/>
          <w:noProof/>
          <w:sz w:val="23"/>
          <w:szCs w:val="23"/>
        </w:rPr>
        <w:fldChar w:fldCharType="end"/>
      </w:r>
    </w:p>
    <w:p w14:paraId="3FF820D5" w14:textId="3AE7B6E7"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14.</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Diccionario de variables derivadas (features)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_Toc222605120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101</w:t>
      </w:r>
      <w:r w:rsidRPr="003E7E26">
        <w:rPr>
          <w:rFonts w:ascii="Times New Roman" w:hAnsi="Times New Roman" w:cs="Times New Roman"/>
          <w:i/>
          <w:iCs/>
          <w:noProof/>
          <w:sz w:val="23"/>
          <w:szCs w:val="23"/>
        </w:rPr>
        <w:fldChar w:fldCharType="end"/>
      </w:r>
    </w:p>
    <w:p w14:paraId="2D1063F2" w14:textId="22A0222D"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15.</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Metadatos de datos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_Toc222605121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102</w:t>
      </w:r>
      <w:r w:rsidRPr="003E7E26">
        <w:rPr>
          <w:rFonts w:ascii="Times New Roman" w:hAnsi="Times New Roman" w:cs="Times New Roman"/>
          <w:i/>
          <w:iCs/>
          <w:noProof/>
          <w:sz w:val="23"/>
          <w:szCs w:val="23"/>
        </w:rPr>
        <w:fldChar w:fldCharType="end"/>
      </w:r>
    </w:p>
    <w:p w14:paraId="68D70936" w14:textId="1DD0ED0E"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16.</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Variables utilizadas/ segmento (pseudo-cohorte)</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_Toc222605122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102</w:t>
      </w:r>
      <w:r w:rsidRPr="003E7E26">
        <w:rPr>
          <w:rFonts w:ascii="Times New Roman" w:hAnsi="Times New Roman" w:cs="Times New Roman"/>
          <w:i/>
          <w:iCs/>
          <w:noProof/>
          <w:sz w:val="23"/>
          <w:szCs w:val="23"/>
        </w:rPr>
        <w:fldChar w:fldCharType="end"/>
      </w:r>
    </w:p>
    <w:p w14:paraId="1C8955B4" w14:textId="1FCFF454"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17.</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Regla operativa para construcción de SEGMENTO_ID</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_Toc222605123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102</w:t>
      </w:r>
      <w:r w:rsidRPr="003E7E26">
        <w:rPr>
          <w:rFonts w:ascii="Times New Roman" w:hAnsi="Times New Roman" w:cs="Times New Roman"/>
          <w:i/>
          <w:iCs/>
          <w:noProof/>
          <w:sz w:val="23"/>
          <w:szCs w:val="23"/>
        </w:rPr>
        <w:fldChar w:fldCharType="end"/>
      </w:r>
    </w:p>
    <w:p w14:paraId="5BA9A23F" w14:textId="42CDED7F"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18.</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Control del panel segmento–año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_Toc222605124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103</w:t>
      </w:r>
      <w:r w:rsidRPr="003E7E26">
        <w:rPr>
          <w:rFonts w:ascii="Times New Roman" w:hAnsi="Times New Roman" w:cs="Times New Roman"/>
          <w:i/>
          <w:iCs/>
          <w:noProof/>
          <w:sz w:val="23"/>
          <w:szCs w:val="23"/>
        </w:rPr>
        <w:fldChar w:fldCharType="end"/>
      </w:r>
    </w:p>
    <w:p w14:paraId="15C22C26" w14:textId="7EC6E6A5"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19.</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Fórmulas y condición de continuidad</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_Toc222605125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103</w:t>
      </w:r>
      <w:r w:rsidRPr="003E7E26">
        <w:rPr>
          <w:rFonts w:ascii="Times New Roman" w:hAnsi="Times New Roman" w:cs="Times New Roman"/>
          <w:i/>
          <w:iCs/>
          <w:noProof/>
          <w:sz w:val="23"/>
          <w:szCs w:val="23"/>
        </w:rPr>
        <w:fldChar w:fldCharType="end"/>
      </w:r>
    </w:p>
    <w:p w14:paraId="55245870" w14:textId="0DD9FF80"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20.</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Umbral principal(basado en percentil)</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_Toc222605126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103</w:t>
      </w:r>
      <w:r w:rsidRPr="003E7E26">
        <w:rPr>
          <w:rFonts w:ascii="Times New Roman" w:hAnsi="Times New Roman" w:cs="Times New Roman"/>
          <w:i/>
          <w:iCs/>
          <w:noProof/>
          <w:sz w:val="23"/>
          <w:szCs w:val="23"/>
        </w:rPr>
        <w:fldChar w:fldCharType="end"/>
      </w:r>
    </w:p>
    <w:p w14:paraId="6E61A816" w14:textId="4625BF23"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21.</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Análisis (umbral fijo)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_Toc222605127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104</w:t>
      </w:r>
      <w:r w:rsidRPr="003E7E26">
        <w:rPr>
          <w:rFonts w:ascii="Times New Roman" w:hAnsi="Times New Roman" w:cs="Times New Roman"/>
          <w:i/>
          <w:iCs/>
          <w:noProof/>
          <w:sz w:val="23"/>
          <w:szCs w:val="23"/>
        </w:rPr>
        <w:fldChar w:fldCharType="end"/>
      </w:r>
    </w:p>
    <w:p w14:paraId="337A474F" w14:textId="10A62263"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22.</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Trazabilidad (filas/columnas)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_Toc222605128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104</w:t>
      </w:r>
      <w:r w:rsidRPr="003E7E26">
        <w:rPr>
          <w:rFonts w:ascii="Times New Roman" w:hAnsi="Times New Roman" w:cs="Times New Roman"/>
          <w:i/>
          <w:iCs/>
          <w:noProof/>
          <w:sz w:val="23"/>
          <w:szCs w:val="23"/>
        </w:rPr>
        <w:fldChar w:fldCharType="end"/>
      </w:r>
    </w:p>
    <w:p w14:paraId="750E6A27" w14:textId="20334C6B"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23.</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Controles dataset limpio (df_clean)</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_Toc222605129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105</w:t>
      </w:r>
      <w:r w:rsidRPr="003E7E26">
        <w:rPr>
          <w:rFonts w:ascii="Times New Roman" w:hAnsi="Times New Roman" w:cs="Times New Roman"/>
          <w:i/>
          <w:iCs/>
          <w:noProof/>
          <w:sz w:val="23"/>
          <w:szCs w:val="23"/>
        </w:rPr>
        <w:fldChar w:fldCharType="end"/>
      </w:r>
    </w:p>
    <w:p w14:paraId="450B4CCF" w14:textId="14D7D45E"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24.</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Proporción de NaN</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_Toc222605130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105</w:t>
      </w:r>
      <w:r w:rsidRPr="003E7E26">
        <w:rPr>
          <w:rFonts w:ascii="Times New Roman" w:hAnsi="Times New Roman" w:cs="Times New Roman"/>
          <w:i/>
          <w:iCs/>
          <w:noProof/>
          <w:sz w:val="23"/>
          <w:szCs w:val="23"/>
        </w:rPr>
        <w:fldChar w:fldCharType="end"/>
      </w:r>
    </w:p>
    <w:p w14:paraId="5D8E77BD" w14:textId="5086AF96"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25.</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Partición temporal (split)</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_Toc222605131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105</w:t>
      </w:r>
      <w:r w:rsidRPr="003E7E26">
        <w:rPr>
          <w:rFonts w:ascii="Times New Roman" w:hAnsi="Times New Roman" w:cs="Times New Roman"/>
          <w:i/>
          <w:iCs/>
          <w:noProof/>
          <w:sz w:val="23"/>
          <w:szCs w:val="23"/>
        </w:rPr>
        <w:fldChar w:fldCharType="end"/>
      </w:r>
    </w:p>
    <w:p w14:paraId="3D9485FF" w14:textId="717BA0FA"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26.</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Pipeline de modelado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_Toc222605132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106</w:t>
      </w:r>
      <w:r w:rsidRPr="003E7E26">
        <w:rPr>
          <w:rFonts w:ascii="Times New Roman" w:hAnsi="Times New Roman" w:cs="Times New Roman"/>
          <w:i/>
          <w:iCs/>
          <w:noProof/>
          <w:sz w:val="23"/>
          <w:szCs w:val="23"/>
        </w:rPr>
        <w:fldChar w:fldCharType="end"/>
      </w:r>
    </w:p>
    <w:p w14:paraId="05E5568A" w14:textId="36D0AEDD"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27.</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Criterios de selección del modelo final</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_Toc222605133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106</w:t>
      </w:r>
      <w:r w:rsidRPr="003E7E26">
        <w:rPr>
          <w:rFonts w:ascii="Times New Roman" w:hAnsi="Times New Roman" w:cs="Times New Roman"/>
          <w:i/>
          <w:iCs/>
          <w:noProof/>
          <w:sz w:val="23"/>
          <w:szCs w:val="23"/>
        </w:rPr>
        <w:fldChar w:fldCharType="end"/>
      </w:r>
    </w:p>
    <w:p w14:paraId="4A35A9E0" w14:textId="36489CD0"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28.</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Hiperparámetros (Random Forest)</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_Toc222605134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106</w:t>
      </w:r>
      <w:r w:rsidRPr="003E7E26">
        <w:rPr>
          <w:rFonts w:ascii="Times New Roman" w:hAnsi="Times New Roman" w:cs="Times New Roman"/>
          <w:i/>
          <w:iCs/>
          <w:noProof/>
          <w:sz w:val="23"/>
          <w:szCs w:val="23"/>
        </w:rPr>
        <w:fldChar w:fldCharType="end"/>
      </w:r>
    </w:p>
    <w:p w14:paraId="07C2C3A1" w14:textId="1DFE7103"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29.</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Matrices de confusión</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_Toc222605135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107</w:t>
      </w:r>
      <w:r w:rsidRPr="003E7E26">
        <w:rPr>
          <w:rFonts w:ascii="Times New Roman" w:hAnsi="Times New Roman" w:cs="Times New Roman"/>
          <w:i/>
          <w:iCs/>
          <w:noProof/>
          <w:sz w:val="23"/>
          <w:szCs w:val="23"/>
        </w:rPr>
        <w:fldChar w:fldCharType="end"/>
      </w:r>
    </w:p>
    <w:p w14:paraId="55D7B561" w14:textId="17B593DE"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30.</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Métricas por modelo</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_Toc222605136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107</w:t>
      </w:r>
      <w:r w:rsidRPr="003E7E26">
        <w:rPr>
          <w:rFonts w:ascii="Times New Roman" w:hAnsi="Times New Roman" w:cs="Times New Roman"/>
          <w:i/>
          <w:iCs/>
          <w:noProof/>
          <w:sz w:val="23"/>
          <w:szCs w:val="23"/>
        </w:rPr>
        <w:fldChar w:fldCharType="end"/>
      </w:r>
    </w:p>
    <w:p w14:paraId="4F56256D" w14:textId="2813449F" w:rsidR="003760BC" w:rsidRPr="003E7E26" w:rsidRDefault="003760BC">
      <w:pPr>
        <w:pStyle w:val="TDC1"/>
        <w:tabs>
          <w:tab w:val="left" w:pos="1200"/>
        </w:tabs>
        <w:rPr>
          <w:rFonts w:ascii="Times New Roman" w:eastAsiaTheme="minorEastAsia" w:hAnsi="Times New Roman" w:cs="Times New Roman"/>
          <w:i/>
          <w:iCs/>
          <w:noProof/>
          <w:sz w:val="23"/>
          <w:szCs w:val="23"/>
          <w:lang w:eastAsia="es-US"/>
        </w:rPr>
      </w:pPr>
      <w:r w:rsidRPr="003E7E26">
        <w:rPr>
          <w:rFonts w:ascii="Times New Roman" w:hAnsi="Times New Roman" w:cs="Times New Roman"/>
          <w:i/>
          <w:iCs/>
          <w:noProof/>
          <w:sz w:val="23"/>
          <w:szCs w:val="23"/>
        </w:rPr>
        <w:t>Tabla 31.</w:t>
      </w:r>
      <w:r w:rsidRPr="003E7E26">
        <w:rPr>
          <w:rFonts w:ascii="Times New Roman" w:eastAsiaTheme="minorEastAsia" w:hAnsi="Times New Roman" w:cs="Times New Roman"/>
          <w:i/>
          <w:iCs/>
          <w:noProof/>
          <w:sz w:val="23"/>
          <w:szCs w:val="23"/>
          <w:lang w:eastAsia="es-US"/>
        </w:rPr>
        <w:tab/>
      </w:r>
      <w:r w:rsidRPr="003E7E26">
        <w:rPr>
          <w:rFonts w:ascii="Times New Roman" w:hAnsi="Times New Roman" w:cs="Times New Roman"/>
          <w:i/>
          <w:iCs/>
          <w:noProof/>
          <w:sz w:val="23"/>
          <w:szCs w:val="23"/>
        </w:rPr>
        <w:t>Ranking de variables más influyentes</w:t>
      </w:r>
      <w:r w:rsidRPr="003E7E26">
        <w:rPr>
          <w:rFonts w:ascii="Times New Roman" w:hAnsi="Times New Roman" w:cs="Times New Roman"/>
          <w:i/>
          <w:iCs/>
          <w:noProof/>
          <w:sz w:val="23"/>
          <w:szCs w:val="23"/>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rPr>
        <w:instrText xml:space="preserve"> PAGEREF _Toc222605137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rPr>
        <w:t>108</w:t>
      </w:r>
      <w:r w:rsidRPr="003E7E26">
        <w:rPr>
          <w:rFonts w:ascii="Times New Roman" w:hAnsi="Times New Roman" w:cs="Times New Roman"/>
          <w:i/>
          <w:iCs/>
          <w:noProof/>
          <w:sz w:val="23"/>
          <w:szCs w:val="23"/>
        </w:rPr>
        <w:fldChar w:fldCharType="end"/>
      </w:r>
    </w:p>
    <w:p w14:paraId="36E6A29C" w14:textId="5579229E" w:rsidR="003760BC" w:rsidRPr="003E7E26" w:rsidRDefault="003760BC">
      <w:pPr>
        <w:pStyle w:val="TDC1"/>
        <w:tabs>
          <w:tab w:val="left" w:pos="1200"/>
        </w:tabs>
        <w:rPr>
          <w:rFonts w:ascii="Times New Roman" w:eastAsiaTheme="minorEastAsia" w:hAnsi="Times New Roman" w:cs="Times New Roman"/>
          <w:i/>
          <w:iCs/>
          <w:noProof/>
          <w:sz w:val="23"/>
          <w:szCs w:val="23"/>
          <w:lang w:val="en-US" w:eastAsia="es-US"/>
        </w:rPr>
      </w:pPr>
      <w:r w:rsidRPr="003E7E26">
        <w:rPr>
          <w:rFonts w:ascii="Times New Roman" w:hAnsi="Times New Roman" w:cs="Times New Roman"/>
          <w:i/>
          <w:iCs/>
          <w:noProof/>
          <w:sz w:val="23"/>
          <w:szCs w:val="23"/>
          <w:lang w:val="en-US"/>
        </w:rPr>
        <w:t>Tabla 32.</w:t>
      </w:r>
      <w:r w:rsidRPr="003E7E26">
        <w:rPr>
          <w:rFonts w:ascii="Times New Roman" w:eastAsiaTheme="minorEastAsia" w:hAnsi="Times New Roman" w:cs="Times New Roman"/>
          <w:i/>
          <w:iCs/>
          <w:noProof/>
          <w:sz w:val="23"/>
          <w:szCs w:val="23"/>
          <w:lang w:val="en-US" w:eastAsia="es-US"/>
        </w:rPr>
        <w:tab/>
      </w:r>
      <w:r w:rsidRPr="003E7E26">
        <w:rPr>
          <w:rFonts w:ascii="Times New Roman" w:hAnsi="Times New Roman" w:cs="Times New Roman"/>
          <w:i/>
          <w:iCs/>
          <w:noProof/>
          <w:sz w:val="23"/>
          <w:szCs w:val="23"/>
          <w:lang w:val="en-US"/>
        </w:rPr>
        <w:t>Ranking Top 20/Top 50 de segmentos</w:t>
      </w:r>
      <w:r w:rsidRPr="003E7E26">
        <w:rPr>
          <w:rFonts w:ascii="Times New Roman" w:hAnsi="Times New Roman" w:cs="Times New Roman"/>
          <w:i/>
          <w:iCs/>
          <w:noProof/>
          <w:sz w:val="23"/>
          <w:szCs w:val="23"/>
          <w:lang w:val="en-US"/>
        </w:rPr>
        <w:tab/>
      </w:r>
      <w:r w:rsidRPr="003E7E26">
        <w:rPr>
          <w:rFonts w:ascii="Times New Roman" w:hAnsi="Times New Roman" w:cs="Times New Roman"/>
          <w:i/>
          <w:iCs/>
          <w:noProof/>
          <w:sz w:val="23"/>
          <w:szCs w:val="23"/>
        </w:rPr>
        <w:fldChar w:fldCharType="begin"/>
      </w:r>
      <w:r w:rsidRPr="003E7E26">
        <w:rPr>
          <w:rFonts w:ascii="Times New Roman" w:hAnsi="Times New Roman" w:cs="Times New Roman"/>
          <w:i/>
          <w:iCs/>
          <w:noProof/>
          <w:sz w:val="23"/>
          <w:szCs w:val="23"/>
          <w:lang w:val="en-US"/>
        </w:rPr>
        <w:instrText xml:space="preserve"> PAGEREF _Toc222605138 \h </w:instrText>
      </w:r>
      <w:r w:rsidRPr="003E7E26">
        <w:rPr>
          <w:rFonts w:ascii="Times New Roman" w:hAnsi="Times New Roman" w:cs="Times New Roman"/>
          <w:i/>
          <w:iCs/>
          <w:noProof/>
          <w:sz w:val="23"/>
          <w:szCs w:val="23"/>
        </w:rPr>
      </w:r>
      <w:r w:rsidRPr="003E7E26">
        <w:rPr>
          <w:rFonts w:ascii="Times New Roman" w:hAnsi="Times New Roman" w:cs="Times New Roman"/>
          <w:i/>
          <w:iCs/>
          <w:noProof/>
          <w:sz w:val="23"/>
          <w:szCs w:val="23"/>
        </w:rPr>
        <w:fldChar w:fldCharType="separate"/>
      </w:r>
      <w:r w:rsidR="00712C1A">
        <w:rPr>
          <w:rFonts w:ascii="Times New Roman" w:hAnsi="Times New Roman" w:cs="Times New Roman"/>
          <w:i/>
          <w:iCs/>
          <w:noProof/>
          <w:sz w:val="23"/>
          <w:szCs w:val="23"/>
          <w:lang w:val="en-US"/>
        </w:rPr>
        <w:t>108</w:t>
      </w:r>
      <w:r w:rsidRPr="003E7E26">
        <w:rPr>
          <w:rFonts w:ascii="Times New Roman" w:hAnsi="Times New Roman" w:cs="Times New Roman"/>
          <w:i/>
          <w:iCs/>
          <w:noProof/>
          <w:sz w:val="23"/>
          <w:szCs w:val="23"/>
        </w:rPr>
        <w:fldChar w:fldCharType="end"/>
      </w:r>
    </w:p>
    <w:p w14:paraId="68BFE8F1" w14:textId="7121B804" w:rsidR="00E45E35" w:rsidRPr="00356F5A" w:rsidRDefault="00E45E35" w:rsidP="003E7E26">
      <w:pPr>
        <w:rPr>
          <w:rFonts w:ascii="Times New Roman" w:hAnsi="Times New Roman" w:cs="Times New Roman"/>
          <w:b/>
          <w:bCs/>
          <w:sz w:val="28"/>
          <w:szCs w:val="28"/>
          <w:lang w:val="en-US"/>
        </w:rPr>
        <w:sectPr w:rsidR="00E45E35" w:rsidRPr="00356F5A" w:rsidSect="00E45E35">
          <w:headerReference w:type="default" r:id="rId13"/>
          <w:footerReference w:type="default" r:id="rId14"/>
          <w:pgSz w:w="12240" w:h="15840"/>
          <w:pgMar w:top="1440" w:right="1440" w:bottom="1440" w:left="1440" w:header="709" w:footer="709" w:gutter="0"/>
          <w:pgNumType w:fmt="lowerRoman" w:start="1"/>
          <w:cols w:space="708"/>
          <w:docGrid w:linePitch="360"/>
        </w:sectPr>
      </w:pPr>
      <w:r w:rsidRPr="003760BC">
        <w:rPr>
          <w:rFonts w:ascii="Times New Roman" w:hAnsi="Times New Roman" w:cs="Times New Roman"/>
          <w:i/>
          <w:iCs/>
          <w:sz w:val="24"/>
          <w:szCs w:val="24"/>
        </w:rPr>
        <w:fldChar w:fldCharType="end"/>
      </w:r>
    </w:p>
    <w:p w14:paraId="48AA736F" w14:textId="04622277" w:rsidR="00EB5790" w:rsidRDefault="00D943DA" w:rsidP="00C80DBE">
      <w:pPr>
        <w:pStyle w:val="Ttulo1"/>
        <w:jc w:val="center"/>
      </w:pPr>
      <w:bookmarkStart w:id="66" w:name="_Toc219663441"/>
      <w:bookmarkStart w:id="67" w:name="_Toc219663532"/>
      <w:bookmarkStart w:id="68" w:name="_Toc219665560"/>
      <w:bookmarkStart w:id="69" w:name="_Toc220580701"/>
      <w:bookmarkStart w:id="70" w:name="_Toc220580734"/>
      <w:bookmarkStart w:id="71" w:name="_Toc220601306"/>
      <w:bookmarkStart w:id="72" w:name="_Toc221655415"/>
      <w:bookmarkStart w:id="73" w:name="_Toc221655692"/>
      <w:bookmarkStart w:id="74" w:name="_Toc222181233"/>
      <w:bookmarkStart w:id="75" w:name="_Toc222605048"/>
      <w:bookmarkStart w:id="76" w:name="_Toc222619823"/>
      <w:bookmarkEnd w:id="55"/>
      <w:bookmarkEnd w:id="56"/>
      <w:bookmarkEnd w:id="57"/>
      <w:r>
        <w:lastRenderedPageBreak/>
        <w:t>CAPÍTULO I: INTRODUCCIÓN</w:t>
      </w:r>
      <w:bookmarkEnd w:id="66"/>
      <w:bookmarkEnd w:id="67"/>
      <w:bookmarkEnd w:id="68"/>
      <w:bookmarkEnd w:id="69"/>
      <w:bookmarkEnd w:id="70"/>
      <w:bookmarkEnd w:id="71"/>
      <w:bookmarkEnd w:id="72"/>
      <w:bookmarkEnd w:id="73"/>
      <w:bookmarkEnd w:id="74"/>
      <w:bookmarkEnd w:id="75"/>
      <w:bookmarkEnd w:id="76"/>
    </w:p>
    <w:p w14:paraId="748A5CDE" w14:textId="5D47D717" w:rsidR="00630F78" w:rsidRPr="00D33E0C" w:rsidRDefault="00630F78" w:rsidP="003C780D">
      <w:pPr>
        <w:pStyle w:val="Ttulo2"/>
        <w:numPr>
          <w:ilvl w:val="1"/>
          <w:numId w:val="1"/>
        </w:numPr>
        <w:spacing w:line="360" w:lineRule="auto"/>
        <w:ind w:left="1134"/>
        <w:rPr>
          <w:sz w:val="20"/>
          <w:szCs w:val="20"/>
        </w:rPr>
      </w:pPr>
      <w:bookmarkStart w:id="77" w:name="_Toc222619824"/>
      <w:r w:rsidRPr="00D33E0C">
        <w:t>Antecedentes</w:t>
      </w:r>
      <w:bookmarkEnd w:id="77"/>
    </w:p>
    <w:p w14:paraId="2DBA5725" w14:textId="6461DB58" w:rsidR="00164D04" w:rsidRDefault="00C567FE" w:rsidP="00F17E8C">
      <w:pPr>
        <w:spacing w:line="360" w:lineRule="auto"/>
        <w:ind w:left="360" w:firstLine="360"/>
        <w:jc w:val="both"/>
        <w:rPr>
          <w:rFonts w:ascii="Times New Roman" w:hAnsi="Times New Roman" w:cs="Times New Roman"/>
          <w:sz w:val="24"/>
          <w:szCs w:val="24"/>
        </w:rPr>
      </w:pPr>
      <w:r w:rsidRPr="00C567FE">
        <w:rPr>
          <w:rFonts w:ascii="Times New Roman" w:hAnsi="Times New Roman" w:cs="Times New Roman"/>
          <w:sz w:val="24"/>
          <w:szCs w:val="24"/>
        </w:rPr>
        <w:t>El presente trabajo de titulación tiene como objetivo desarrollar un modelo predictivo basado en técnicas de aprendizaje automático para estimar el riesgo de deserción estudiantil en universidades públicas del Ecuador, empleando para ello datos abiertos de educación superior correspondientes al período 2015 – 2023. La predicción temprana del abandono académico se ha convertido en una herramienta fundamental para las instituciones de educación superior, ya que permite identificar oportunamente segmentos/cohortes con mayor probabilidad de interrupción de estudios y, en consecuencia, diseñar estrategias preventivas que fortalezcan la permanencia y el éxito académico. En este contexto, la aplicación de modelos de aprendizaje automático contribuye a analizar patrones, reconocer variables significativas y generar sistemas de alerta oportuna que apoyen la toma de decisiones institucionales orientadas a mejorar los índices de retención estudiantil</w:t>
      </w:r>
      <w:r w:rsidR="00164D04" w:rsidRPr="00164D04">
        <w:rPr>
          <w:rFonts w:ascii="Times New Roman" w:hAnsi="Times New Roman" w:cs="Times New Roman"/>
          <w:sz w:val="24"/>
          <w:szCs w:val="24"/>
        </w:rPr>
        <w:t>.</w:t>
      </w:r>
    </w:p>
    <w:p w14:paraId="5E8874E3" w14:textId="318341C3" w:rsidR="00164D04" w:rsidRPr="00164D04" w:rsidRDefault="00C567FE" w:rsidP="00F17E8C">
      <w:pPr>
        <w:spacing w:line="360" w:lineRule="auto"/>
        <w:ind w:left="360" w:firstLine="360"/>
        <w:jc w:val="both"/>
        <w:rPr>
          <w:rFonts w:ascii="Times New Roman" w:hAnsi="Times New Roman" w:cs="Times New Roman"/>
          <w:sz w:val="24"/>
          <w:szCs w:val="24"/>
        </w:rPr>
      </w:pPr>
      <w:r w:rsidRPr="00C567FE">
        <w:rPr>
          <w:rFonts w:ascii="Times New Roman" w:hAnsi="Times New Roman" w:cs="Times New Roman"/>
          <w:sz w:val="24"/>
          <w:szCs w:val="24"/>
        </w:rPr>
        <w:t>En los últimos años, la necesidad de identificar tempranamente grupos de mayor riesgo ha impulsado el uso de herramientas tecnológicas y analíticas dentro del ámbito educativo. La predicción del riesgo de deserción se ha convertido en una estrategia esencial para fortalecer la permanencia estudiantil, permitiendo que las instituciones implementen acciones preventivas y focalizadas. Sin embargo, las metodologías tradicionales no siempre logran capturar la complejidad del fenómeno, especialmente cuando la interacción entre variables es no lineal o altamente dependiente del contexto.</w:t>
      </w:r>
    </w:p>
    <w:p w14:paraId="023E8F13" w14:textId="5BF06C9A" w:rsidR="00164D04" w:rsidRDefault="00C567FE" w:rsidP="00F17E8C">
      <w:pPr>
        <w:spacing w:line="360" w:lineRule="auto"/>
        <w:ind w:left="360" w:firstLine="360"/>
        <w:jc w:val="both"/>
        <w:rPr>
          <w:rFonts w:ascii="Times New Roman" w:hAnsi="Times New Roman" w:cs="Times New Roman"/>
          <w:sz w:val="24"/>
          <w:szCs w:val="24"/>
        </w:rPr>
      </w:pPr>
      <w:r w:rsidRPr="00C567FE">
        <w:rPr>
          <w:rFonts w:ascii="Times New Roman" w:hAnsi="Times New Roman" w:cs="Times New Roman"/>
          <w:sz w:val="24"/>
          <w:szCs w:val="24"/>
        </w:rPr>
        <w:t>El aprendizaje automático se presenta como una herramienta eficaz para analizar grandes volúmenes de información y detectar patrones asociados al riesgo de deserción estudiantil. Algoritmos como Random Forest, Adaptive Boosting y Gradient Boosting han demostrado un buen desempeño en la clasificación de perfiles de riesgo, al manejar datos heterogéneos y modelar relaciones complejas entre variables</w:t>
      </w:r>
      <w:r w:rsidR="00164D04" w:rsidRPr="00164D04">
        <w:rPr>
          <w:rFonts w:ascii="Times New Roman" w:hAnsi="Times New Roman" w:cs="Times New Roman"/>
          <w:sz w:val="24"/>
          <w:szCs w:val="24"/>
        </w:rPr>
        <w:t>.</w:t>
      </w:r>
    </w:p>
    <w:p w14:paraId="50FEBEAE" w14:textId="059DFD48" w:rsidR="00164D04" w:rsidRDefault="00C567FE" w:rsidP="00F17E8C">
      <w:pPr>
        <w:spacing w:line="360" w:lineRule="auto"/>
        <w:ind w:left="360" w:firstLine="360"/>
        <w:jc w:val="both"/>
        <w:rPr>
          <w:rFonts w:ascii="Times New Roman" w:hAnsi="Times New Roman" w:cs="Times New Roman"/>
          <w:sz w:val="24"/>
          <w:szCs w:val="24"/>
        </w:rPr>
      </w:pPr>
      <w:r w:rsidRPr="00C567FE">
        <w:rPr>
          <w:rFonts w:ascii="Times New Roman" w:hAnsi="Times New Roman" w:cs="Times New Roman"/>
          <w:sz w:val="24"/>
          <w:szCs w:val="24"/>
        </w:rPr>
        <w:t xml:space="preserve">A ello se suma la disponibilidad de datos abiertos proporcionados por la SENESCYT, particularmente los registros de matrícula del período 2015 – 2023, que constituyen una fuente valiosa para entrenar modelos predictivos basados en evidencia. En este contexto, la presente investigación desarrolla un modelo de aprendizaje automático para estimar el riesgo de </w:t>
      </w:r>
      <w:r w:rsidRPr="00C567FE">
        <w:rPr>
          <w:rFonts w:ascii="Times New Roman" w:hAnsi="Times New Roman" w:cs="Times New Roman"/>
          <w:sz w:val="24"/>
          <w:szCs w:val="24"/>
        </w:rPr>
        <w:lastRenderedPageBreak/>
        <w:t>deserción a nivel agregado a partir de patrones de matrícula por segmento/cohorte, con un enfoque cuantitativo propio de la Ciencia de Datos y orientado a fortalecer la toma de decisiones institucionales y las estrategias de retención</w:t>
      </w:r>
      <w:r w:rsidR="00164D04" w:rsidRPr="00164D04">
        <w:rPr>
          <w:rFonts w:ascii="Times New Roman" w:hAnsi="Times New Roman" w:cs="Times New Roman"/>
          <w:sz w:val="24"/>
          <w:szCs w:val="24"/>
        </w:rPr>
        <w:t>.</w:t>
      </w:r>
    </w:p>
    <w:p w14:paraId="3EE50877" w14:textId="2BA274D1" w:rsidR="00C567FE" w:rsidRPr="00C567FE" w:rsidRDefault="00C567FE" w:rsidP="00F17E8C">
      <w:pPr>
        <w:spacing w:line="360" w:lineRule="auto"/>
        <w:ind w:left="360" w:firstLine="360"/>
        <w:jc w:val="both"/>
        <w:rPr>
          <w:rFonts w:ascii="Times New Roman" w:hAnsi="Times New Roman" w:cs="Times New Roman"/>
          <w:sz w:val="24"/>
          <w:szCs w:val="24"/>
        </w:rPr>
      </w:pPr>
      <w:r w:rsidRPr="00C567FE">
        <w:rPr>
          <w:rFonts w:ascii="Times New Roman" w:hAnsi="Times New Roman" w:cs="Times New Roman"/>
          <w:sz w:val="24"/>
          <w:szCs w:val="24"/>
        </w:rPr>
        <w:t>Los datos utilizados corresponden al registro estadístico de matrícula y se encuentran estructurados como conteos agregados por año, institución y características de la oferta académica y del estudiantado. En consecuencia, el riesgo de deserción se abordará a nivel agregado, construyendo segmentos/cohortes analíticas (combinaciones de variables) y aproximando el riesgo mediante patrones temporales de matrícula (variaciones o caídas interanuales del total) en el período 2015–2023.</w:t>
      </w:r>
    </w:p>
    <w:p w14:paraId="1B4BBD3C" w14:textId="126B01F0" w:rsidR="0091558B" w:rsidRPr="00CD3FEE" w:rsidRDefault="00787B8C" w:rsidP="00F17E8C">
      <w:pPr>
        <w:pStyle w:val="Ttulo1"/>
        <w:numPr>
          <w:ilvl w:val="1"/>
          <w:numId w:val="1"/>
        </w:numPr>
        <w:tabs>
          <w:tab w:val="left" w:pos="851"/>
        </w:tabs>
        <w:spacing w:line="360" w:lineRule="auto"/>
      </w:pPr>
      <w:bookmarkStart w:id="78" w:name="_Toc219663442"/>
      <w:bookmarkStart w:id="79" w:name="_Toc219663533"/>
      <w:bookmarkStart w:id="80" w:name="_Toc219665561"/>
      <w:bookmarkStart w:id="81" w:name="_Toc220580702"/>
      <w:bookmarkStart w:id="82" w:name="_Toc220580735"/>
      <w:bookmarkStart w:id="83" w:name="_Toc220601307"/>
      <w:bookmarkStart w:id="84" w:name="_Toc221655416"/>
      <w:bookmarkStart w:id="85" w:name="_Toc221655693"/>
      <w:bookmarkStart w:id="86" w:name="_Toc222181234"/>
      <w:bookmarkStart w:id="87" w:name="_Toc222605049"/>
      <w:bookmarkStart w:id="88" w:name="_Toc222619825"/>
      <w:r w:rsidRPr="00CD3FEE">
        <w:t>Objetivos</w:t>
      </w:r>
      <w:bookmarkEnd w:id="78"/>
      <w:bookmarkEnd w:id="79"/>
      <w:bookmarkEnd w:id="80"/>
      <w:bookmarkEnd w:id="81"/>
      <w:bookmarkEnd w:id="82"/>
      <w:bookmarkEnd w:id="83"/>
      <w:bookmarkEnd w:id="84"/>
      <w:bookmarkEnd w:id="85"/>
      <w:bookmarkEnd w:id="86"/>
      <w:bookmarkEnd w:id="87"/>
      <w:bookmarkEnd w:id="88"/>
    </w:p>
    <w:p w14:paraId="374F84D5" w14:textId="58D390A6" w:rsidR="0091558B" w:rsidRPr="00CD3FEE" w:rsidRDefault="00D67954" w:rsidP="00F17E8C">
      <w:pPr>
        <w:pStyle w:val="Ttulo2"/>
        <w:numPr>
          <w:ilvl w:val="2"/>
          <w:numId w:val="1"/>
        </w:numPr>
        <w:spacing w:line="360" w:lineRule="auto"/>
        <w:ind w:hanging="371"/>
      </w:pPr>
      <w:bookmarkStart w:id="89" w:name="_Toc222619826"/>
      <w:r w:rsidRPr="00CD3FEE">
        <w:t>Objetivos General</w:t>
      </w:r>
      <w:bookmarkEnd w:id="89"/>
    </w:p>
    <w:p w14:paraId="7D574343" w14:textId="3D816229" w:rsidR="001E08F7" w:rsidRPr="005E5224" w:rsidRDefault="00877D3E" w:rsidP="00F17E8C">
      <w:pPr>
        <w:spacing w:line="360" w:lineRule="auto"/>
        <w:ind w:left="284" w:firstLine="720"/>
        <w:jc w:val="both"/>
        <w:rPr>
          <w:rFonts w:ascii="Times New Roman" w:hAnsi="Times New Roman" w:cs="Times New Roman"/>
          <w:sz w:val="24"/>
          <w:szCs w:val="24"/>
        </w:rPr>
      </w:pPr>
      <w:r w:rsidRPr="005E5224">
        <w:rPr>
          <w:rFonts w:ascii="Times New Roman" w:hAnsi="Times New Roman" w:cs="Times New Roman"/>
          <w:sz w:val="24"/>
          <w:szCs w:val="24"/>
        </w:rPr>
        <w:t>Construir un modelo predictivo de riesgo de deserción estudiantil mediante técnicas de</w:t>
      </w:r>
      <w:r w:rsidR="005E5224" w:rsidRPr="005E5224">
        <w:rPr>
          <w:rFonts w:ascii="Times New Roman" w:hAnsi="Times New Roman" w:cs="Times New Roman"/>
          <w:sz w:val="24"/>
          <w:szCs w:val="24"/>
        </w:rPr>
        <w:t xml:space="preserve"> </w:t>
      </w:r>
      <w:r w:rsidRPr="005E5224">
        <w:rPr>
          <w:rFonts w:ascii="Times New Roman" w:hAnsi="Times New Roman" w:cs="Times New Roman"/>
          <w:sz w:val="24"/>
          <w:szCs w:val="24"/>
        </w:rPr>
        <w:t>aprendizaje automático, utilizando datos abiertos de educación superior del período 2015-2023, con el fin de apoyar la toma de decisiones institucionales orientadas a mejorar la permanencia estudiantil en las universidades públicas del Ecuador.</w:t>
      </w:r>
    </w:p>
    <w:p w14:paraId="0C5FA1B3" w14:textId="46100870" w:rsidR="006E4D74" w:rsidRDefault="006E4D74" w:rsidP="00F17E8C">
      <w:pPr>
        <w:pStyle w:val="Ttulo2"/>
        <w:numPr>
          <w:ilvl w:val="2"/>
          <w:numId w:val="1"/>
        </w:numPr>
        <w:spacing w:line="360" w:lineRule="auto"/>
        <w:ind w:hanging="371"/>
      </w:pPr>
      <w:bookmarkStart w:id="90" w:name="_Toc222619827"/>
      <w:r w:rsidRPr="00CD3FEE">
        <w:t>Objetivos Espec</w:t>
      </w:r>
      <w:r w:rsidR="00141B43" w:rsidRPr="00CD3FEE">
        <w:t>íficos</w:t>
      </w:r>
      <w:bookmarkEnd w:id="90"/>
    </w:p>
    <w:p w14:paraId="084DE50B" w14:textId="628260D1" w:rsidR="00D73CDB" w:rsidRDefault="00D73CDB" w:rsidP="00F17E8C">
      <w:pPr>
        <w:pStyle w:val="Prrafodelista"/>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Pr="00D73CDB">
        <w:rPr>
          <w:rFonts w:ascii="Times New Roman" w:hAnsi="Times New Roman" w:cs="Times New Roman"/>
          <w:sz w:val="24"/>
          <w:szCs w:val="24"/>
        </w:rPr>
        <w:t>nalizar y depurar los datos de matrícula 2015</w:t>
      </w:r>
      <w:r w:rsidR="00972473">
        <w:rPr>
          <w:rFonts w:ascii="Times New Roman" w:hAnsi="Times New Roman" w:cs="Times New Roman"/>
          <w:sz w:val="24"/>
          <w:szCs w:val="24"/>
        </w:rPr>
        <w:t xml:space="preserve"> </w:t>
      </w:r>
      <w:r w:rsidRPr="00D73CDB">
        <w:rPr>
          <w:rFonts w:ascii="Times New Roman" w:hAnsi="Times New Roman" w:cs="Times New Roman"/>
          <w:sz w:val="24"/>
          <w:szCs w:val="24"/>
        </w:rPr>
        <w:t>–</w:t>
      </w:r>
      <w:r w:rsidR="00972473">
        <w:rPr>
          <w:rFonts w:ascii="Times New Roman" w:hAnsi="Times New Roman" w:cs="Times New Roman"/>
          <w:sz w:val="24"/>
          <w:szCs w:val="24"/>
        </w:rPr>
        <w:t xml:space="preserve"> </w:t>
      </w:r>
      <w:r w:rsidRPr="00D73CDB">
        <w:rPr>
          <w:rFonts w:ascii="Times New Roman" w:hAnsi="Times New Roman" w:cs="Times New Roman"/>
          <w:sz w:val="24"/>
          <w:szCs w:val="24"/>
        </w:rPr>
        <w:t>2023 para identificar variables relevantes y patrones por segmento</w:t>
      </w:r>
      <w:r w:rsidR="008E0D9E">
        <w:rPr>
          <w:rFonts w:ascii="Times New Roman" w:hAnsi="Times New Roman" w:cs="Times New Roman"/>
          <w:sz w:val="24"/>
          <w:szCs w:val="24"/>
        </w:rPr>
        <w:t>/cohorte</w:t>
      </w:r>
      <w:r w:rsidRPr="00D73CDB">
        <w:rPr>
          <w:rFonts w:ascii="Times New Roman" w:hAnsi="Times New Roman" w:cs="Times New Roman"/>
          <w:sz w:val="24"/>
          <w:szCs w:val="24"/>
        </w:rPr>
        <w:t xml:space="preserve"> que permitan operacionalizar el riesgo de deserción a nivel agregado.</w:t>
      </w:r>
    </w:p>
    <w:p w14:paraId="17D565D7" w14:textId="77777777" w:rsidR="00D73CDB" w:rsidRDefault="00D73CDB" w:rsidP="00F17E8C">
      <w:pPr>
        <w:pStyle w:val="Prrafodelista"/>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sidRPr="00D73CDB">
        <w:rPr>
          <w:rFonts w:ascii="Times New Roman" w:hAnsi="Times New Roman" w:cs="Times New Roman"/>
          <w:sz w:val="24"/>
          <w:szCs w:val="24"/>
        </w:rPr>
        <w:t>Construir un pipeline de preprocesamiento con limpieza, transformación/codificación y selección de características, incorporando balanceo cuando corresponda según la clase objetivo.</w:t>
      </w:r>
    </w:p>
    <w:p w14:paraId="158406CA" w14:textId="77777777" w:rsidR="00D73CDB" w:rsidRDefault="00D73CDB" w:rsidP="00F17E8C">
      <w:pPr>
        <w:pStyle w:val="Prrafodelista"/>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sidRPr="00D73CDB">
        <w:rPr>
          <w:rFonts w:ascii="Times New Roman" w:hAnsi="Times New Roman" w:cs="Times New Roman"/>
          <w:sz w:val="24"/>
          <w:szCs w:val="24"/>
        </w:rPr>
        <w:t>Desarrollar al menos tres modelos de aprendizaje automático para estimar el riesgo de deserción a nivel agregado (segmento/cohorte) con base en los patrones de matrícula del período analizado.</w:t>
      </w:r>
    </w:p>
    <w:p w14:paraId="0546625D" w14:textId="0568835C" w:rsidR="001463DE" w:rsidRDefault="001463DE" w:rsidP="00F17E8C">
      <w:pPr>
        <w:pStyle w:val="Prrafodelista"/>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sidRPr="00B62598">
        <w:rPr>
          <w:rFonts w:ascii="Times New Roman" w:hAnsi="Times New Roman" w:cs="Times New Roman"/>
          <w:sz w:val="24"/>
          <w:szCs w:val="24"/>
        </w:rPr>
        <w:t xml:space="preserve">Evaluar el desempeño de los modelos </w:t>
      </w:r>
      <w:r>
        <w:rPr>
          <w:rFonts w:ascii="Times New Roman" w:hAnsi="Times New Roman" w:cs="Times New Roman"/>
          <w:sz w:val="24"/>
          <w:szCs w:val="24"/>
        </w:rPr>
        <w:t>utilizando métricas como accuracy, precisión, recall, F1-score y AUC, para seleccionar el algoritmo más eficiente.</w:t>
      </w:r>
    </w:p>
    <w:p w14:paraId="2316295D" w14:textId="20D0E5B8" w:rsidR="00767F4E" w:rsidRPr="00767F4E" w:rsidRDefault="00070AEF" w:rsidP="00F17E8C">
      <w:pPr>
        <w:pStyle w:val="Ttulo1"/>
        <w:numPr>
          <w:ilvl w:val="1"/>
          <w:numId w:val="1"/>
        </w:numPr>
        <w:tabs>
          <w:tab w:val="left" w:pos="851"/>
        </w:tabs>
      </w:pPr>
      <w:bookmarkStart w:id="91" w:name="_Toc219663443"/>
      <w:bookmarkStart w:id="92" w:name="_Toc219663534"/>
      <w:bookmarkStart w:id="93" w:name="_Toc219665562"/>
      <w:bookmarkStart w:id="94" w:name="_Toc220580703"/>
      <w:bookmarkStart w:id="95" w:name="_Toc220580736"/>
      <w:bookmarkStart w:id="96" w:name="_Toc220601308"/>
      <w:bookmarkStart w:id="97" w:name="_Toc221655417"/>
      <w:bookmarkStart w:id="98" w:name="_Toc221655694"/>
      <w:bookmarkStart w:id="99" w:name="_Toc222181235"/>
      <w:bookmarkStart w:id="100" w:name="_Toc222605050"/>
      <w:bookmarkStart w:id="101" w:name="_Toc222619828"/>
      <w:r>
        <w:lastRenderedPageBreak/>
        <w:t>Justificación</w:t>
      </w:r>
      <w:bookmarkEnd w:id="91"/>
      <w:bookmarkEnd w:id="92"/>
      <w:bookmarkEnd w:id="93"/>
      <w:bookmarkEnd w:id="94"/>
      <w:bookmarkEnd w:id="95"/>
      <w:bookmarkEnd w:id="96"/>
      <w:bookmarkEnd w:id="97"/>
      <w:bookmarkEnd w:id="98"/>
      <w:bookmarkEnd w:id="99"/>
      <w:bookmarkEnd w:id="100"/>
      <w:bookmarkEnd w:id="101"/>
      <w:r>
        <w:t xml:space="preserve"> </w:t>
      </w:r>
    </w:p>
    <w:p w14:paraId="7212B6D5" w14:textId="7DA906DF" w:rsidR="00F314B0" w:rsidRPr="00F314B0" w:rsidRDefault="003C27AC" w:rsidP="005243D0">
      <w:pPr>
        <w:spacing w:line="360" w:lineRule="auto"/>
        <w:ind w:left="426" w:firstLine="720"/>
        <w:jc w:val="both"/>
        <w:rPr>
          <w:rFonts w:ascii="Times New Roman" w:hAnsi="Times New Roman" w:cs="Times New Roman"/>
          <w:sz w:val="24"/>
          <w:szCs w:val="24"/>
        </w:rPr>
      </w:pPr>
      <w:r w:rsidRPr="003C27AC">
        <w:rPr>
          <w:rFonts w:ascii="Times New Roman" w:hAnsi="Times New Roman" w:cs="Times New Roman"/>
          <w:sz w:val="24"/>
          <w:szCs w:val="24"/>
        </w:rPr>
        <w:t>La deserción estudiantil en las universidades públicas del Ecuador constituye un fenómeno complejo que afecta la continuidad formativa, limita el cumplimiento de los objetivos institucionales y repercute negativamente en los indicadores de eficiencia académica. Identificar tempranamente segmentos o cohortes con riesgo de abandono resulta esencial para implementar estrategias preventivas que fortalezcan la permanencia y reduzcan los costos sociales y económicos asociados a la deserción</w:t>
      </w:r>
      <w:r w:rsidR="00F314B0" w:rsidRPr="00F314B0">
        <w:rPr>
          <w:rFonts w:ascii="Times New Roman" w:hAnsi="Times New Roman" w:cs="Times New Roman"/>
          <w:sz w:val="24"/>
          <w:szCs w:val="24"/>
        </w:rPr>
        <w:t>.</w:t>
      </w:r>
    </w:p>
    <w:p w14:paraId="462AD4F2" w14:textId="7710B13A" w:rsidR="00F314B0" w:rsidRDefault="003C27AC" w:rsidP="005243D0">
      <w:pPr>
        <w:spacing w:line="360" w:lineRule="auto"/>
        <w:ind w:left="426" w:firstLine="720"/>
        <w:jc w:val="both"/>
        <w:rPr>
          <w:rFonts w:ascii="Times New Roman" w:hAnsi="Times New Roman" w:cs="Times New Roman"/>
          <w:sz w:val="24"/>
          <w:szCs w:val="24"/>
        </w:rPr>
      </w:pPr>
      <w:r w:rsidRPr="003C27AC">
        <w:rPr>
          <w:rFonts w:ascii="Times New Roman" w:hAnsi="Times New Roman" w:cs="Times New Roman"/>
          <w:sz w:val="24"/>
          <w:szCs w:val="24"/>
        </w:rPr>
        <w:t>El desarrollo de esta investigación resulta especialmente relevante porque incorpora técnicas de aprendizaje automático para la construcción de un modelo predictivo fundamentado en datos reales del sistema de educación superior del Ecuador. Aunque existen esfuerzos institucionales orientados a reducir la deserción estudiantil, aún no se dispone de herramientas analíticas basadas en evidencia que permitan anticipar el riesgo de abandono con criterios objetivos. En este sentido, el uso de modelos de aprendizaje automático constituye una alternativa metodológica innovadora, capaz de identificar patrones complejos, analizar interacciones no lineales entre variables y generar sistemas de alerta temprana de carácter estratégico, orientados a la toma de decisiones institucionales para fortalecer la permanencia estudiantil</w:t>
      </w:r>
      <w:r w:rsidR="00F314B0" w:rsidRPr="00F314B0">
        <w:rPr>
          <w:rFonts w:ascii="Times New Roman" w:hAnsi="Times New Roman" w:cs="Times New Roman"/>
          <w:sz w:val="24"/>
          <w:szCs w:val="24"/>
        </w:rPr>
        <w:t>.</w:t>
      </w:r>
    </w:p>
    <w:p w14:paraId="45FF3AA7" w14:textId="441BB770" w:rsidR="00AD10FB" w:rsidRDefault="003C27AC" w:rsidP="005243D0">
      <w:pPr>
        <w:spacing w:line="360" w:lineRule="auto"/>
        <w:ind w:left="426" w:firstLine="720"/>
        <w:jc w:val="both"/>
        <w:rPr>
          <w:rFonts w:ascii="Times New Roman" w:hAnsi="Times New Roman" w:cs="Times New Roman"/>
          <w:sz w:val="24"/>
          <w:szCs w:val="24"/>
        </w:rPr>
      </w:pPr>
      <w:r w:rsidRPr="003C27AC">
        <w:rPr>
          <w:rFonts w:ascii="Times New Roman" w:hAnsi="Times New Roman" w:cs="Times New Roman"/>
          <w:sz w:val="24"/>
          <w:szCs w:val="24"/>
        </w:rPr>
        <w:t>El empleo de los datos abiertos de la SENESCYT fortalece el carácter transparente, reproducible y verificable del estudio y, además, proporciona una base robusta para el análisis longitudinal del comportamiento de la matrícula entre 2015 y 2023, considerando la disponibilidad y consistencia de los registros para el período analizado. No obstante, esta información no ha sido aprovechada de forma sistemática para aproximaciones predictivas del riesgo de abandono a nivel agregado, lo que evidencia una brecha que esta investigación busca cubrir</w:t>
      </w:r>
      <w:r w:rsidR="00AD10FB" w:rsidRPr="00AD10FB">
        <w:rPr>
          <w:rFonts w:ascii="Times New Roman" w:hAnsi="Times New Roman" w:cs="Times New Roman"/>
          <w:sz w:val="24"/>
          <w:szCs w:val="24"/>
        </w:rPr>
        <w:t>.</w:t>
      </w:r>
    </w:p>
    <w:p w14:paraId="5935D667" w14:textId="4523FD92" w:rsidR="00AD10FB" w:rsidRPr="00AD10FB" w:rsidRDefault="003C27AC" w:rsidP="005243D0">
      <w:pPr>
        <w:spacing w:line="360" w:lineRule="auto"/>
        <w:ind w:left="426" w:firstLine="720"/>
        <w:jc w:val="both"/>
        <w:rPr>
          <w:rFonts w:ascii="Times New Roman" w:hAnsi="Times New Roman" w:cs="Times New Roman"/>
          <w:sz w:val="24"/>
          <w:szCs w:val="24"/>
        </w:rPr>
      </w:pPr>
      <w:r w:rsidRPr="003C27AC">
        <w:rPr>
          <w:rFonts w:ascii="Times New Roman" w:hAnsi="Times New Roman" w:cs="Times New Roman"/>
          <w:sz w:val="24"/>
          <w:szCs w:val="24"/>
        </w:rPr>
        <w:t xml:space="preserve">El modelo resultante permitirá a las instituciones de educación superior mejorar la gestión académica, optimizar recursos, focalizar apoyos y diseñar políticas de intervención basadas en métricas objetivas. Asimismo, contribuirá al campo de la analítica educativa en Ecuador, demostrando el potencial del aprendizaje automático y los datos abiertos para abordar problemas estructurales del sistema universitario mediante la identificación de </w:t>
      </w:r>
      <w:r w:rsidRPr="003C27AC">
        <w:rPr>
          <w:rFonts w:ascii="Times New Roman" w:hAnsi="Times New Roman" w:cs="Times New Roman"/>
          <w:sz w:val="24"/>
          <w:szCs w:val="24"/>
        </w:rPr>
        <w:lastRenderedPageBreak/>
        <w:t>segmentos/cohortes analíticas con mayor nivel de riesgo, a partir de patrones temporales de matrícula</w:t>
      </w:r>
    </w:p>
    <w:p w14:paraId="54760EE8" w14:textId="5BBC5708" w:rsidR="00D05FCA" w:rsidRPr="00F901C9" w:rsidRDefault="00AB3E07" w:rsidP="0008459E">
      <w:pPr>
        <w:pStyle w:val="Ttulo1"/>
        <w:numPr>
          <w:ilvl w:val="1"/>
          <w:numId w:val="1"/>
        </w:numPr>
        <w:tabs>
          <w:tab w:val="left" w:pos="851"/>
        </w:tabs>
        <w:spacing w:line="360" w:lineRule="auto"/>
      </w:pPr>
      <w:bookmarkStart w:id="102" w:name="_Toc219663444"/>
      <w:bookmarkStart w:id="103" w:name="_Toc219663535"/>
      <w:bookmarkStart w:id="104" w:name="_Toc219665563"/>
      <w:bookmarkStart w:id="105" w:name="_Toc220580704"/>
      <w:bookmarkStart w:id="106" w:name="_Toc220580737"/>
      <w:bookmarkStart w:id="107" w:name="_Toc220601309"/>
      <w:bookmarkStart w:id="108" w:name="_Toc221655418"/>
      <w:bookmarkStart w:id="109" w:name="_Toc221655695"/>
      <w:bookmarkStart w:id="110" w:name="_Toc222181236"/>
      <w:bookmarkStart w:id="111" w:name="_Toc222605051"/>
      <w:bookmarkStart w:id="112" w:name="_Toc222619829"/>
      <w:r>
        <w:t>Preguntas de investigación</w:t>
      </w:r>
      <w:bookmarkEnd w:id="102"/>
      <w:bookmarkEnd w:id="103"/>
      <w:bookmarkEnd w:id="104"/>
      <w:bookmarkEnd w:id="105"/>
      <w:bookmarkEnd w:id="106"/>
      <w:bookmarkEnd w:id="107"/>
      <w:bookmarkEnd w:id="108"/>
      <w:bookmarkEnd w:id="109"/>
      <w:bookmarkEnd w:id="110"/>
      <w:bookmarkEnd w:id="111"/>
      <w:bookmarkEnd w:id="112"/>
      <w:r>
        <w:t xml:space="preserve"> </w:t>
      </w:r>
    </w:p>
    <w:p w14:paraId="61D83B71" w14:textId="77777777" w:rsidR="00F901C9" w:rsidRDefault="00F901C9" w:rsidP="0008459E">
      <w:pPr>
        <w:spacing w:line="360" w:lineRule="auto"/>
        <w:ind w:firstLine="360"/>
        <w:rPr>
          <w:rFonts w:ascii="Times New Roman" w:hAnsi="Times New Roman" w:cs="Times New Roman"/>
          <w:b/>
          <w:bCs/>
          <w:sz w:val="24"/>
          <w:szCs w:val="24"/>
        </w:rPr>
      </w:pPr>
      <w:r>
        <w:rPr>
          <w:rFonts w:ascii="Times New Roman" w:hAnsi="Times New Roman" w:cs="Times New Roman"/>
          <w:b/>
          <w:bCs/>
          <w:sz w:val="24"/>
          <w:szCs w:val="24"/>
        </w:rPr>
        <w:t>Pregunta Principal</w:t>
      </w:r>
    </w:p>
    <w:p w14:paraId="3F6D3F75" w14:textId="6796C52B" w:rsidR="00F901C9" w:rsidRPr="0068565E" w:rsidRDefault="0068565E" w:rsidP="0008459E">
      <w:pPr>
        <w:spacing w:line="360" w:lineRule="auto"/>
        <w:ind w:left="426" w:firstLine="720"/>
        <w:jc w:val="both"/>
        <w:rPr>
          <w:rFonts w:ascii="Times New Roman" w:hAnsi="Times New Roman" w:cs="Times New Roman"/>
          <w:sz w:val="24"/>
          <w:szCs w:val="24"/>
        </w:rPr>
      </w:pPr>
      <w:r w:rsidRPr="0068565E">
        <w:rPr>
          <w:rFonts w:ascii="Times New Roman" w:hAnsi="Times New Roman" w:cs="Times New Roman"/>
          <w:sz w:val="24"/>
          <w:szCs w:val="24"/>
        </w:rPr>
        <w:t>¿</w:t>
      </w:r>
      <w:r w:rsidR="003C27AC" w:rsidRPr="003C27AC">
        <w:rPr>
          <w:rFonts w:ascii="Times New Roman" w:hAnsi="Times New Roman" w:cs="Times New Roman"/>
          <w:sz w:val="24"/>
          <w:szCs w:val="24"/>
        </w:rPr>
        <w:t>Cómo se puede desarrollar un modelo predictivo basado en técnicas de aprendizaje automático que permita estimar el riesgo de deserción estudiantil a nivel agregado (segmento/cohorte) en universidades públicas del Ecuador, utilizando datos abiertos de educación superior del período 2015 – 2023</w:t>
      </w:r>
      <w:r w:rsidRPr="0068565E">
        <w:rPr>
          <w:rFonts w:ascii="Times New Roman" w:hAnsi="Times New Roman" w:cs="Times New Roman"/>
          <w:sz w:val="24"/>
          <w:szCs w:val="24"/>
        </w:rPr>
        <w:t>?</w:t>
      </w:r>
      <w:r w:rsidR="00F901C9" w:rsidRPr="0068565E">
        <w:rPr>
          <w:rFonts w:ascii="Times New Roman" w:hAnsi="Times New Roman" w:cs="Times New Roman"/>
          <w:sz w:val="24"/>
          <w:szCs w:val="24"/>
        </w:rPr>
        <w:t xml:space="preserve"> </w:t>
      </w:r>
    </w:p>
    <w:p w14:paraId="5D284A70" w14:textId="77777777" w:rsidR="00F901C9" w:rsidRDefault="00F901C9" w:rsidP="0008459E">
      <w:pPr>
        <w:spacing w:line="36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Preguntas Secundarias</w:t>
      </w:r>
    </w:p>
    <w:p w14:paraId="2D1FE84A" w14:textId="03892817" w:rsidR="0068565E" w:rsidRDefault="0068565E" w:rsidP="0068565E">
      <w:pPr>
        <w:pStyle w:val="Prrafodelista"/>
        <w:widowControl w:val="0"/>
        <w:numPr>
          <w:ilvl w:val="0"/>
          <w:numId w:val="4"/>
        </w:numPr>
        <w:autoSpaceDE w:val="0"/>
        <w:autoSpaceDN w:val="0"/>
        <w:spacing w:after="0" w:line="360" w:lineRule="auto"/>
        <w:contextualSpacing w:val="0"/>
        <w:jc w:val="both"/>
        <w:rPr>
          <w:rFonts w:ascii="Times New Roman" w:hAnsi="Times New Roman" w:cs="Times New Roman"/>
          <w:sz w:val="24"/>
          <w:szCs w:val="24"/>
        </w:rPr>
      </w:pPr>
      <w:r w:rsidRPr="0068565E">
        <w:rPr>
          <w:rFonts w:ascii="Times New Roman" w:hAnsi="Times New Roman" w:cs="Times New Roman"/>
          <w:sz w:val="24"/>
          <w:szCs w:val="24"/>
        </w:rPr>
        <w:t>¿</w:t>
      </w:r>
      <w:r w:rsidR="00846E4E" w:rsidRPr="00846E4E">
        <w:rPr>
          <w:rFonts w:ascii="Times New Roman" w:hAnsi="Times New Roman" w:cs="Times New Roman"/>
          <w:sz w:val="24"/>
          <w:szCs w:val="24"/>
        </w:rPr>
        <w:t xml:space="preserve">Qué variables </w:t>
      </w:r>
      <w:r w:rsidR="001210F3" w:rsidRPr="00846E4E">
        <w:rPr>
          <w:rFonts w:ascii="Times New Roman" w:hAnsi="Times New Roman" w:cs="Times New Roman"/>
          <w:sz w:val="24"/>
          <w:szCs w:val="24"/>
        </w:rPr>
        <w:t>académic</w:t>
      </w:r>
      <w:r w:rsidR="001210F3">
        <w:rPr>
          <w:rFonts w:ascii="Times New Roman" w:hAnsi="Times New Roman" w:cs="Times New Roman"/>
          <w:sz w:val="24"/>
          <w:szCs w:val="24"/>
        </w:rPr>
        <w:t>o-programátic</w:t>
      </w:r>
      <w:r w:rsidR="00A338D2">
        <w:rPr>
          <w:rFonts w:ascii="Times New Roman" w:hAnsi="Times New Roman" w:cs="Times New Roman"/>
          <w:sz w:val="24"/>
          <w:szCs w:val="24"/>
        </w:rPr>
        <w:t>o</w:t>
      </w:r>
      <w:r w:rsidR="001210F3">
        <w:rPr>
          <w:rFonts w:ascii="Times New Roman" w:hAnsi="Times New Roman" w:cs="Times New Roman"/>
          <w:sz w:val="24"/>
          <w:szCs w:val="24"/>
        </w:rPr>
        <w:t xml:space="preserve">s </w:t>
      </w:r>
      <w:r w:rsidR="00846E4E" w:rsidRPr="00846E4E">
        <w:rPr>
          <w:rFonts w:ascii="Times New Roman" w:hAnsi="Times New Roman" w:cs="Times New Roman"/>
          <w:sz w:val="24"/>
          <w:szCs w:val="24"/>
        </w:rPr>
        <w:t>, demográficas e institucionales presentan mayor importancia predictiva en la estimación del riesgo de deserción a nivel agregado, según los datos abiertos analizados</w:t>
      </w:r>
      <w:r w:rsidRPr="0068565E">
        <w:rPr>
          <w:rFonts w:ascii="Times New Roman" w:hAnsi="Times New Roman" w:cs="Times New Roman"/>
          <w:sz w:val="24"/>
          <w:szCs w:val="24"/>
        </w:rPr>
        <w:t>?</w:t>
      </w:r>
    </w:p>
    <w:p w14:paraId="6598D279" w14:textId="4B1C76C1" w:rsidR="0068565E" w:rsidRDefault="0068565E" w:rsidP="0068565E">
      <w:pPr>
        <w:pStyle w:val="Prrafodelista"/>
        <w:widowControl w:val="0"/>
        <w:numPr>
          <w:ilvl w:val="0"/>
          <w:numId w:val="4"/>
        </w:numPr>
        <w:autoSpaceDE w:val="0"/>
        <w:autoSpaceDN w:val="0"/>
        <w:spacing w:after="0" w:line="360" w:lineRule="auto"/>
        <w:contextualSpacing w:val="0"/>
        <w:jc w:val="both"/>
        <w:rPr>
          <w:rFonts w:ascii="Times New Roman" w:hAnsi="Times New Roman" w:cs="Times New Roman"/>
          <w:sz w:val="24"/>
          <w:szCs w:val="24"/>
        </w:rPr>
      </w:pPr>
      <w:r w:rsidRPr="0068565E">
        <w:rPr>
          <w:rFonts w:ascii="Times New Roman" w:hAnsi="Times New Roman" w:cs="Times New Roman"/>
          <w:sz w:val="24"/>
          <w:szCs w:val="24"/>
        </w:rPr>
        <w:t>¿</w:t>
      </w:r>
      <w:r w:rsidR="00846E4E" w:rsidRPr="00846E4E">
        <w:rPr>
          <w:rFonts w:ascii="Times New Roman" w:hAnsi="Times New Roman" w:cs="Times New Roman"/>
          <w:sz w:val="24"/>
          <w:szCs w:val="24"/>
        </w:rPr>
        <w:t xml:space="preserve">Qué algoritmo de aprendizaje automático (por ejemplo, </w:t>
      </w:r>
      <w:proofErr w:type="gramStart"/>
      <w:r w:rsidR="00846E4E" w:rsidRPr="00846E4E">
        <w:rPr>
          <w:rFonts w:ascii="Times New Roman" w:hAnsi="Times New Roman" w:cs="Times New Roman"/>
          <w:sz w:val="24"/>
          <w:szCs w:val="24"/>
        </w:rPr>
        <w:t>Regresión Logística, Random Forest,</w:t>
      </w:r>
      <w:r w:rsidR="00846E4E">
        <w:rPr>
          <w:rFonts w:ascii="Times New Roman" w:hAnsi="Times New Roman" w:cs="Times New Roman"/>
          <w:sz w:val="24"/>
          <w:szCs w:val="24"/>
        </w:rPr>
        <w:t xml:space="preserve"> </w:t>
      </w:r>
      <w:r w:rsidR="00846E4E" w:rsidRPr="00846E4E">
        <w:rPr>
          <w:rFonts w:ascii="Times New Roman" w:hAnsi="Times New Roman" w:cs="Times New Roman"/>
          <w:sz w:val="24"/>
          <w:szCs w:val="24"/>
        </w:rPr>
        <w:t>Gradient Boosting, AdaBoost,</w:t>
      </w:r>
      <w:r w:rsidR="00846E4E">
        <w:rPr>
          <w:rFonts w:ascii="Times New Roman" w:hAnsi="Times New Roman" w:cs="Times New Roman"/>
          <w:sz w:val="24"/>
          <w:szCs w:val="24"/>
        </w:rPr>
        <w:t xml:space="preserve"> </w:t>
      </w:r>
      <w:r w:rsidR="00846E4E" w:rsidRPr="00846E4E">
        <w:rPr>
          <w:rFonts w:ascii="Times New Roman" w:hAnsi="Times New Roman" w:cs="Times New Roman"/>
          <w:sz w:val="24"/>
          <w:szCs w:val="24"/>
        </w:rPr>
        <w:t>entre otros) obtiene el mejor desempeño en la estimación del riesgo de deserción a nivel agregado?</w:t>
      </w:r>
      <w:proofErr w:type="gramEnd"/>
    </w:p>
    <w:p w14:paraId="21F09C03" w14:textId="582F968D" w:rsidR="00BC40FD" w:rsidRPr="0068565E" w:rsidRDefault="0068565E" w:rsidP="0068565E">
      <w:pPr>
        <w:pStyle w:val="Prrafodelista"/>
        <w:widowControl w:val="0"/>
        <w:numPr>
          <w:ilvl w:val="0"/>
          <w:numId w:val="4"/>
        </w:numPr>
        <w:autoSpaceDE w:val="0"/>
        <w:autoSpaceDN w:val="0"/>
        <w:spacing w:after="0" w:line="360" w:lineRule="auto"/>
        <w:contextualSpacing w:val="0"/>
        <w:jc w:val="both"/>
        <w:rPr>
          <w:rFonts w:ascii="Times New Roman" w:hAnsi="Times New Roman" w:cs="Times New Roman"/>
          <w:sz w:val="24"/>
          <w:szCs w:val="24"/>
        </w:rPr>
      </w:pPr>
      <w:r w:rsidRPr="0068565E">
        <w:rPr>
          <w:rFonts w:ascii="Times New Roman" w:hAnsi="Times New Roman" w:cs="Times New Roman"/>
          <w:sz w:val="24"/>
          <w:szCs w:val="24"/>
        </w:rPr>
        <w:t>¿Cómo afecta el desbalance de clases al desempeño del modelo y qué técnicas de balanceo permiten mejorar sus resultados en la identificación de segmentos</w:t>
      </w:r>
      <w:r w:rsidR="009C6174">
        <w:rPr>
          <w:rFonts w:ascii="Times New Roman" w:hAnsi="Times New Roman" w:cs="Times New Roman"/>
          <w:sz w:val="24"/>
          <w:szCs w:val="24"/>
        </w:rPr>
        <w:t>/cohortes</w:t>
      </w:r>
      <w:r w:rsidRPr="0068565E">
        <w:rPr>
          <w:rFonts w:ascii="Times New Roman" w:hAnsi="Times New Roman" w:cs="Times New Roman"/>
          <w:sz w:val="24"/>
          <w:szCs w:val="24"/>
        </w:rPr>
        <w:t xml:space="preserve"> con mayor nivel de riesgo?</w:t>
      </w:r>
    </w:p>
    <w:p w14:paraId="2796143E" w14:textId="77777777" w:rsidR="00B22D88" w:rsidRDefault="00B22D88" w:rsidP="00D943DA"/>
    <w:p w14:paraId="7F06A74B" w14:textId="77777777" w:rsidR="0008459E" w:rsidRDefault="0008459E" w:rsidP="00D943DA"/>
    <w:p w14:paraId="48566E5B" w14:textId="77777777" w:rsidR="0008459E" w:rsidRDefault="0008459E" w:rsidP="00D943DA"/>
    <w:p w14:paraId="0E1AE0CF" w14:textId="77777777" w:rsidR="0008459E" w:rsidRDefault="0008459E" w:rsidP="00D943DA"/>
    <w:p w14:paraId="035C44CE" w14:textId="77777777" w:rsidR="0008459E" w:rsidRDefault="0008459E" w:rsidP="00D943DA"/>
    <w:p w14:paraId="2B4E0EC5" w14:textId="77777777" w:rsidR="00C95139" w:rsidRDefault="00C95139" w:rsidP="00D943DA"/>
    <w:p w14:paraId="6AE64019" w14:textId="77777777" w:rsidR="00C95139" w:rsidRDefault="00C95139" w:rsidP="00D943DA"/>
    <w:p w14:paraId="157608F7" w14:textId="77777777" w:rsidR="00C95139" w:rsidRDefault="00C95139" w:rsidP="00D943DA"/>
    <w:p w14:paraId="70CDCAC1" w14:textId="77777777" w:rsidR="0008459E" w:rsidRDefault="0008459E" w:rsidP="00D943DA"/>
    <w:p w14:paraId="21818E34" w14:textId="74FB7440" w:rsidR="00FF7CA3" w:rsidRDefault="00886BBD" w:rsidP="005B7BCC">
      <w:pPr>
        <w:pStyle w:val="Ttulo1"/>
        <w:jc w:val="center"/>
      </w:pPr>
      <w:bookmarkStart w:id="113" w:name="_Toc219663445"/>
      <w:bookmarkStart w:id="114" w:name="_Toc219663536"/>
      <w:bookmarkStart w:id="115" w:name="_Toc219665564"/>
      <w:bookmarkStart w:id="116" w:name="_Toc220580705"/>
      <w:bookmarkStart w:id="117" w:name="_Toc220580738"/>
      <w:bookmarkStart w:id="118" w:name="_Toc220601310"/>
      <w:bookmarkStart w:id="119" w:name="_Toc221655419"/>
      <w:bookmarkStart w:id="120" w:name="_Toc221655696"/>
      <w:bookmarkStart w:id="121" w:name="_Toc222181237"/>
      <w:bookmarkStart w:id="122" w:name="_Toc222605052"/>
      <w:bookmarkStart w:id="123" w:name="_Toc222619830"/>
      <w:r>
        <w:lastRenderedPageBreak/>
        <w:t>CAPÍTULO II: DESARROLLO</w:t>
      </w:r>
      <w:bookmarkEnd w:id="113"/>
      <w:bookmarkEnd w:id="114"/>
      <w:bookmarkEnd w:id="115"/>
      <w:bookmarkEnd w:id="116"/>
      <w:bookmarkEnd w:id="117"/>
      <w:bookmarkEnd w:id="118"/>
      <w:bookmarkEnd w:id="119"/>
      <w:bookmarkEnd w:id="120"/>
      <w:bookmarkEnd w:id="121"/>
      <w:bookmarkEnd w:id="122"/>
      <w:bookmarkEnd w:id="123"/>
    </w:p>
    <w:p w14:paraId="647898AE" w14:textId="0D9C015A" w:rsidR="00FF7CA3" w:rsidRPr="00315123" w:rsidRDefault="00FF7CA3" w:rsidP="005F39D3">
      <w:pPr>
        <w:pStyle w:val="Ttulo2"/>
        <w:spacing w:line="360" w:lineRule="auto"/>
        <w:ind w:left="-142" w:firstLine="426"/>
        <w:rPr>
          <w:sz w:val="28"/>
          <w:szCs w:val="36"/>
        </w:rPr>
      </w:pPr>
      <w:bookmarkStart w:id="124" w:name="_Toc222619831"/>
      <w:r w:rsidRPr="00315123">
        <w:rPr>
          <w:sz w:val="28"/>
          <w:szCs w:val="36"/>
        </w:rPr>
        <w:t>2.</w:t>
      </w:r>
      <w:r w:rsidR="00AF4CED" w:rsidRPr="00315123">
        <w:rPr>
          <w:sz w:val="28"/>
          <w:szCs w:val="36"/>
        </w:rPr>
        <w:t xml:space="preserve"> </w:t>
      </w:r>
      <w:r w:rsidRPr="00315123">
        <w:rPr>
          <w:sz w:val="28"/>
          <w:szCs w:val="36"/>
        </w:rPr>
        <w:t>Marco Teórico</w:t>
      </w:r>
      <w:bookmarkEnd w:id="124"/>
      <w:r w:rsidRPr="00315123">
        <w:rPr>
          <w:sz w:val="28"/>
          <w:szCs w:val="36"/>
        </w:rPr>
        <w:t xml:space="preserve"> </w:t>
      </w:r>
    </w:p>
    <w:p w14:paraId="6FBC5CB9" w14:textId="621AA347" w:rsidR="00673AA7" w:rsidRPr="00BB0534" w:rsidRDefault="005854AF" w:rsidP="005F39D3">
      <w:pPr>
        <w:pStyle w:val="Ttulo2"/>
        <w:spacing w:line="360" w:lineRule="auto"/>
        <w:ind w:left="284" w:firstLine="283"/>
      </w:pPr>
      <w:bookmarkStart w:id="125" w:name="_Toc222619832"/>
      <w:r w:rsidRPr="00BB0534">
        <w:t xml:space="preserve">2.1. </w:t>
      </w:r>
      <w:r w:rsidR="00A23B7B" w:rsidRPr="00BB0534">
        <w:t>La deserción estudiantil: una aproximación conceptual</w:t>
      </w:r>
      <w:bookmarkEnd w:id="125"/>
    </w:p>
    <w:p w14:paraId="1720E5BD" w14:textId="2E184FAF" w:rsidR="00FF5190" w:rsidRDefault="00FF5190" w:rsidP="005F39D3">
      <w:pPr>
        <w:spacing w:line="360" w:lineRule="auto"/>
        <w:ind w:left="284" w:firstLine="720"/>
        <w:jc w:val="both"/>
        <w:rPr>
          <w:rFonts w:ascii="Times New Roman" w:hAnsi="Times New Roman" w:cs="Times New Roman"/>
          <w:sz w:val="24"/>
          <w:szCs w:val="24"/>
        </w:rPr>
      </w:pPr>
      <w:r w:rsidRPr="00FF5190">
        <w:rPr>
          <w:rFonts w:ascii="Times New Roman" w:hAnsi="Times New Roman" w:cs="Times New Roman"/>
          <w:sz w:val="24"/>
          <w:szCs w:val="24"/>
        </w:rPr>
        <w:t xml:space="preserve">La deserción estudiantil constituye un fenómeno de alta relevancia social, económica y académica, con profundas repercusiones para el desarrollo de un país. Según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{"citationID":"VkkhPYIp","properties":{"formattedCitation":"(Granda et\\uc0\\u160{}al., 2024)","plainCitation":"(Granda et al., 2024)","noteIndex":0},"citationItems":[{"id":699,"uris":["http://zotero.org/users/11707509/items/F4PCZUYE"],"itemData":{"id":699,"type":"article-journal","abstract":"Resumen\n\t\t\t\t\tLa deserción estudiantil en la educación superior es un problema social de grave impacto, anualmente millones de jóvenes alrededor del mundo abandonan sus estudios de forma temporal o permanente, agudizando los problemas relacionados con la desigualdad y la exclusión social, además, debido a la falta de formación académica, la deserción estudiantil contribuye al desempleo y subempleo, generando ciclos de pobreza y marginación difíciles de romper. En tal virtud, el objetivo de este documento fue: analizar el contexto teórico de la deserción en la Educación Superior en Ecuador, sus causas y consecuencias mediante una revisión bibliográfica actualizada. Los datos obtenidos demuestran que la deserción universitaria en Ecuador está influenciada por factores socioeconómicos, situaciones familiares, políticas de las IES y sus carreras, las aspiraciones e ideales estudiantiles, afectaciones psicológicas y el choque con la realidad de miles de estudiantes frente a los desafíos académicos de la educación superior, ocasionando un abandono de cerca del 40% de los estudiantes a lo largo de su formación académica, alcanzando las cifras más altas de deserción en los primeros niveles de formación, a su vez, muchos estudiantes no obtienen la titulación pese haber cubierto todos los ciclos de formación académica superior, lo cual es otro problema para las IES, pues deben cumplir ciertos parámetros de seguimiento de egresados, garantizando el cierre total de su formación académica y la obtención del título superior.","container-title":"Ciencia Latina Revista Científica Multidisciplinar","DOI":"10.37811/cl_rcm.v8i3.12472","ISSN":"2707-2215","issue":"3","language":"es","license":"Derechos de autor 2024 Luis Enrique  Ávila Granda , Francisco  Cepeda Yautibug, Raúl  Aucancela Copa","page":"11475-11490","source":"ciencialatina.org","title":"Deserción en la Educación Superior en Ecuador, Causas y Consecuencias","volume":"8","author":[{"family":"Granda","given":"Luis Enrique Ávila"},{"family":"Yautibug","given":"Francisco Cepeda"},{"family":"Copa","given":"Raúl Aucancela"}],"issued":{"date-parts":[["2024",8,13]]}}}],"schema":"https://github.com/citation-style-language/schema/raw/master/csl-citation.json"} </w:instrText>
      </w:r>
      <w:r>
        <w:rPr>
          <w:rFonts w:ascii="Times New Roman" w:hAnsi="Times New Roman" w:cs="Times New Roman"/>
          <w:sz w:val="24"/>
          <w:szCs w:val="24"/>
        </w:rPr>
        <w:fldChar w:fldCharType="separate"/>
      </w:r>
      <w:r w:rsidRPr="004B73A1">
        <w:rPr>
          <w:rFonts w:ascii="Times New Roman" w:hAnsi="Times New Roman" w:cs="Times New Roman"/>
          <w:sz w:val="24"/>
        </w:rPr>
        <w:t>(Granda et al., 2024)</w:t>
      </w:r>
      <w:r>
        <w:rPr>
          <w:rFonts w:ascii="Times New Roman" w:hAnsi="Times New Roman" w:cs="Times New Roman"/>
          <w:sz w:val="24"/>
          <w:szCs w:val="24"/>
        </w:rPr>
        <w:fldChar w:fldCharType="end"/>
      </w:r>
      <w:r w:rsidRPr="00FF5190">
        <w:rPr>
          <w:rFonts w:ascii="Times New Roman" w:hAnsi="Times New Roman" w:cs="Times New Roman"/>
          <w:sz w:val="24"/>
          <w:szCs w:val="24"/>
        </w:rPr>
        <w:t>, el abandono de los estudios superiores intensifica brechas de desigualdad y exclusión social, incrementa la vulnerabilidad frente al desempleo y repercute en la salud pública y la participación ciudadana; además, implica pérdida de talento humano y limita el potencial de innovación al afectar la producción de conocimiento y la competitividad.</w:t>
      </w:r>
    </w:p>
    <w:p w14:paraId="17B82482" w14:textId="6D73F1F2" w:rsidR="00634B7C" w:rsidRDefault="00634B7C" w:rsidP="005F39D3">
      <w:pPr>
        <w:spacing w:line="360" w:lineRule="auto"/>
        <w:ind w:left="284" w:firstLine="720"/>
        <w:jc w:val="both"/>
        <w:rPr>
          <w:rFonts w:ascii="Times New Roman" w:hAnsi="Times New Roman" w:cs="Times New Roman"/>
          <w:sz w:val="24"/>
          <w:szCs w:val="24"/>
        </w:rPr>
      </w:pPr>
      <w:r w:rsidRPr="00634B7C">
        <w:rPr>
          <w:rFonts w:ascii="Times New Roman" w:hAnsi="Times New Roman" w:cs="Times New Roman"/>
          <w:sz w:val="24"/>
          <w:szCs w:val="24"/>
        </w:rPr>
        <w:t xml:space="preserve">En este sentido,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{"citationID":"SZ9AvmKF","properties":{"formattedCitation":"(Moreira &amp; Caicedo, 2024)","plainCitation":"(Moreira &amp; Caicedo, 2024)","noteIndex":0},"citationItems":[{"id":702,"uris":["http://zotero.org/users/11707509/items/X4M8DUW7"],"itemData":{"id":702,"type":"article-journal","abstract":"Resumen\n\t\t\t\t\tLa deserción ha sido el foco de interés en todo momento y  hoy será la pauta entre los múltiples problemas socioeducativos del Instituto Superior Luis Tello que es el caso de estudios de este artículo. Ariza y Marín (2009), en su trabajo en la carrera de Psicología, han concluido que el factor socioeconómico tiene un alto nivel explicativo en lo referido al fenómeno de la deserción. Para encontrar los factores que marcan el fracaso escolar que afecta de manera principal a las distintas sociedades se parte desde donde mientras más pobres, vulnerables y excluidos son los estudiantes, mayores son sus probabilidades de deserción, lo segundo parte de algo “construido” desde la propia institución educativas con dinámicas, juicios, prejuicios y prácticas socio culturales como  también,  profesionales no preparados para enseñar en aulas y lo peor, con falta de empatía ante el educando. Es importante investigar el fenómeno del abandono estudiantil en el Instituto Superior Luis Tello de la ciudad de Esmeraldas, donde se han encontrado algunos factores que puntualizan dicha deserción como son: desempeño, educación, ingreso económico, género, estado civil, lugar de residencia, nivel socioeconómico, nivel de violencia entre otros.  En México, Huesca y Castaño (2007) señalan que la deserción de la educación universitaria se debe a un síndrome que han denominado como atraso del sistema escolar. Para el desarrollo de este artículo se ha planteado un enfoque mixto, que parte de lo numérico y a la vez cualitativo,  cuantitativo, el mismo que combina técnicas y métodos capaces de proyectar  resultados y descifrar factores que indiquen cuál de las carreras en los tres periodos académicos seleccionados (el 2022 y primero 2023) cuenta con el mayor número de  desertores, verificando así las causas que han llevado a este problema. Según Burke define a la metodología mixta como: “El tipo de estudio donde el investigador mezcla o combina técnicas de investigación, métodos, enfoques, conceptos o lenguaje cuantitativo o cualitativo en un solo estudio” (Burke, 2011, pág. 18).","container-title":"Ciencia Latina Revista Científica Multidisciplinar","DOI":"10.37811/cl_rcm.v8i1.10357","ISSN":"2707-2215","issue":"1","language":"es","license":"Derechos de autor 2024 Carmen Ramona  Farías Moreira, Ramón Alonso  Angulo Caicedo","page":"10518-10533","source":"ciencialatina.org","title":"Factores que inciden en la deserción estudiantil: Caso Instituto Superior Tecnológico Luis Tello","title-short":"Factores que inciden en la deserción estudiantil","volume":"8","author":[{"family":"Moreira","given":"Carmen Ramona Farías"},{"family":"Caicedo","given":"Ramón Alonso Angulo"}],"issued":{"date-parts":[["2024",4,9]]}}}],"schema":"https://github.com/citation-style-language/schema/raw/master/csl-citation.json"} </w:instrText>
      </w:r>
      <w:r>
        <w:rPr>
          <w:rFonts w:ascii="Times New Roman" w:hAnsi="Times New Roman" w:cs="Times New Roman"/>
          <w:sz w:val="24"/>
          <w:szCs w:val="24"/>
        </w:rPr>
        <w:fldChar w:fldCharType="separate"/>
      </w:r>
      <w:r w:rsidRPr="005B7D27">
        <w:rPr>
          <w:rFonts w:ascii="Times New Roman" w:hAnsi="Times New Roman" w:cs="Times New Roman"/>
          <w:sz w:val="24"/>
        </w:rPr>
        <w:t>(Moreira &amp; Caicedo,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F5190" w:rsidRPr="00FF5190">
        <w:rPr>
          <w:rFonts w:ascii="Times New Roman" w:hAnsi="Times New Roman" w:cs="Times New Roman"/>
          <w:sz w:val="24"/>
          <w:szCs w:val="24"/>
        </w:rPr>
        <w:t>señalaron que la deserción estudiantil es un fenómeno multifactorial, asociado a la interacción de variables académicas, demográficas, personales e institucionales, lo que hace indispensable su análisis integral para diseñar estrategias de prevención y mitigación</w:t>
      </w:r>
      <w:r w:rsidRPr="00634B7C">
        <w:rPr>
          <w:rFonts w:ascii="Times New Roman" w:hAnsi="Times New Roman" w:cs="Times New Roman"/>
          <w:sz w:val="24"/>
          <w:szCs w:val="24"/>
        </w:rPr>
        <w:t>.</w:t>
      </w:r>
    </w:p>
    <w:p w14:paraId="1FD40DF6" w14:textId="013E4927" w:rsidR="00FF5190" w:rsidRDefault="00FF5190" w:rsidP="005F39D3">
      <w:pPr>
        <w:spacing w:line="360" w:lineRule="auto"/>
        <w:ind w:left="284" w:firstLine="720"/>
        <w:jc w:val="both"/>
        <w:rPr>
          <w:rFonts w:ascii="Times New Roman" w:hAnsi="Times New Roman" w:cs="Times New Roman"/>
          <w:sz w:val="24"/>
          <w:szCs w:val="24"/>
        </w:rPr>
      </w:pPr>
      <w:r w:rsidRPr="00FF5190">
        <w:rPr>
          <w:rFonts w:ascii="Times New Roman" w:hAnsi="Times New Roman" w:cs="Times New Roman"/>
          <w:sz w:val="24"/>
          <w:szCs w:val="24"/>
        </w:rPr>
        <w:t xml:space="preserve">Adicionalmente, investigaciones recientes evidencian que el análisis de patrones, tendencias y perfiles de riesgo permite fortalecer la formulación de políticas educativas. En particular, el aprendizaje automático ha demostrado alta capacidad para identificar perfiles de riesgo con niveles elevados de precisión y apoyar la predicción temprana del abandono académico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{"citationID":"V2qLh2Fe","properties":{"formattedCitation":"(Bouihi et\\uc0\\u160{}al., 2024)","plainCitation":"(Bouihi et al., 2024)","noteIndex":0},"citationItems":[{"id":704,"uris":["http://zotero.org/users/11707509/items/RMCQ776Q"],"itemData":{"id":704,"type":"article-journal","abstract":"Received: 6 August 2024 | Revised: 7 September 2024 | Accepted: 22 September 2024 | Online: 7 November 2024Corresponding author: Bouchra Bouihi","container-title":"Engineering, Technology &amp; Applied Science Research","DOI":"10.48084/etasr.8644","ISSN":"1792-8036","issue":"6","language":"en","license":"Copyright (c) 2024 Bouchra Bouihi, Abdelmajid Bousselham, Essaadia Aoula, Fatna ENNIBRAS, Adel Deraoui","page":"17811-17815","source":"www.etasr.com","title":"Prediction of Higher Education Student Dropout based on Regularized Regression Models","volume":"14","author":[{"family":"Bouihi","given":"Bouchra"},{"family":"Bousselham","given":"Abdelmajid"},{"family":"Aoula","given":"Essaadia"},{"family":"Ennibras","given":"Fatna"},{"family":"Deraoui","given":"Adel"}],"issued":{"date-parts":[["2024",12,2]]}}}],"schema":"https://github.com/citation-style-language/schema/raw/master/csl-citation.json"} </w:instrText>
      </w:r>
      <w:r>
        <w:rPr>
          <w:rFonts w:ascii="Times New Roman" w:hAnsi="Times New Roman" w:cs="Times New Roman"/>
          <w:sz w:val="24"/>
          <w:szCs w:val="24"/>
        </w:rPr>
        <w:fldChar w:fldCharType="separate"/>
      </w:r>
      <w:r w:rsidRPr="00505F58">
        <w:rPr>
          <w:rFonts w:ascii="Times New Roman" w:hAnsi="Times New Roman" w:cs="Times New Roman"/>
          <w:sz w:val="24"/>
        </w:rPr>
        <w:t>(Bouihi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F5190">
        <w:rPr>
          <w:rFonts w:ascii="Times New Roman" w:hAnsi="Times New Roman" w:cs="Times New Roman"/>
          <w:sz w:val="24"/>
          <w:szCs w:val="24"/>
        </w:rPr>
        <w:t>En esta investigación, estas dimensiones se utilizan como marco conceptual; sin embargo, dado que la fuente corresponde a registros agregados de matrícula, el modelo predictivo se construye con variables observables en dichos datos, enfocándose en factores académico-programáticos, demográficos, institucionales y territoriales, mientras que variables personales o psicológicas se consideran como contexto teórico.</w:t>
      </w:r>
    </w:p>
    <w:p w14:paraId="51917DB0" w14:textId="6D5BDEB0" w:rsidR="007348D7" w:rsidRPr="00461A9A" w:rsidRDefault="00C2731F" w:rsidP="00C06962">
      <w:pPr>
        <w:pStyle w:val="Ttulo2"/>
        <w:spacing w:line="360" w:lineRule="auto"/>
        <w:ind w:firstLine="567"/>
      </w:pPr>
      <w:bookmarkStart w:id="126" w:name="_Toc222619833"/>
      <w:r w:rsidRPr="00461A9A">
        <w:t>2.</w:t>
      </w:r>
      <w:r w:rsidR="00D333EF" w:rsidRPr="00461A9A">
        <w:t xml:space="preserve">2. </w:t>
      </w:r>
      <w:r w:rsidR="00980819" w:rsidRPr="00461A9A">
        <w:t>Tipos de deserción estudiantil</w:t>
      </w:r>
      <w:bookmarkEnd w:id="126"/>
    </w:p>
    <w:p w14:paraId="09E24A20" w14:textId="4212169A" w:rsidR="00C84628" w:rsidRDefault="00C84628" w:rsidP="00C06962">
      <w:pPr>
        <w:spacing w:line="360" w:lineRule="auto"/>
        <w:ind w:left="284" w:firstLine="709"/>
        <w:jc w:val="both"/>
        <w:rPr>
          <w:rFonts w:ascii="Times New Roman" w:hAnsi="Times New Roman" w:cs="Times New Roman"/>
          <w:sz w:val="24"/>
          <w:szCs w:val="24"/>
        </w:rPr>
      </w:pPr>
      <w:r w:rsidRPr="00C84628">
        <w:rPr>
          <w:rFonts w:ascii="Times New Roman" w:hAnsi="Times New Roman" w:cs="Times New Roman"/>
          <w:sz w:val="24"/>
          <w:szCs w:val="24"/>
        </w:rPr>
        <w:t xml:space="preserve">El estudio contemporáneo de la deserción universitaria no se limita a sus causas, sino que incorpora el análisis del momento en que ocurre el abandono, lo cual permite comprender mejor su dinámica y orientar políticas institucionales más efectivas.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{"citationID":"L75tocnm","properties":{"formattedCitation":"(Guti\\uc0\\u233{}rrez et\\uc0\\u160{}al., 2024)","plainCitation":"(Gutiérrez et al., 2024)","noteIndex":0},"citationItems":[{"id":706,"uris":["http://zotero.org/users/11707509/items/PKHK7IYT"],"itemData":{"id":706,"type":"article-journal","abstract":"La Revista de Investigación y Evaluación Educativa (Revie) es una revista académica de relevancia internacional que fomenta un diálogo interdisciplinario en áreas de evaluación e investigación educativa. Publicación semestral en febrero y agosto.","container-title":"Revie - Revista de Investigación y Evaluación Educativa","DOI":"10.47554/revie.vol11.num2.2024.pp88-109","ISSN":"2409-1553, 2409-1553","issue":"2","language":"es","license":"Derechos de autor 2024 Revista de Investigación y Evaluación Educativa","page":"88-109","publisher":"Revie","source":"revie.gob.do","title":"Reflexiones teóricas del fenómeno de la deserción académica en la educación superior","volume":"11","author":[{"family":"Gutiérrez","given":"Romer Concepción"},{"family":"Rivas","given":"Hilda Patricia Núñez"},{"family":"López","given":"Erasmo López"}],"issued":{"date-parts":[["2024",8,1]]}}}],"schema":"https://github.com/citation-style-language/schema/raw/master/csl-citation.json"} </w:instrText>
      </w:r>
      <w:r>
        <w:rPr>
          <w:rFonts w:ascii="Times New Roman" w:hAnsi="Times New Roman" w:cs="Times New Roman"/>
          <w:sz w:val="24"/>
          <w:szCs w:val="24"/>
        </w:rPr>
        <w:fldChar w:fldCharType="separate"/>
      </w:r>
      <w:r w:rsidRPr="004C3FB9">
        <w:rPr>
          <w:rFonts w:ascii="Times New Roman" w:hAnsi="Times New Roman" w:cs="Times New Roman"/>
          <w:sz w:val="24"/>
        </w:rPr>
        <w:t>(Gutiérrez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84628">
        <w:rPr>
          <w:rFonts w:ascii="Times New Roman" w:hAnsi="Times New Roman" w:cs="Times New Roman"/>
          <w:sz w:val="24"/>
          <w:szCs w:val="24"/>
        </w:rPr>
        <w:t xml:space="preserve">clasifican la deserción estudiantil, desde una perspectiva temporal, en tres momentos analíticos: deserción inicial o precoz, deserción temprana y deserción tardía. Esta clasificación resulta </w:t>
      </w:r>
      <w:r w:rsidRPr="00C84628">
        <w:rPr>
          <w:rFonts w:ascii="Times New Roman" w:hAnsi="Times New Roman" w:cs="Times New Roman"/>
          <w:sz w:val="24"/>
          <w:szCs w:val="24"/>
        </w:rPr>
        <w:lastRenderedPageBreak/>
        <w:t>relevante para el enfoque predictivo, ya que permite diferenciar patrones de riesgo según etapas del trayecto académico.</w:t>
      </w:r>
    </w:p>
    <w:p w14:paraId="79CF6D4B" w14:textId="1D0EA985" w:rsidR="00A314DA" w:rsidRPr="002812CE" w:rsidRDefault="00A314DA" w:rsidP="002812CE">
      <w:pPr>
        <w:pStyle w:val="Ttulo3"/>
        <w:ind w:left="993"/>
        <w:rPr>
          <w:b/>
          <w:bCs/>
        </w:rPr>
      </w:pPr>
      <w:bookmarkStart w:id="127" w:name="_Toc222619834"/>
      <w:r w:rsidRPr="002812CE">
        <w:rPr>
          <w:b/>
          <w:bCs/>
        </w:rPr>
        <w:t>2.</w:t>
      </w:r>
      <w:r w:rsidR="00685D96" w:rsidRPr="002812CE">
        <w:rPr>
          <w:b/>
          <w:bCs/>
        </w:rPr>
        <w:t>2</w:t>
      </w:r>
      <w:r w:rsidRPr="002812CE">
        <w:rPr>
          <w:b/>
          <w:bCs/>
        </w:rPr>
        <w:t>.</w:t>
      </w:r>
      <w:r w:rsidR="00685D96" w:rsidRPr="002812CE">
        <w:rPr>
          <w:b/>
          <w:bCs/>
        </w:rPr>
        <w:t xml:space="preserve">1. </w:t>
      </w:r>
      <w:r w:rsidRPr="002812CE">
        <w:rPr>
          <w:b/>
          <w:bCs/>
        </w:rPr>
        <w:t xml:space="preserve"> </w:t>
      </w:r>
      <w:r w:rsidR="008E5584" w:rsidRPr="002812CE">
        <w:rPr>
          <w:b/>
          <w:bCs/>
        </w:rPr>
        <w:t>Deserción inicial o precoz</w:t>
      </w:r>
      <w:bookmarkEnd w:id="127"/>
    </w:p>
    <w:p w14:paraId="6D95AB17" w14:textId="4E7B86BD" w:rsidR="00C84628" w:rsidRDefault="00C84628" w:rsidP="00C06962">
      <w:pPr>
        <w:spacing w:line="360" w:lineRule="auto"/>
        <w:ind w:left="284" w:firstLine="720"/>
        <w:jc w:val="both"/>
        <w:rPr>
          <w:rFonts w:ascii="Times New Roman" w:hAnsi="Times New Roman" w:cs="Times New Roman"/>
          <w:sz w:val="24"/>
          <w:szCs w:val="24"/>
        </w:rPr>
      </w:pPr>
      <w:r w:rsidRPr="00C84628">
        <w:rPr>
          <w:rFonts w:ascii="Times New Roman" w:hAnsi="Times New Roman" w:cs="Times New Roman"/>
          <w:sz w:val="24"/>
          <w:szCs w:val="24"/>
        </w:rPr>
        <w:t xml:space="preserve">La deserción inicial o precoz se presenta cuando el estudiante ha sido admitido en una institución de educación superior, pero no llega a concretar su matrícula ni a iniciar formalmente el primer período académico. Este tipo de abandono ocurre antes del ingreso efectivo a la vida universitaria y suele asociarse a factores económicos, falta de orientación vocacional, cambios en condiciones personales o dificultades administrativas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{"citationID":"JmP9p9SL","properties":{"formattedCitation":"(Behr et\\uc0\\u160{}al., 2020)","plainCitation":"(Behr et al., 2020)","noteIndex":0},"citationItems":[{"id":714,"uris":["http://zotero.org/users/11707509/items/PJ8I4EME"],"itemData":{"id":714,"type":"article-journal","abstract":"This study provides a comprehensive review of the phenomenon of students dropping out from tertiary education. Student withdrawal is the result of a long decision-making process and complex interaction between several determinants. We first provide an overview of definitions, theoretical models and perspectives of dropping out. Referring to previous theoretical and empirical evidence from a wide range of disciplines, we then focus on a detailed discussion of determinants affecting the decisions of students to drop out. There are three main reasons for students to leave the higher education system without a degree. These are 1) the national education system, e.g., the country’s financing policy, 2) the higher education institutions, e.g., the type of institution or teaching quality, and 3) the students themselves, with this last aspect subdivided into a) pre-study determinants, such as the secondary school type, and b) study-related aspects, such as working while studying. Based on these findings, we discuss the implications for further research, especially the application of modern data mining techniques on comprehensive data sets covering a wide range of relevant determinants which may lead to new insights into the dropping out process. The results will provide helpful tools for universities wishing to implement early warning systems and to support students at risk, at an early stage of their study.","container-title":"Review of Education","DOI":"10.1002/rev3.3202","ISSN":"2049-6613","issue":"2","language":"en","license":"© 2020 British Educational Research Association","note":"_eprint: https://bera-journals.onlinelibrary.wiley.com/doi/pdf/10.1002/rev3.3202","page":"614-652","source":"Wiley Online Library","title":"Dropping out of university: a literature review","title-short":"Dropping out of university","volume":"8","author":[{"family":"Behr","given":"Andreas"},{"family":"Giese","given":"Marco"},{"family":"Teguim Kamdjou","given":"Herve D."},{"family":"Theune","given":"Katja"}],"issued":{"date-parts":[["2020"]]}}}],"schema":"https://github.com/citation-style-language/schema/raw/master/csl-citation.json"} </w:instrText>
      </w:r>
      <w:r>
        <w:rPr>
          <w:rFonts w:ascii="Times New Roman" w:hAnsi="Times New Roman" w:cs="Times New Roman"/>
          <w:sz w:val="24"/>
          <w:szCs w:val="24"/>
        </w:rPr>
        <w:fldChar w:fldCharType="separate"/>
      </w:r>
      <w:r w:rsidRPr="00A43DB8">
        <w:rPr>
          <w:rFonts w:ascii="Times New Roman" w:hAnsi="Times New Roman" w:cs="Times New Roman"/>
          <w:sz w:val="24"/>
        </w:rPr>
        <w:t>(Behr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34563BA6" w14:textId="3AE81594" w:rsidR="004D272D" w:rsidRPr="002812CE" w:rsidRDefault="004D272D" w:rsidP="002812CE">
      <w:pPr>
        <w:pStyle w:val="Ttulo3"/>
        <w:ind w:left="993"/>
        <w:rPr>
          <w:b/>
          <w:bCs/>
        </w:rPr>
      </w:pPr>
      <w:bookmarkStart w:id="128" w:name="_Toc222619835"/>
      <w:r w:rsidRPr="002812CE">
        <w:rPr>
          <w:b/>
          <w:bCs/>
        </w:rPr>
        <w:t xml:space="preserve">2.2.2.  </w:t>
      </w:r>
      <w:r w:rsidR="008779F3" w:rsidRPr="002812CE">
        <w:rPr>
          <w:b/>
          <w:bCs/>
        </w:rPr>
        <w:t xml:space="preserve">Deserción </w:t>
      </w:r>
      <w:r w:rsidR="00657CDC">
        <w:rPr>
          <w:b/>
          <w:bCs/>
        </w:rPr>
        <w:t>t</w:t>
      </w:r>
      <w:r w:rsidR="008779F3" w:rsidRPr="002812CE">
        <w:rPr>
          <w:b/>
          <w:bCs/>
        </w:rPr>
        <w:t>emprana</w:t>
      </w:r>
      <w:bookmarkEnd w:id="128"/>
    </w:p>
    <w:p w14:paraId="1980C78A" w14:textId="4D200BD9" w:rsidR="00C84628" w:rsidRDefault="00C84628" w:rsidP="0042524C">
      <w:pPr>
        <w:spacing w:line="360" w:lineRule="auto"/>
        <w:ind w:left="284" w:firstLine="720"/>
        <w:jc w:val="both"/>
        <w:rPr>
          <w:rFonts w:ascii="Times New Roman" w:hAnsi="Times New Roman" w:cs="Times New Roman"/>
          <w:sz w:val="24"/>
          <w:szCs w:val="24"/>
        </w:rPr>
      </w:pPr>
      <w:r w:rsidRPr="00C84628">
        <w:rPr>
          <w:rFonts w:ascii="Times New Roman" w:hAnsi="Times New Roman" w:cs="Times New Roman"/>
          <w:sz w:val="24"/>
          <w:szCs w:val="24"/>
        </w:rPr>
        <w:t>La deserción temprana ocurre durante los primeros niveles o ciclos del programa académico y se caracteriza porque el estudiante mantiene la intención de continuar sus estudios superiores, aunque no necesariamente en la misma carrera o institución. Puede manifestarse com</w:t>
      </w:r>
      <w:r>
        <w:rPr>
          <w:rFonts w:ascii="Times New Roman" w:hAnsi="Times New Roman" w:cs="Times New Roman"/>
          <w:sz w:val="24"/>
          <w:szCs w:val="24"/>
        </w:rPr>
        <w:t>o:</w:t>
      </w:r>
    </w:p>
    <w:p w14:paraId="359324E8" w14:textId="7CF52363" w:rsidR="00060D8C" w:rsidRPr="00BF6BAF" w:rsidRDefault="00060D8C" w:rsidP="0042524C">
      <w:pPr>
        <w:pStyle w:val="Prrafodelista"/>
        <w:widowControl w:val="0"/>
        <w:numPr>
          <w:ilvl w:val="0"/>
          <w:numId w:val="5"/>
        </w:numPr>
        <w:autoSpaceDE w:val="0"/>
        <w:autoSpaceDN w:val="0"/>
        <w:spacing w:after="0" w:line="360" w:lineRule="auto"/>
        <w:ind w:left="993"/>
        <w:contextualSpacing w:val="0"/>
        <w:jc w:val="both"/>
        <w:rPr>
          <w:rFonts w:ascii="Times New Roman" w:hAnsi="Times New Roman" w:cs="Times New Roman"/>
          <w:i/>
          <w:iCs/>
          <w:sz w:val="24"/>
          <w:szCs w:val="24"/>
        </w:rPr>
      </w:pPr>
      <w:r w:rsidRPr="0042524C">
        <w:rPr>
          <w:rFonts w:ascii="Times New Roman" w:hAnsi="Times New Roman" w:cs="Times New Roman"/>
          <w:b/>
          <w:bCs/>
          <w:i/>
          <w:iCs/>
          <w:sz w:val="24"/>
          <w:szCs w:val="24"/>
        </w:rPr>
        <w:t>Deserción interna:</w:t>
      </w:r>
      <w:r w:rsidRPr="00BF6BAF">
        <w:rPr>
          <w:rFonts w:ascii="Times New Roman" w:hAnsi="Times New Roman" w:cs="Times New Roman"/>
          <w:i/>
          <w:iCs/>
          <w:sz w:val="24"/>
          <w:szCs w:val="24"/>
        </w:rPr>
        <w:t xml:space="preserve"> </w:t>
      </w:r>
      <w:r>
        <w:rPr>
          <w:rFonts w:ascii="Times New Roman" w:hAnsi="Times New Roman" w:cs="Times New Roman"/>
          <w:sz w:val="24"/>
          <w:szCs w:val="24"/>
        </w:rPr>
        <w:t>Cuando el estudiante se retira de</w:t>
      </w:r>
      <w:r w:rsidR="00FA001E">
        <w:rPr>
          <w:rFonts w:ascii="Times New Roman" w:hAnsi="Times New Roman" w:cs="Times New Roman"/>
          <w:sz w:val="24"/>
          <w:szCs w:val="24"/>
        </w:rPr>
        <w:t xml:space="preserve"> la</w:t>
      </w:r>
      <w:r>
        <w:rPr>
          <w:rFonts w:ascii="Times New Roman" w:hAnsi="Times New Roman" w:cs="Times New Roman"/>
          <w:sz w:val="24"/>
          <w:szCs w:val="24"/>
        </w:rPr>
        <w:t xml:space="preserve"> carrera actual para trasladarse a otra oferta académica dentro de la misma institución.</w:t>
      </w:r>
    </w:p>
    <w:p w14:paraId="68FBB75D" w14:textId="0DEC8C86" w:rsidR="00060D8C" w:rsidRPr="008A57E7" w:rsidRDefault="00060D8C" w:rsidP="0042524C">
      <w:pPr>
        <w:pStyle w:val="Prrafodelista"/>
        <w:widowControl w:val="0"/>
        <w:numPr>
          <w:ilvl w:val="0"/>
          <w:numId w:val="5"/>
        </w:numPr>
        <w:autoSpaceDE w:val="0"/>
        <w:autoSpaceDN w:val="0"/>
        <w:spacing w:after="0" w:line="360" w:lineRule="auto"/>
        <w:ind w:left="993"/>
        <w:contextualSpacing w:val="0"/>
        <w:jc w:val="both"/>
        <w:rPr>
          <w:rFonts w:ascii="Times New Roman" w:hAnsi="Times New Roman" w:cs="Times New Roman"/>
          <w:i/>
          <w:iCs/>
          <w:sz w:val="24"/>
          <w:szCs w:val="24"/>
        </w:rPr>
      </w:pPr>
      <w:r w:rsidRPr="0042524C">
        <w:rPr>
          <w:rFonts w:ascii="Times New Roman" w:hAnsi="Times New Roman" w:cs="Times New Roman"/>
          <w:b/>
          <w:bCs/>
          <w:i/>
          <w:iCs/>
          <w:sz w:val="24"/>
          <w:szCs w:val="24"/>
        </w:rPr>
        <w:t>Deserción externa:</w:t>
      </w:r>
      <w:r>
        <w:rPr>
          <w:rFonts w:ascii="Times New Roman" w:hAnsi="Times New Roman" w:cs="Times New Roman"/>
          <w:i/>
          <w:iCs/>
          <w:sz w:val="24"/>
          <w:szCs w:val="24"/>
        </w:rPr>
        <w:t xml:space="preserve"> </w:t>
      </w:r>
      <w:r>
        <w:rPr>
          <w:rFonts w:ascii="Times New Roman" w:hAnsi="Times New Roman" w:cs="Times New Roman"/>
          <w:sz w:val="24"/>
          <w:szCs w:val="24"/>
        </w:rPr>
        <w:t xml:space="preserve">Cuando abandona el programa y se </w:t>
      </w:r>
      <w:r w:rsidR="0012238A">
        <w:rPr>
          <w:rFonts w:ascii="Times New Roman" w:hAnsi="Times New Roman" w:cs="Times New Roman"/>
          <w:sz w:val="24"/>
          <w:szCs w:val="24"/>
        </w:rPr>
        <w:t>matricula</w:t>
      </w:r>
      <w:r>
        <w:rPr>
          <w:rFonts w:ascii="Times New Roman" w:hAnsi="Times New Roman" w:cs="Times New Roman"/>
          <w:sz w:val="24"/>
          <w:szCs w:val="24"/>
        </w:rPr>
        <w:t xml:space="preserve"> en una carrera ofrecida por otra institución de educación superior.</w:t>
      </w:r>
    </w:p>
    <w:p w14:paraId="236CEF2F" w14:textId="55D617D5" w:rsidR="00C84628" w:rsidRPr="008A57E7" w:rsidRDefault="00C84628" w:rsidP="0042524C">
      <w:pPr>
        <w:spacing w:line="360" w:lineRule="auto"/>
        <w:ind w:left="360" w:firstLine="708"/>
        <w:jc w:val="both"/>
        <w:rPr>
          <w:rFonts w:ascii="Times New Roman" w:hAnsi="Times New Roman" w:cs="Times New Roman"/>
          <w:sz w:val="24"/>
          <w:szCs w:val="24"/>
        </w:rPr>
      </w:pPr>
      <w:r w:rsidRPr="00C84628">
        <w:rPr>
          <w:rFonts w:ascii="Times New Roman" w:hAnsi="Times New Roman" w:cs="Times New Roman"/>
          <w:sz w:val="24"/>
          <w:szCs w:val="24"/>
        </w:rPr>
        <w:t>La literatura reporta que este tipo de abandono es frecuente durante los primeros semestres de formación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{"citationID":"zn6G1Yub","properties":{"formattedCitation":"(Gutierrez-Pachas et\\uc0\\u160{}al., 2023)","plainCitation":"(Gutierrez-Pachas et al., 2023)","noteIndex":0},"citationItems":[{"id":716,"uris":["http://zotero.org/users/11707509/items/AWBHVL9Z"],"itemData":{"id":716,"type":"article-journal","abstract":"The prediction of university dropout is a complex problem, given the number and diversity of variables involved. Therefore, different strategies are applied to understand this educational phenomenon, although the most outstanding derive from the joint application of statistical approaches and computational techniques based on machine learning. Student Dropout Prediction (SDP) is a challenging problem that can be addressed following various strategies. On the one hand, machine learning approaches formulate it as a classification task whose objective is to compute the probability of belonging to a class based on a specific feature vector that will help us to predict who will drop out. Alternatively, survival analysis techniques are applied in a time-varying context to predict when abandonment will occur. This work considered analytical mechanisms for supporting the decision-making process on higher education dropout. We evaluated different computational methods from both approaches for predicting who and when the dropout occurs and sought those with the most-consistent results. Moreover, our research employed a longitudinal dataset including demographic, socioeconomic, and academic information from six academic departments of a Latin American university over thirteen years. Finally, this study carried out an in-depth analysis, discusses how such variables influence estimating the level of risk of dropping out, and questions whether it occurs at the same magnitude or not according to the academic department, gender, socioeconomic group, and other variables.","container-title":"Education Sciences","DOI":"10.3390/educsci13020154","ISSN":"2227-7102","issue":"2","language":"en","license":"http://creativecommons.org/licenses/by/3.0/","page":"154","publisher":"Multidisciplinary Digital Publishing Institute","source":"www.mdpi.com","title":"Supporting Decision-Making Process on Higher Education Dropout by Analyzing Academic, Socioeconomic, and Equity Factors through Machine Learning and Survival Analysis Methods in the Latin American Context","volume":"13","author":[{"family":"Gutierrez-Pachas","given":"Daniel A."},{"family":"Garcia-Zanabria","given":"Germain"},{"family":"Cuadros-Vargas","given":"Ernesto"},{"family":"Camara-Chavez","given":"Guillermo"},{"family":"Gomez-Nieto","given":"Erick"}],"issued":{"date-parts":[["2023",2]]}}}],"schema":"https://github.com/citation-style-language/schema/raw/master/csl-citation.json"} </w:instrText>
      </w:r>
      <w:r>
        <w:rPr>
          <w:rFonts w:ascii="Times New Roman" w:hAnsi="Times New Roman" w:cs="Times New Roman"/>
          <w:sz w:val="24"/>
          <w:szCs w:val="24"/>
        </w:rPr>
        <w:fldChar w:fldCharType="separate"/>
      </w:r>
      <w:r w:rsidRPr="00A43DB8">
        <w:rPr>
          <w:rFonts w:ascii="Times New Roman" w:hAnsi="Times New Roman" w:cs="Times New Roman"/>
          <w:sz w:val="24"/>
        </w:rPr>
        <w:t>(Gutierrez-Pachas et al., 2023)</w:t>
      </w:r>
      <w:r>
        <w:rPr>
          <w:rFonts w:ascii="Times New Roman" w:hAnsi="Times New Roman" w:cs="Times New Roman"/>
          <w:sz w:val="24"/>
          <w:szCs w:val="24"/>
        </w:rPr>
        <w:fldChar w:fldCharType="end"/>
      </w:r>
      <w:r w:rsidRPr="00C84628">
        <w:rPr>
          <w:rFonts w:ascii="Times New Roman" w:hAnsi="Times New Roman" w:cs="Times New Roman"/>
          <w:sz w:val="24"/>
          <w:szCs w:val="24"/>
        </w:rPr>
        <w:t>, lo que lo convierte en un foco prioritario para estrategias de alerta temprana.</w:t>
      </w:r>
    </w:p>
    <w:p w14:paraId="5BE32CFA" w14:textId="697F180F" w:rsidR="004D6B07" w:rsidRPr="002812CE" w:rsidRDefault="004D6B07" w:rsidP="002812CE">
      <w:pPr>
        <w:pStyle w:val="Ttulo3"/>
        <w:ind w:left="993"/>
        <w:rPr>
          <w:b/>
          <w:bCs/>
        </w:rPr>
      </w:pPr>
      <w:bookmarkStart w:id="129" w:name="_Toc222619836"/>
      <w:r w:rsidRPr="002812CE">
        <w:rPr>
          <w:b/>
          <w:bCs/>
        </w:rPr>
        <w:t xml:space="preserve">2.2.3.  </w:t>
      </w:r>
      <w:r w:rsidR="00011015" w:rsidRPr="002812CE">
        <w:rPr>
          <w:b/>
          <w:bCs/>
        </w:rPr>
        <w:t xml:space="preserve">Deserción </w:t>
      </w:r>
      <w:r w:rsidR="00657CDC">
        <w:rPr>
          <w:b/>
          <w:bCs/>
        </w:rPr>
        <w:t>t</w:t>
      </w:r>
      <w:r w:rsidR="00011015" w:rsidRPr="002812CE">
        <w:rPr>
          <w:b/>
          <w:bCs/>
        </w:rPr>
        <w:t>ardía</w:t>
      </w:r>
      <w:bookmarkEnd w:id="129"/>
    </w:p>
    <w:p w14:paraId="3465E207" w14:textId="7D57A3D2" w:rsidR="005C1825" w:rsidRDefault="005C1825" w:rsidP="00642EE2">
      <w:pPr>
        <w:spacing w:line="360" w:lineRule="auto"/>
        <w:ind w:left="284" w:firstLine="720"/>
        <w:jc w:val="both"/>
        <w:rPr>
          <w:rFonts w:ascii="Times New Roman" w:hAnsi="Times New Roman" w:cs="Times New Roman"/>
          <w:sz w:val="24"/>
          <w:szCs w:val="24"/>
        </w:rPr>
      </w:pPr>
      <w:r w:rsidRPr="005C1825">
        <w:rPr>
          <w:rFonts w:ascii="Times New Roman" w:hAnsi="Times New Roman" w:cs="Times New Roman"/>
          <w:sz w:val="24"/>
          <w:szCs w:val="24"/>
        </w:rPr>
        <w:t xml:space="preserve">La deserción tardía corresponde al abandono que ocurre después de haber superado la mitad del plan curricular, generalmente a partir del quinto semestre en adelante. En esta etapa, el estudiante ya ha avanzado significativamente, pero interrumpe su trayectoria en niveles superiores o finales. </w:t>
      </w:r>
      <w:r w:rsidRPr="008E293B">
        <w:rPr>
          <w:rFonts w:ascii="Times New Roman" w:hAnsi="Times New Roman" w:cs="Times New Roman"/>
          <w:sz w:val="24"/>
          <w:szCs w:val="24"/>
        </w:rPr>
        <w:t xml:space="preserve">Según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{"citationID":"vnmS4Yk3","properties":{"formattedCitation":"(Segura et\\uc0\\u160{}al., 2022)","plainCitation":"(Segura et al., 2022)","noteIndex":0},"citationItems":[{"id":708,"uris":["http://zotero.org/users/11707509/items/B7YBFXSB"],"itemData":{"id":708,"type":"article-journal","abstract":"University dropout rates are a problem that presents many negative consequences. It is an academic issue and carries an unfavorable economic impact. In recent years, significant efforts have been devoted to the early detection of students likely to drop out. This paper uses data corresponding to dropout candidates after their first year in the third largest face-to-face university in Europe, with the goal of predicting likely dropout either at the beginning of the course of study or at the end of the first semester. In this prediction, we considered the five major program areas. Different techniques have been used: first, a Feature Selection Process in order to identify the variables more correlated with dropout; then, some Machine Learning Models (Support Vector Machines, Decision Trees and Artificial Neural Networks) as well as a Logistic Regression. The results show that dropout detection does not work only with enrollment variables, but it improves after the first semester results. Academic performance is always a relevant variable, but there are others, such as the level of preference that the student had over the course that he or she was finally able to study. The success of the techniques depends on the program areas. Machine Learning obtains the best results, but a simple Logistic Regression model can be used as a reasonable baseline.","container-title":"Mathematics","DOI":"10.3390/math10183359","ISSN":"2227-7390","issue":"18","language":"en","license":"http://creativecommons.org/licenses/by/3.0/","page":"3359","publisher":"Multidisciplinary Digital Publishing Institute","source":"www.mdpi.com","title":"Machine Learning Prediction of University Student Dropout: Does Preference Play a Key Role?","title-short":"Machine Learning Prediction of University Student Dropout","volume":"10","author":[{"family":"Segura","given":"Marina"},{"family":"Mello","given":"Jorge"},{"family":"Hernández","given":"Adolfo"}],"issued":{"date-parts":[["2022",1]]}}}],"schema":"https://github.com/citation-style-language/schema/raw/master/csl-citation.json"} </w:instrText>
      </w:r>
      <w:r>
        <w:rPr>
          <w:rFonts w:ascii="Times New Roman" w:hAnsi="Times New Roman" w:cs="Times New Roman"/>
          <w:sz w:val="24"/>
          <w:szCs w:val="24"/>
        </w:rPr>
        <w:fldChar w:fldCharType="separate"/>
      </w:r>
      <w:r w:rsidRPr="00865315">
        <w:rPr>
          <w:rFonts w:ascii="Times New Roman" w:hAnsi="Times New Roman" w:cs="Times New Roman"/>
          <w:sz w:val="24"/>
        </w:rPr>
        <w:t>(Segura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C1825">
        <w:rPr>
          <w:rFonts w:ascii="Times New Roman" w:hAnsi="Times New Roman" w:cs="Times New Roman"/>
          <w:sz w:val="24"/>
          <w:szCs w:val="24"/>
        </w:rPr>
        <w:t>indican que suele asociarse a factores acumulativos, como desgaste académico, dificultades económicas persistentes o cambios en expectativas profesionales.</w:t>
      </w:r>
    </w:p>
    <w:p w14:paraId="37159DCF" w14:textId="5353E93C" w:rsidR="00866D01" w:rsidRPr="00866D01" w:rsidRDefault="00866D01" w:rsidP="00866D01">
      <w:pPr>
        <w:tabs>
          <w:tab w:val="left" w:pos="3256"/>
        </w:tabs>
        <w:rPr>
          <w:rFonts w:ascii="Times New Roman" w:hAnsi="Times New Roman" w:cs="Times New Roman"/>
          <w:sz w:val="24"/>
          <w:szCs w:val="24"/>
        </w:rPr>
      </w:pPr>
      <w:r>
        <w:rPr>
          <w:rFonts w:ascii="Times New Roman" w:hAnsi="Times New Roman" w:cs="Times New Roman"/>
          <w:sz w:val="24"/>
          <w:szCs w:val="24"/>
        </w:rPr>
        <w:tab/>
      </w:r>
    </w:p>
    <w:p w14:paraId="527C4380" w14:textId="4DE6DC47" w:rsidR="006700F3" w:rsidRPr="00D11570" w:rsidRDefault="00BD72E5" w:rsidP="00AB53B7">
      <w:pPr>
        <w:pStyle w:val="INDICEGRAFICOS"/>
        <w:rPr>
          <w:sz w:val="24"/>
        </w:rPr>
      </w:pPr>
      <w:bookmarkStart w:id="130" w:name="_Toc219670636"/>
      <w:bookmarkStart w:id="131" w:name="_Toc220580645"/>
      <w:bookmarkStart w:id="132" w:name="_Toc220580739"/>
      <w:bookmarkStart w:id="133" w:name="_Toc220600991"/>
      <w:bookmarkStart w:id="134" w:name="_Toc221653000"/>
      <w:bookmarkStart w:id="135" w:name="_Toc221654735"/>
      <w:bookmarkStart w:id="136" w:name="_Toc221655040"/>
      <w:bookmarkStart w:id="137" w:name="_Toc221655697"/>
      <w:bookmarkStart w:id="138" w:name="_Toc222181003"/>
      <w:bookmarkStart w:id="139" w:name="_Toc222181238"/>
      <w:bookmarkStart w:id="140" w:name="_Toc222604699"/>
      <w:bookmarkStart w:id="141" w:name="_Toc222605053"/>
      <w:bookmarkStart w:id="142" w:name="_Toc222608113"/>
      <w:bookmarkStart w:id="143" w:name="_Toc222618468"/>
      <w:bookmarkStart w:id="144" w:name="_Toc222619837"/>
      <w:r w:rsidRPr="00AB53B7">
        <w:rPr>
          <w:noProof/>
        </w:rPr>
        <w:lastRenderedPageBreak/>
        <w:drawing>
          <wp:anchor distT="0" distB="0" distL="114300" distR="114300" simplePos="0" relativeHeight="251658752" behindDoc="1" locked="0" layoutInCell="1" allowOverlap="1" wp14:anchorId="21469E17" wp14:editId="4F0AE3DB">
            <wp:simplePos x="0" y="0"/>
            <wp:positionH relativeFrom="column">
              <wp:posOffset>1403350</wp:posOffset>
            </wp:positionH>
            <wp:positionV relativeFrom="paragraph">
              <wp:posOffset>325552</wp:posOffset>
            </wp:positionV>
            <wp:extent cx="3855085" cy="2018665"/>
            <wp:effectExtent l="0" t="0" r="0" b="0"/>
            <wp:wrapTight wrapText="bothSides">
              <wp:wrapPolygon edited="0">
                <wp:start x="1708" y="204"/>
                <wp:lineTo x="1708" y="2038"/>
                <wp:lineTo x="2028" y="3873"/>
                <wp:lineTo x="1388" y="4484"/>
                <wp:lineTo x="640" y="5911"/>
                <wp:lineTo x="1174" y="16919"/>
                <wp:lineTo x="1281" y="20180"/>
                <wp:lineTo x="1601" y="20995"/>
                <wp:lineTo x="19533" y="20995"/>
                <wp:lineTo x="19746" y="20180"/>
                <wp:lineTo x="19853" y="13657"/>
                <wp:lineTo x="20387" y="5096"/>
                <wp:lineTo x="19853" y="4281"/>
                <wp:lineTo x="18679" y="1835"/>
                <wp:lineTo x="18999" y="815"/>
                <wp:lineTo x="18465" y="204"/>
                <wp:lineTo x="1708" y="204"/>
              </wp:wrapPolygon>
            </wp:wrapTight>
            <wp:docPr id="2138018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08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786" w:rsidRPr="00AB53B7">
        <w:t>Tipos</w:t>
      </w:r>
      <w:r w:rsidR="00703786" w:rsidRPr="00D11570">
        <w:t xml:space="preserve"> de deserción estudiantil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D2B9786" w14:textId="0570A7ED" w:rsidR="00534C7B" w:rsidRPr="00534C7B" w:rsidRDefault="00534C7B" w:rsidP="00534C7B">
      <w:pPr>
        <w:spacing w:line="360" w:lineRule="auto"/>
        <w:ind w:left="284" w:firstLine="720"/>
        <w:jc w:val="center"/>
        <w:rPr>
          <w:rFonts w:ascii="Times New Roman" w:hAnsi="Times New Roman" w:cs="Times New Roman"/>
          <w:sz w:val="24"/>
          <w:szCs w:val="24"/>
        </w:rPr>
      </w:pPr>
    </w:p>
    <w:p w14:paraId="33FDFB00" w14:textId="697C7EA6" w:rsidR="006700F3" w:rsidRDefault="006700F3" w:rsidP="00642EE2">
      <w:pPr>
        <w:spacing w:line="360" w:lineRule="auto"/>
        <w:ind w:left="284" w:firstLine="720"/>
        <w:jc w:val="both"/>
        <w:rPr>
          <w:rFonts w:ascii="Times New Roman" w:hAnsi="Times New Roman" w:cs="Times New Roman"/>
          <w:sz w:val="24"/>
          <w:szCs w:val="24"/>
        </w:rPr>
      </w:pPr>
    </w:p>
    <w:p w14:paraId="3666FC9F" w14:textId="77777777" w:rsidR="00DB7024" w:rsidRDefault="00DB7024" w:rsidP="00642EE2">
      <w:pPr>
        <w:spacing w:line="360" w:lineRule="auto"/>
        <w:ind w:left="284" w:firstLine="720"/>
        <w:jc w:val="both"/>
        <w:rPr>
          <w:rFonts w:ascii="Times New Roman" w:hAnsi="Times New Roman" w:cs="Times New Roman"/>
          <w:sz w:val="24"/>
          <w:szCs w:val="24"/>
        </w:rPr>
      </w:pPr>
    </w:p>
    <w:p w14:paraId="4A613DBC" w14:textId="77777777" w:rsidR="005139C4" w:rsidRPr="005139C4" w:rsidRDefault="005139C4" w:rsidP="005139C4">
      <w:pPr>
        <w:rPr>
          <w:rFonts w:ascii="Times New Roman" w:hAnsi="Times New Roman" w:cs="Times New Roman"/>
          <w:sz w:val="24"/>
          <w:szCs w:val="24"/>
        </w:rPr>
      </w:pPr>
    </w:p>
    <w:p w14:paraId="4274B903" w14:textId="77777777" w:rsidR="005139C4" w:rsidRDefault="005139C4" w:rsidP="005139C4">
      <w:pPr>
        <w:rPr>
          <w:rFonts w:ascii="Times New Roman" w:hAnsi="Times New Roman" w:cs="Times New Roman"/>
          <w:sz w:val="24"/>
          <w:szCs w:val="24"/>
        </w:rPr>
      </w:pPr>
    </w:p>
    <w:p w14:paraId="7E4A3F5D" w14:textId="77777777" w:rsidR="008E293B" w:rsidRDefault="008E293B" w:rsidP="005139C4">
      <w:pPr>
        <w:rPr>
          <w:rFonts w:ascii="Times New Roman" w:hAnsi="Times New Roman" w:cs="Times New Roman"/>
          <w:sz w:val="24"/>
          <w:szCs w:val="24"/>
        </w:rPr>
      </w:pPr>
    </w:p>
    <w:p w14:paraId="319142FC" w14:textId="77777777" w:rsidR="00866D01" w:rsidRDefault="00866D01" w:rsidP="005139C4">
      <w:pPr>
        <w:rPr>
          <w:rFonts w:ascii="Times New Roman" w:hAnsi="Times New Roman" w:cs="Times New Roman"/>
          <w:sz w:val="24"/>
          <w:szCs w:val="24"/>
        </w:rPr>
      </w:pPr>
    </w:p>
    <w:p w14:paraId="4B87021D" w14:textId="32FE4B73" w:rsidR="005139C4" w:rsidRDefault="00AB53B7" w:rsidP="009879D0">
      <w:pPr>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005139C4" w:rsidRPr="006822C2">
        <w:rPr>
          <w:rFonts w:ascii="Times New Roman" w:hAnsi="Times New Roman" w:cs="Times New Roman"/>
          <w:i/>
          <w:iCs/>
          <w:sz w:val="16"/>
          <w:szCs w:val="16"/>
        </w:rPr>
        <w:t>Nota.</w:t>
      </w:r>
      <w:r w:rsidR="00932B07">
        <w:rPr>
          <w:rFonts w:ascii="Times New Roman" w:hAnsi="Times New Roman" w:cs="Times New Roman"/>
          <w:i/>
          <w:iCs/>
          <w:sz w:val="16"/>
          <w:szCs w:val="16"/>
        </w:rPr>
        <w:t xml:space="preserve"> </w:t>
      </w:r>
      <w:r w:rsidR="00D41867">
        <w:rPr>
          <w:rFonts w:ascii="Times New Roman" w:hAnsi="Times New Roman" w:cs="Times New Roman"/>
          <w:i/>
          <w:iCs/>
          <w:sz w:val="16"/>
          <w:szCs w:val="16"/>
        </w:rPr>
        <w:t>Fuente:</w:t>
      </w:r>
      <w:r w:rsidR="005139C4" w:rsidRPr="006822C2">
        <w:rPr>
          <w:rFonts w:ascii="Times New Roman" w:hAnsi="Times New Roman" w:cs="Times New Roman"/>
          <w:i/>
          <w:iCs/>
          <w:sz w:val="16"/>
          <w:szCs w:val="16"/>
        </w:rPr>
        <w:t xml:space="preserve"> Elaboración propia a partir de </w:t>
      </w:r>
      <w:r w:rsidR="009879D0" w:rsidRPr="006822C2">
        <w:rPr>
          <w:rFonts w:ascii="Times New Roman" w:hAnsi="Times New Roman" w:cs="Times New Roman"/>
          <w:i/>
          <w:iCs/>
          <w:sz w:val="16"/>
          <w:szCs w:val="16"/>
        </w:rPr>
        <w:t>(</w:t>
      </w:r>
      <w:proofErr w:type="spellStart"/>
      <w:r w:rsidR="009879D0" w:rsidRPr="006822C2">
        <w:rPr>
          <w:rFonts w:ascii="Times New Roman" w:hAnsi="Times New Roman" w:cs="Times New Roman"/>
          <w:i/>
          <w:iCs/>
          <w:sz w:val="16"/>
          <w:szCs w:val="16"/>
        </w:rPr>
        <w:t>Gutierrez</w:t>
      </w:r>
      <w:proofErr w:type="spellEnd"/>
      <w:r w:rsidR="009879D0" w:rsidRPr="006822C2">
        <w:rPr>
          <w:rFonts w:ascii="Times New Roman" w:hAnsi="Times New Roman" w:cs="Times New Roman"/>
          <w:i/>
          <w:iCs/>
          <w:sz w:val="16"/>
          <w:szCs w:val="16"/>
        </w:rPr>
        <w:t>-Pachas et al., 2023)</w:t>
      </w:r>
      <w:r w:rsidR="00734596" w:rsidRPr="006822C2">
        <w:rPr>
          <w:rFonts w:ascii="Times New Roman" w:hAnsi="Times New Roman" w:cs="Times New Roman"/>
          <w:i/>
          <w:iCs/>
          <w:sz w:val="16"/>
          <w:szCs w:val="16"/>
        </w:rPr>
        <w:t>.</w:t>
      </w:r>
    </w:p>
    <w:p w14:paraId="76AA6F72" w14:textId="77777777" w:rsidR="003D0B92" w:rsidRDefault="003D0B92" w:rsidP="009879D0">
      <w:pPr>
        <w:jc w:val="center"/>
        <w:rPr>
          <w:rFonts w:ascii="Times New Roman" w:hAnsi="Times New Roman" w:cs="Times New Roman"/>
          <w:i/>
          <w:iCs/>
          <w:sz w:val="16"/>
          <w:szCs w:val="16"/>
        </w:rPr>
      </w:pPr>
    </w:p>
    <w:p w14:paraId="77B9BAE5" w14:textId="1647680D" w:rsidR="0012238A" w:rsidRPr="003D0B92" w:rsidRDefault="0012238A" w:rsidP="003D0B92">
      <w:pPr>
        <w:spacing w:line="360" w:lineRule="auto"/>
        <w:ind w:left="284" w:firstLine="720"/>
        <w:jc w:val="both"/>
        <w:rPr>
          <w:rFonts w:ascii="Times New Roman" w:hAnsi="Times New Roman" w:cs="Times New Roman"/>
          <w:sz w:val="24"/>
          <w:szCs w:val="24"/>
        </w:rPr>
      </w:pPr>
      <w:r w:rsidRPr="0012238A">
        <w:rPr>
          <w:rFonts w:ascii="Times New Roman" w:hAnsi="Times New Roman" w:cs="Times New Roman"/>
          <w:sz w:val="24"/>
          <w:szCs w:val="24"/>
        </w:rPr>
        <w:t>En esta investigación, estas categorías se emplean como referencia conceptual; sin embargo, debido al carácter agregado de los datos de matrícula, la estimación del riesgo se realiza a nivel de segmento/cohorte mediante variaciones temporales del total</w:t>
      </w:r>
      <w:r w:rsidR="00B91B5F">
        <w:rPr>
          <w:rFonts w:ascii="Times New Roman" w:hAnsi="Times New Roman" w:cs="Times New Roman"/>
          <w:sz w:val="24"/>
          <w:szCs w:val="24"/>
        </w:rPr>
        <w:t xml:space="preserve"> </w:t>
      </w:r>
      <w:r w:rsidR="00FA001E">
        <w:rPr>
          <w:rFonts w:ascii="Times New Roman" w:hAnsi="Times New Roman" w:cs="Times New Roman"/>
          <w:sz w:val="24"/>
          <w:szCs w:val="24"/>
        </w:rPr>
        <w:t>(conteo</w:t>
      </w:r>
      <w:r w:rsidR="00B91B5F">
        <w:rPr>
          <w:rFonts w:ascii="Times New Roman" w:hAnsi="Times New Roman" w:cs="Times New Roman"/>
          <w:sz w:val="24"/>
          <w:szCs w:val="24"/>
        </w:rPr>
        <w:t xml:space="preserve"> de </w:t>
      </w:r>
      <w:r w:rsidR="00B91B5F" w:rsidRPr="0012238A">
        <w:rPr>
          <w:rFonts w:ascii="Times New Roman" w:hAnsi="Times New Roman" w:cs="Times New Roman"/>
          <w:sz w:val="24"/>
          <w:szCs w:val="24"/>
        </w:rPr>
        <w:t>matrícula</w:t>
      </w:r>
      <w:r w:rsidR="00FA001E">
        <w:rPr>
          <w:rFonts w:ascii="Times New Roman" w:hAnsi="Times New Roman" w:cs="Times New Roman"/>
          <w:sz w:val="24"/>
          <w:szCs w:val="24"/>
        </w:rPr>
        <w:t>)</w:t>
      </w:r>
      <w:r w:rsidRPr="0012238A">
        <w:rPr>
          <w:rFonts w:ascii="Times New Roman" w:hAnsi="Times New Roman" w:cs="Times New Roman"/>
          <w:sz w:val="24"/>
          <w:szCs w:val="24"/>
        </w:rPr>
        <w:t>, sin seguimiento individual de trayectorias académicas</w:t>
      </w:r>
      <w:r>
        <w:rPr>
          <w:rFonts w:ascii="Times New Roman" w:hAnsi="Times New Roman" w:cs="Times New Roman"/>
          <w:sz w:val="24"/>
          <w:szCs w:val="24"/>
        </w:rPr>
        <w:t>.</w:t>
      </w:r>
    </w:p>
    <w:p w14:paraId="5B5830BF" w14:textId="1C04E187" w:rsidR="00FC7109" w:rsidRPr="00461A9A" w:rsidRDefault="00FC7109" w:rsidP="00FC7109">
      <w:pPr>
        <w:pStyle w:val="Ttulo2"/>
        <w:spacing w:line="360" w:lineRule="auto"/>
        <w:ind w:firstLine="567"/>
      </w:pPr>
      <w:bookmarkStart w:id="145" w:name="_Toc222619838"/>
      <w:r w:rsidRPr="00461A9A">
        <w:t>2.</w:t>
      </w:r>
      <w:r>
        <w:t>3</w:t>
      </w:r>
      <w:r w:rsidRPr="00461A9A">
        <w:t xml:space="preserve">. </w:t>
      </w:r>
      <w:r w:rsidR="000220E8" w:rsidRPr="0078161E">
        <w:rPr>
          <w:rFonts w:cs="Times New Roman"/>
          <w:bCs/>
          <w:szCs w:val="24"/>
        </w:rPr>
        <w:t>Factores que influyen en la deserción</w:t>
      </w:r>
      <w:r w:rsidR="008E293B">
        <w:rPr>
          <w:rFonts w:cs="Times New Roman"/>
          <w:bCs/>
          <w:szCs w:val="24"/>
        </w:rPr>
        <w:t xml:space="preserve"> estudiantil</w:t>
      </w:r>
      <w:bookmarkEnd w:id="145"/>
    </w:p>
    <w:p w14:paraId="03E402E0" w14:textId="6312BC33" w:rsidR="00A811D7" w:rsidRDefault="00A811D7" w:rsidP="00A811D7">
      <w:pPr>
        <w:spacing w:line="360" w:lineRule="auto"/>
        <w:ind w:left="284" w:firstLine="720"/>
        <w:jc w:val="both"/>
        <w:rPr>
          <w:rFonts w:ascii="Times New Roman" w:hAnsi="Times New Roman" w:cs="Times New Roman"/>
          <w:sz w:val="24"/>
          <w:szCs w:val="24"/>
        </w:rPr>
      </w:pPr>
      <w:r w:rsidRPr="00A811D7">
        <w:rPr>
          <w:rFonts w:ascii="Times New Roman" w:hAnsi="Times New Roman" w:cs="Times New Roman"/>
          <w:sz w:val="24"/>
          <w:szCs w:val="24"/>
        </w:rPr>
        <w:t xml:space="preserve">La deserción en la educación superior ha sido ampliamente reconocida como un fenómeno de carácter multifactorial, resultado de la interacción de diversas dimensiones que inciden en la continuidad académica del estudiante. Según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{"citationID":"cI61I7bK","properties":{"formattedCitation":"(Qui\\uc0\\u241{}\\uc0\\u243{}nez et\\uc0\\u160{}al., 2025)","plainCitation":"(Quiñónez et al., 2025)","noteIndex":0},"citationItems":[{"id":718,"uris":["http://zotero.org/users/11707509/items/KA22LWED"],"itemData":{"id":718,"type":"article-journal","abstract":"Resumen\n\t\t\t\t\tLa deserción estudiantil en universidades públicas del Ecuador es un fenómeno preocupante que afecta la educación y el desarrollo del país, con una tasa del 13.8% y múltiples factores subyacentes. El objetivo de este estudio es identificar y analizar las causas de la deserción en estas instituciones. La metodología empleada combina enfoques cuantitativos y cualitativos mediante un diseño no experimental y descriptivo, en utilización de una encuesta como instrumento de recolección de datos a 600 estudiantes de diferentes instituciones de educación superior, para explorar factores económicos, sociales, personales y académicos. Los resultados indican que el factor económico es el más determinante en la deserción, con un 24.14% de los estudiantes citando problemas financieros como barreras significativas para continuar sus estudios, seguido del factor personal y familiar. Por otro lado, se destaca la falta de apoyo académico, la insatisfacción con la calidad de la enseñanza y los problemas sociales como elementos que incrementan la probabilidad de abandono. Estos hallazgos resaltan la necesidad de implementar estrategias efectivas para abordar la deserción y mejorar las condiciones de los estudiantes, contribuyendo así al fortalecimiento del sistema educativo superior.","container-title":"Ciencia Latina Revista Científica Multidisciplinar","DOI":"10.37811/cl_rcm.v9i2.17447","ISSN":"2707-2215","issue":"2","language":"es","license":"Derechos de autor 2025 Pedro Luis  Añapa Quiñónez, Erick Daniel  Rivera Quiñónez, Luis Enrique  Navarrete Jama, Dayana Daniela  Ponce Quiñónez, Patricia Jacqueline  Mendoza Cortez","page":"7292-7306","source":"ciencialatina.org","title":"Factores Multidimensionales que Influyen en la Deserción Estudiantil en Universidades Públicas del Ecuador","volume":"9","author":[{"family":"Quiñónez","given":"Pedro Luis Añapa"},{"family":"Quiñónez","given":"Erick Daniel Rivera"},{"family":"Jama","given":"Luis Enrique Navarrete"},{"family":"Quiñónez","given":"Dayana Daniela Ponce"},{"family":"Cortez","given":"Patricia Jacqueline Mendoza"}],"issued":{"date-parts":[["2025",5,12]]}}}],"schema":"https://github.com/citation-style-language/schema/raw/master/csl-citation.json"} </w:instrText>
      </w:r>
      <w:r>
        <w:rPr>
          <w:rFonts w:ascii="Times New Roman" w:hAnsi="Times New Roman" w:cs="Times New Roman"/>
          <w:sz w:val="24"/>
          <w:szCs w:val="24"/>
        </w:rPr>
        <w:fldChar w:fldCharType="separate"/>
      </w:r>
      <w:r w:rsidRPr="00563767">
        <w:rPr>
          <w:rFonts w:ascii="Times New Roman" w:hAnsi="Times New Roman" w:cs="Times New Roman"/>
          <w:sz w:val="24"/>
        </w:rPr>
        <w:t>(Quiñónez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811D7">
        <w:rPr>
          <w:rFonts w:ascii="Times New Roman" w:hAnsi="Times New Roman" w:cs="Times New Roman"/>
          <w:sz w:val="24"/>
          <w:szCs w:val="24"/>
        </w:rPr>
        <w:t>estos factores no actúan de manera aislada, sino que se combinan y refuerzan entre sí, incrementando el riesgo de abandono universitario. En el contexto de esta investigación, la identificación de estos factores resulta fundamental no solo para comprender el fenómeno de la deserción, sino también para estructurar variables analíticas que posteriormente serán utilizadas en el desarrollo de modelos predictivos basados en aprendizaje automático</w:t>
      </w:r>
      <w:r w:rsidR="005F5A18">
        <w:rPr>
          <w:rFonts w:ascii="Times New Roman" w:hAnsi="Times New Roman" w:cs="Times New Roman"/>
          <w:sz w:val="24"/>
          <w:szCs w:val="24"/>
        </w:rPr>
        <w:t xml:space="preserve">, </w:t>
      </w:r>
      <w:r w:rsidR="005F5A18" w:rsidRPr="005F5A18">
        <w:rPr>
          <w:rFonts w:ascii="Times New Roman" w:hAnsi="Times New Roman" w:cs="Times New Roman"/>
          <w:sz w:val="24"/>
          <w:szCs w:val="24"/>
        </w:rPr>
        <w:t>considerando las variables observables en los registros agregados de matrícula (</w:t>
      </w:r>
      <w:r w:rsidR="006719EA" w:rsidRPr="005F5A18">
        <w:rPr>
          <w:rFonts w:ascii="Times New Roman" w:hAnsi="Times New Roman" w:cs="Times New Roman"/>
          <w:sz w:val="24"/>
          <w:szCs w:val="24"/>
        </w:rPr>
        <w:t>principalmente dimensiones académicas</w:t>
      </w:r>
      <w:r w:rsidR="005F5A18" w:rsidRPr="005F5A18">
        <w:rPr>
          <w:rFonts w:ascii="Times New Roman" w:hAnsi="Times New Roman" w:cs="Times New Roman"/>
          <w:sz w:val="24"/>
          <w:szCs w:val="24"/>
        </w:rPr>
        <w:t>, demográficas, institucionales y territoriales).</w:t>
      </w:r>
    </w:p>
    <w:p w14:paraId="7C25E20F" w14:textId="02CB3B28" w:rsidR="005B4C7C" w:rsidRPr="001C4EA7" w:rsidRDefault="00866D01" w:rsidP="001C4EA7">
      <w:pPr>
        <w:pStyle w:val="INDICETABLAS"/>
        <w:rPr>
          <w:i/>
          <w:iCs/>
        </w:rPr>
      </w:pPr>
      <w:bookmarkStart w:id="146" w:name="_Toc222604701"/>
      <w:bookmarkStart w:id="147" w:name="_Toc222605054"/>
      <w:bookmarkStart w:id="148" w:name="_Toc222608115"/>
      <w:bookmarkStart w:id="149" w:name="_Toc222618470"/>
      <w:bookmarkStart w:id="150" w:name="_Toc222619839"/>
      <w:r w:rsidRPr="00866D01">
        <w:rPr>
          <w:i/>
          <w:iCs/>
        </w:rPr>
        <w:t>Factores asociados a la deserción estudiantil</w:t>
      </w:r>
      <w:bookmarkEnd w:id="146"/>
      <w:bookmarkEnd w:id="147"/>
      <w:bookmarkEnd w:id="148"/>
      <w:bookmarkEnd w:id="149"/>
      <w:bookmarkEnd w:id="150"/>
    </w:p>
    <w:tbl>
      <w:tblPr>
        <w:tblStyle w:val="Tablanormal1"/>
        <w:tblW w:w="0" w:type="auto"/>
        <w:jc w:val="center"/>
        <w:tblLook w:val="04A0" w:firstRow="1" w:lastRow="0" w:firstColumn="1" w:lastColumn="0" w:noHBand="0" w:noVBand="1"/>
      </w:tblPr>
      <w:tblGrid>
        <w:gridCol w:w="4526"/>
        <w:gridCol w:w="4540"/>
      </w:tblGrid>
      <w:tr w:rsidR="00EC50C3" w14:paraId="28EE52C5" w14:textId="77777777" w:rsidTr="00E25D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tcPr>
          <w:p w14:paraId="1843BB91" w14:textId="5F9E6B07" w:rsidR="00EC50C3" w:rsidRPr="00896CED" w:rsidRDefault="00EC50C3" w:rsidP="00366CDA">
            <w:pPr>
              <w:jc w:val="center"/>
              <w:rPr>
                <w:rFonts w:ascii="Times New Roman" w:hAnsi="Times New Roman" w:cs="Times New Roman"/>
                <w:b w:val="0"/>
                <w:bCs w:val="0"/>
                <w:sz w:val="24"/>
                <w:szCs w:val="24"/>
              </w:rPr>
            </w:pPr>
            <w:r w:rsidRPr="00896CED">
              <w:rPr>
                <w:rFonts w:ascii="Times New Roman" w:hAnsi="Times New Roman" w:cs="Times New Roman"/>
                <w:sz w:val="24"/>
                <w:szCs w:val="24"/>
              </w:rPr>
              <w:t>Factores</w:t>
            </w:r>
          </w:p>
        </w:tc>
        <w:tc>
          <w:tcPr>
            <w:tcW w:w="4540" w:type="dxa"/>
          </w:tcPr>
          <w:p w14:paraId="797F6FBB" w14:textId="2CE37274" w:rsidR="00EC50C3" w:rsidRPr="00896CED" w:rsidRDefault="00EC50C3" w:rsidP="00366CD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96CED">
              <w:rPr>
                <w:rFonts w:ascii="Times New Roman" w:hAnsi="Times New Roman" w:cs="Times New Roman"/>
                <w:sz w:val="24"/>
                <w:szCs w:val="24"/>
              </w:rPr>
              <w:t>Descripción</w:t>
            </w:r>
          </w:p>
        </w:tc>
      </w:tr>
      <w:tr w:rsidR="00896CED" w14:paraId="6504C7B0"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tcPr>
          <w:p w14:paraId="69099FF6" w14:textId="77777777" w:rsidR="0040403D" w:rsidRDefault="0040403D" w:rsidP="00896CED">
            <w:pPr>
              <w:spacing w:line="360" w:lineRule="auto"/>
              <w:jc w:val="both"/>
              <w:rPr>
                <w:rFonts w:ascii="Times New Roman" w:hAnsi="Times New Roman" w:cs="Times New Roman"/>
                <w:b w:val="0"/>
                <w:bCs w:val="0"/>
                <w:sz w:val="24"/>
                <w:szCs w:val="24"/>
              </w:rPr>
            </w:pPr>
          </w:p>
          <w:p w14:paraId="1715D1AE" w14:textId="77777777" w:rsidR="0040403D" w:rsidRDefault="0040403D" w:rsidP="00896CED">
            <w:pPr>
              <w:spacing w:line="360" w:lineRule="auto"/>
              <w:jc w:val="both"/>
              <w:rPr>
                <w:rFonts w:ascii="Times New Roman" w:hAnsi="Times New Roman" w:cs="Times New Roman"/>
                <w:b w:val="0"/>
                <w:bCs w:val="0"/>
                <w:sz w:val="24"/>
                <w:szCs w:val="24"/>
              </w:rPr>
            </w:pPr>
          </w:p>
          <w:p w14:paraId="0363EFBE" w14:textId="77777777" w:rsidR="00EB2386" w:rsidRDefault="00EB2386" w:rsidP="00896CED">
            <w:pPr>
              <w:spacing w:line="360" w:lineRule="auto"/>
              <w:jc w:val="both"/>
              <w:rPr>
                <w:rFonts w:ascii="Times New Roman" w:hAnsi="Times New Roman" w:cs="Times New Roman"/>
                <w:b w:val="0"/>
                <w:bCs w:val="0"/>
                <w:sz w:val="24"/>
                <w:szCs w:val="24"/>
              </w:rPr>
            </w:pPr>
          </w:p>
          <w:p w14:paraId="0CDB6681" w14:textId="456D0BA1" w:rsidR="00896CED" w:rsidRPr="00896CED" w:rsidRDefault="00896CED" w:rsidP="00896CED">
            <w:pPr>
              <w:spacing w:line="360" w:lineRule="auto"/>
              <w:jc w:val="both"/>
              <w:rPr>
                <w:rFonts w:ascii="Times New Roman" w:hAnsi="Times New Roman" w:cs="Times New Roman"/>
                <w:b w:val="0"/>
                <w:bCs w:val="0"/>
                <w:sz w:val="24"/>
                <w:szCs w:val="24"/>
              </w:rPr>
            </w:pPr>
            <w:r w:rsidRPr="000A7021">
              <w:rPr>
                <w:rFonts w:ascii="Times New Roman" w:hAnsi="Times New Roman" w:cs="Times New Roman"/>
                <w:sz w:val="24"/>
                <w:szCs w:val="24"/>
              </w:rPr>
              <w:t>Factores académicos</w:t>
            </w:r>
          </w:p>
        </w:tc>
        <w:tc>
          <w:tcPr>
            <w:tcW w:w="4540" w:type="dxa"/>
          </w:tcPr>
          <w:p w14:paraId="27F92E34" w14:textId="0E94D624" w:rsidR="00A811D7" w:rsidRPr="00A811D7" w:rsidRDefault="00607481" w:rsidP="00A811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anish/>
                <w:sz w:val="24"/>
                <w:szCs w:val="24"/>
              </w:rPr>
            </w:pPr>
            <w:r w:rsidRPr="00607481">
              <w:rPr>
                <w:rFonts w:ascii="Times New Roman" w:hAnsi="Times New Roman" w:cs="Times New Roman"/>
                <w:sz w:val="24"/>
                <w:szCs w:val="24"/>
              </w:rPr>
              <w:t>Características de la oferta (carrera, nivel, modalidad, campo) y condiciones de integración institucional pueden asociarse con diferencias en permanencia, especialmente en etapas iniciales de la trayectoria.</w:t>
            </w:r>
            <w:r w:rsidR="00A811D7">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{"citationID":"UrOz3prw","properties":{"formattedCitation":"(Castrill\\uc0\\u243{}n-G\\uc0\\u243{}mez et\\uc0\\u160{}al., 2020)","plainCitation":"(Castrillón-Gómez et al., 2020)","dontUpdate":true,"noteIndex":0},"citationItems":[{"id":720,"uris":["http://zotero.org/users/11707509/items/J3UDCMEK"],"itemData":{"id":720,"type":"article-journal","container-title":"Formación universitaria","DOI":"10.4067/S0718-50062020000600217","ISSN":"0718-5006","issue":"6","page":"217-228","publisher":"Centro de Información Tecnológica","source":"SciELO","title":"Prediction of main variables that lead to student dropout by using data mining techniques","volume":"13","author":[{"family":"Castrillón-Gómez","given":"Omar D."},{"family":"Sarache","given":"William"},{"family":"Ruiz-Herrera","given":"Santiago"},{"family":"Castrillón-Gómez","given":"Omar D."},{"family":"Sarache","given":"William"},{"family":"Ruiz-Herrera","given":"Santiago"}],"issued":{"date-parts":[["2020",12]]}}}],"schema":"https://github.com/citation-style-language/schema/raw/master/csl-citation.json"} </w:instrText>
            </w:r>
            <w:r w:rsidR="00A811D7">
              <w:rPr>
                <w:rFonts w:ascii="Times New Roman" w:hAnsi="Times New Roman" w:cs="Times New Roman"/>
                <w:sz w:val="24"/>
                <w:szCs w:val="24"/>
              </w:rPr>
              <w:fldChar w:fldCharType="separate"/>
            </w:r>
            <w:r w:rsidR="00A811D7" w:rsidRPr="00650AA7">
              <w:rPr>
                <w:rFonts w:ascii="Times New Roman" w:hAnsi="Times New Roman" w:cs="Times New Roman"/>
                <w:sz w:val="24"/>
              </w:rPr>
              <w:t>(Castrillón-Gómez et al., 2020</w:t>
            </w:r>
            <w:r w:rsidR="00A811D7">
              <w:rPr>
                <w:rFonts w:ascii="Times New Roman" w:hAnsi="Times New Roman" w:cs="Times New Roman"/>
                <w:sz w:val="24"/>
              </w:rPr>
              <w:t xml:space="preserve"> ;</w:t>
            </w:r>
            <w:r w:rsidR="00EB2386">
              <w:rPr>
                <w:rFonts w:ascii="Times New Roman" w:hAnsi="Times New Roman" w:cs="Times New Roman"/>
                <w:sz w:val="24"/>
              </w:rPr>
              <w:t xml:space="preserve"> </w:t>
            </w:r>
            <w:r w:rsidR="00EB2386" w:rsidRPr="00650AA7">
              <w:rPr>
                <w:rFonts w:ascii="Times New Roman" w:hAnsi="Times New Roman" w:cs="Times New Roman"/>
                <w:sz w:val="24"/>
              </w:rPr>
              <w:t>Rivas et al., 2023</w:t>
            </w:r>
            <w:r w:rsidR="00A811D7" w:rsidRPr="00650AA7">
              <w:rPr>
                <w:rFonts w:ascii="Times New Roman" w:hAnsi="Times New Roman" w:cs="Times New Roman"/>
                <w:sz w:val="24"/>
              </w:rPr>
              <w:t>)</w:t>
            </w:r>
            <w:r w:rsidR="00A811D7">
              <w:rPr>
                <w:rFonts w:ascii="Times New Roman" w:hAnsi="Times New Roman" w:cs="Times New Roman"/>
                <w:sz w:val="24"/>
                <w:szCs w:val="24"/>
              </w:rPr>
              <w:fldChar w:fldCharType="end"/>
            </w:r>
            <w:r w:rsidR="00EB2386">
              <w:rPr>
                <w:rFonts w:ascii="Times New Roman" w:hAnsi="Times New Roman" w:cs="Times New Roman"/>
                <w:sz w:val="24"/>
                <w:szCs w:val="24"/>
              </w:rPr>
              <w:t>.</w:t>
            </w:r>
          </w:p>
          <w:p w14:paraId="57F82087" w14:textId="01B53675" w:rsidR="00A811D7" w:rsidRPr="00424EF2" w:rsidRDefault="00A811D7" w:rsidP="004040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6CED" w14:paraId="41364596"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4526" w:type="dxa"/>
          </w:tcPr>
          <w:p w14:paraId="6BE40932" w14:textId="77777777" w:rsidR="00D2757E" w:rsidRDefault="00D2757E" w:rsidP="00896CED">
            <w:pPr>
              <w:spacing w:line="360" w:lineRule="auto"/>
              <w:jc w:val="both"/>
              <w:rPr>
                <w:rFonts w:ascii="Times New Roman" w:hAnsi="Times New Roman" w:cs="Times New Roman"/>
                <w:b w:val="0"/>
                <w:bCs w:val="0"/>
                <w:sz w:val="24"/>
                <w:szCs w:val="24"/>
              </w:rPr>
            </w:pPr>
          </w:p>
          <w:p w14:paraId="20DA1E2C" w14:textId="77777777" w:rsidR="00D2757E" w:rsidRDefault="00D2757E" w:rsidP="00896CED">
            <w:pPr>
              <w:spacing w:line="360" w:lineRule="auto"/>
              <w:jc w:val="both"/>
              <w:rPr>
                <w:rFonts w:ascii="Times New Roman" w:hAnsi="Times New Roman" w:cs="Times New Roman"/>
                <w:b w:val="0"/>
                <w:bCs w:val="0"/>
                <w:sz w:val="24"/>
                <w:szCs w:val="24"/>
              </w:rPr>
            </w:pPr>
          </w:p>
          <w:p w14:paraId="64D70616" w14:textId="14690A01" w:rsidR="00896CED" w:rsidRPr="000A7021" w:rsidRDefault="00896CED" w:rsidP="00896CED">
            <w:pPr>
              <w:spacing w:line="360" w:lineRule="auto"/>
              <w:jc w:val="both"/>
              <w:rPr>
                <w:rFonts w:ascii="Times New Roman" w:hAnsi="Times New Roman" w:cs="Times New Roman"/>
                <w:b w:val="0"/>
                <w:bCs w:val="0"/>
                <w:sz w:val="24"/>
                <w:szCs w:val="24"/>
              </w:rPr>
            </w:pPr>
            <w:r>
              <w:rPr>
                <w:rFonts w:ascii="Times New Roman" w:hAnsi="Times New Roman" w:cs="Times New Roman"/>
                <w:sz w:val="24"/>
                <w:szCs w:val="24"/>
              </w:rPr>
              <w:t xml:space="preserve">Factores </w:t>
            </w:r>
            <w:r w:rsidR="009D5AF7">
              <w:rPr>
                <w:rFonts w:ascii="Times New Roman" w:hAnsi="Times New Roman" w:cs="Times New Roman"/>
                <w:sz w:val="24"/>
                <w:szCs w:val="24"/>
              </w:rPr>
              <w:t>d</w:t>
            </w:r>
            <w:r w:rsidR="00B30C82">
              <w:rPr>
                <w:rFonts w:ascii="Times New Roman" w:hAnsi="Times New Roman" w:cs="Times New Roman"/>
                <w:sz w:val="24"/>
                <w:szCs w:val="24"/>
              </w:rPr>
              <w:t>emográficos</w:t>
            </w:r>
          </w:p>
        </w:tc>
        <w:tc>
          <w:tcPr>
            <w:tcW w:w="4540" w:type="dxa"/>
          </w:tcPr>
          <w:p w14:paraId="28117806" w14:textId="07B9B7A2" w:rsidR="00EB2386" w:rsidRPr="009D5AF7" w:rsidRDefault="009D5AF7" w:rsidP="00D2757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AF7">
              <w:rPr>
                <w:rFonts w:ascii="Times New Roman" w:hAnsi="Times New Roman" w:cs="Times New Roman"/>
                <w:sz w:val="24"/>
                <w:szCs w:val="24"/>
              </w:rPr>
              <w:t>Variables como sexo, etnia, discapacidad y residencia pueden influir en la permanencia y aportar valor predictivo</w:t>
            </w:r>
            <w:r w:rsidRPr="009D5AF7">
              <w:rPr>
                <w:rFonts w:ascii="Times New Roman" w:hAnsi="Times New Roman" w:cs="Times New Roman"/>
                <w:sz w:val="24"/>
                <w:szCs w:val="24"/>
              </w:rPr>
              <w:fldChar w:fldCharType="begin"/>
            </w:r>
            <w:r w:rsidRPr="009D5AF7">
              <w:rPr>
                <w:rFonts w:ascii="Times New Roman" w:hAnsi="Times New Roman" w:cs="Times New Roman"/>
                <w:sz w:val="24"/>
                <w:szCs w:val="24"/>
              </w:rPr>
              <w:instrText xml:space="preserve"> ADDIN ZOTERO_ITEM CSL_CITATION {"citationID":"UUwlUy16","properties":{"formattedCitation":"(Zerpa &amp; Rodr\\uc0\\u237{}guez-Montoya, 2024)","plainCitation":"(Zerpa &amp; Rodríguez-Montoya, 2024)","noteIndex":0},"citationItems":[{"id":1160,"uris":["http://zotero.org/users/11707509/items/3DDYV78L"],"itemData":{"id":1160,"type":"article-journal","abstract":"This article uses the PRISMA statement as a model to present a structured review of the literature on the factors that contribute to the decrease in university enrollment due to desertion. This review considers 15 selected papers covering N = 19089 participants. Results of our study show a notable lack of consensus in the approaches and methods used to treat this phenomenon and highlight several critical factors that contribute to university dropout: academic, motivational, economic factors, perception of the quality of the educational system, scarcity of support resources, low valuation of the education received, and family problems. The findings provide a solid basis for informing and designing effective retention policies in higher education institutions, paramount for strengthening the education sector.","container-title":"Ciencia y Educación","DOI":"10.22206/ciened.2024.v8i1.pp59-78","ISSN":"2613-8808","issue":"1","language":"es","license":"Derechos de autor 2024 Ciencia y Educación","page":"59-78","source":"revistas.intec.edu.do","title":"Disminución de la matrícula universitaria por deserción: una revisión estructurada","title-short":"Disminución de la matrícula universitaria por deserción","volume":"8","author":[{"family":"Zerpa","given":"Carlos"},{"family":"Rodríguez-Montoya","given":"Cristóbal"}],"issued":{"date-parts":[["2024",3,22]]}}}],"schema":"https://github.com/citation-style-language/schema/raw/master/csl-citation.json"} </w:instrText>
            </w:r>
            <w:r w:rsidRPr="009D5AF7">
              <w:rPr>
                <w:rFonts w:ascii="Times New Roman" w:hAnsi="Times New Roman" w:cs="Times New Roman"/>
                <w:sz w:val="24"/>
                <w:szCs w:val="24"/>
              </w:rPr>
              <w:fldChar w:fldCharType="separate"/>
            </w:r>
            <w:r w:rsidRPr="009D5AF7">
              <w:rPr>
                <w:rFonts w:ascii="Times New Roman" w:hAnsi="Times New Roman" w:cs="Times New Roman"/>
                <w:kern w:val="0"/>
                <w:sz w:val="24"/>
              </w:rPr>
              <w:t>(Zerpa &amp; Rodríguez-Montoya, 2024)</w:t>
            </w:r>
            <w:r w:rsidRPr="009D5AF7">
              <w:rPr>
                <w:rFonts w:ascii="Times New Roman" w:hAnsi="Times New Roman" w:cs="Times New Roman"/>
                <w:sz w:val="24"/>
                <w:szCs w:val="24"/>
              </w:rPr>
              <w:fldChar w:fldCharType="end"/>
            </w:r>
            <w:r w:rsidRPr="009D5AF7">
              <w:rPr>
                <w:rFonts w:ascii="Times New Roman" w:hAnsi="Times New Roman" w:cs="Times New Roman"/>
                <w:sz w:val="24"/>
                <w:szCs w:val="24"/>
              </w:rPr>
              <w:t>.</w:t>
            </w:r>
          </w:p>
        </w:tc>
      </w:tr>
      <w:tr w:rsidR="00896CED" w14:paraId="38376525"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tcPr>
          <w:p w14:paraId="6C32D3D3" w14:textId="77777777" w:rsidR="00732B4E" w:rsidRDefault="00732B4E" w:rsidP="00896CED">
            <w:pPr>
              <w:spacing w:line="360" w:lineRule="auto"/>
              <w:jc w:val="both"/>
              <w:rPr>
                <w:rFonts w:ascii="Times New Roman" w:hAnsi="Times New Roman" w:cs="Times New Roman"/>
                <w:b w:val="0"/>
                <w:bCs w:val="0"/>
                <w:sz w:val="24"/>
                <w:szCs w:val="24"/>
              </w:rPr>
            </w:pPr>
          </w:p>
          <w:p w14:paraId="7DD0F38B" w14:textId="77777777" w:rsidR="00732B4E" w:rsidRDefault="00732B4E" w:rsidP="00896CED">
            <w:pPr>
              <w:spacing w:line="360" w:lineRule="auto"/>
              <w:jc w:val="both"/>
              <w:rPr>
                <w:rFonts w:ascii="Times New Roman" w:hAnsi="Times New Roman" w:cs="Times New Roman"/>
                <w:b w:val="0"/>
                <w:bCs w:val="0"/>
                <w:sz w:val="24"/>
                <w:szCs w:val="24"/>
              </w:rPr>
            </w:pPr>
          </w:p>
          <w:p w14:paraId="56C3E3BD" w14:textId="77777777" w:rsidR="00732B4E" w:rsidRDefault="00732B4E" w:rsidP="00896CED">
            <w:pPr>
              <w:spacing w:line="360" w:lineRule="auto"/>
              <w:jc w:val="both"/>
              <w:rPr>
                <w:rFonts w:ascii="Times New Roman" w:hAnsi="Times New Roman" w:cs="Times New Roman"/>
                <w:b w:val="0"/>
                <w:bCs w:val="0"/>
                <w:sz w:val="24"/>
                <w:szCs w:val="24"/>
              </w:rPr>
            </w:pPr>
          </w:p>
          <w:p w14:paraId="7828E420" w14:textId="541C24FD" w:rsidR="00896CED" w:rsidRDefault="00896CED" w:rsidP="00896CED">
            <w:pPr>
              <w:spacing w:line="360" w:lineRule="auto"/>
              <w:jc w:val="both"/>
              <w:rPr>
                <w:rFonts w:ascii="Times New Roman" w:hAnsi="Times New Roman" w:cs="Times New Roman"/>
                <w:b w:val="0"/>
                <w:bCs w:val="0"/>
                <w:sz w:val="24"/>
                <w:szCs w:val="24"/>
              </w:rPr>
            </w:pPr>
            <w:r>
              <w:rPr>
                <w:rFonts w:ascii="Times New Roman" w:hAnsi="Times New Roman" w:cs="Times New Roman"/>
                <w:sz w:val="24"/>
                <w:szCs w:val="24"/>
              </w:rPr>
              <w:t>Factores personales y psicológicos</w:t>
            </w:r>
          </w:p>
        </w:tc>
        <w:tc>
          <w:tcPr>
            <w:tcW w:w="4540" w:type="dxa"/>
          </w:tcPr>
          <w:p w14:paraId="53C4993C" w14:textId="6CC45B2B" w:rsidR="00EB2386" w:rsidRPr="00516A50" w:rsidRDefault="00EB2386" w:rsidP="00516A5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2386">
              <w:rPr>
                <w:rFonts w:ascii="Times New Roman" w:hAnsi="Times New Roman" w:cs="Times New Roman"/>
                <w:sz w:val="24"/>
                <w:szCs w:val="24"/>
              </w:rPr>
              <w:t>La dinámica familiar, el apoyo emocional y la motivación condicionan la continuidad académica, pudiendo convertirse en factores de riesgo ante contextos adversos</w:t>
            </w:r>
            <w:r>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{"citationID":"THJbcbEm","properties":{"formattedCitation":"(Matute et\\uc0\\u160{}al., 2023)","plainCitation":"(Matute et al., 2023)","dontUpdate":true,"noteIndex":0},"citationItems":[{"id":728,"uris":["http://zotero.org/users/11707509/items/6AXIJTCY"],"itemData":{"id":728,"type":"article-journal","abstract":"Introducción: Se ha evidenciado factores relacionados en la deserción estudiantil en estudiantes de la Unidad Académica de Ciencias Sociales, estas son; problemas económicos, otros problemas, problemas familiares y problemas académicos. Se incluyeron variables sociodemográficas lo cual permitió establecer la asociación entre variables y factores que inciden en la deserción estudiantil. Objetivo: el propósito del presente artículo consiste en determinar los factores que inciden en la deserción estudiantil en la Unidad Académica de Ciencias Sociales de la Universidad Católica de Cuenca Cuenca-Ecuador. Metodología: para ello se utilizó el método correlacional descriptivo de cohorte transversal a través del muestreo no probabilístico por conveniencia. El&amp;nbsp;ingreso de los datos se realizó en software computacional Excel que a través del análisis exploratorio permitió descubrir y corregir errores. El procesamiento de la información se realizó en el programa estadística SPSS versión 25. Se realizó un cálculo de correlación y frecuencias.&amp;nbsp; Resultados: Como principales resultados se evidencia que los factores que inciden en la deserción académica en este estudio son: problemas económicos, otros problemas, familiares y problemas académicos, en cuanto a las asociaciones estadísticamente significativas (p&amp;gt;0,05) se mantuvo para los factores problemas familiares con las variables estado civil, jefe de hogar y padre soltero y otros problemas con la variable tipo de carrera. Conclusión: La deserción académica se da con mayor prevalencia en los primeros ciclos, predominando el sexo masculino con mayores deserciones.","container-title":"ConcienciaDigital","DOI":"10.33262/concienciadigital.v6i3.2621","ISSN":"2600-5859","issue":"3","language":"es","license":"Copyright (c) 2023 ConcienciaDigital","page":"30-48","source":"cienciadigital.org","title":"Factores que inciden en la deserción estudiantil en la unidad académica de Ciencias Sociales de la Universidad Católica de Cuenca","volume":"6","author":[{"family":"Matute","given":"Jhenifer Mariuxi Cárdenas"},{"family":"Franco","given":"Alex Valle"},{"family":"Segarra","given":"Jenny Irlanda Tapia"}],"issued":{"date-parts":[["2023",7,20]]}}}],"schema":"https://github.com/citation-style-language/schema/raw/master/csl-citation.json"} </w:instrText>
            </w:r>
            <w:r>
              <w:rPr>
                <w:rFonts w:ascii="Times New Roman" w:hAnsi="Times New Roman" w:cs="Times New Roman"/>
                <w:sz w:val="24"/>
                <w:szCs w:val="24"/>
              </w:rPr>
              <w:fldChar w:fldCharType="separate"/>
            </w:r>
            <w:r w:rsidRPr="00C707AB">
              <w:rPr>
                <w:rFonts w:ascii="Times New Roman" w:hAnsi="Times New Roman" w:cs="Times New Roman"/>
                <w:sz w:val="24"/>
              </w:rPr>
              <w:t>(Matute et al., 2023</w:t>
            </w:r>
            <w:r>
              <w:rPr>
                <w:rFonts w:ascii="Times New Roman" w:hAnsi="Times New Roman" w:cs="Times New Roman"/>
                <w:sz w:val="24"/>
              </w:rPr>
              <w:t>; R</w:t>
            </w:r>
            <w:r w:rsidRPr="00C707AB">
              <w:rPr>
                <w:rFonts w:ascii="Times New Roman" w:hAnsi="Times New Roman" w:cs="Times New Roman"/>
                <w:sz w:val="24"/>
              </w:rPr>
              <w:t>omualdo Rosario, 2020)</w:t>
            </w:r>
            <w:r>
              <w:rPr>
                <w:rFonts w:ascii="Times New Roman" w:hAnsi="Times New Roman" w:cs="Times New Roman"/>
                <w:sz w:val="24"/>
                <w:szCs w:val="24"/>
              </w:rPr>
              <w:fldChar w:fldCharType="end"/>
            </w:r>
            <w:r>
              <w:rPr>
                <w:rFonts w:ascii="Times New Roman" w:hAnsi="Times New Roman" w:cs="Times New Roman"/>
                <w:sz w:val="24"/>
                <w:szCs w:val="24"/>
              </w:rPr>
              <w:t>.</w:t>
            </w:r>
          </w:p>
        </w:tc>
      </w:tr>
      <w:tr w:rsidR="00424EF2" w14:paraId="1E52FBC7"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4526" w:type="dxa"/>
          </w:tcPr>
          <w:p w14:paraId="3023E122" w14:textId="77777777" w:rsidR="00732B4E" w:rsidRDefault="00732B4E" w:rsidP="00896CED">
            <w:pPr>
              <w:spacing w:line="360" w:lineRule="auto"/>
              <w:jc w:val="both"/>
              <w:rPr>
                <w:rFonts w:ascii="Times New Roman" w:hAnsi="Times New Roman" w:cs="Times New Roman"/>
                <w:b w:val="0"/>
                <w:bCs w:val="0"/>
                <w:sz w:val="24"/>
                <w:szCs w:val="24"/>
              </w:rPr>
            </w:pPr>
          </w:p>
          <w:p w14:paraId="3E8C4D7D" w14:textId="77777777" w:rsidR="00732B4E" w:rsidRDefault="00732B4E" w:rsidP="00896CED">
            <w:pPr>
              <w:spacing w:line="360" w:lineRule="auto"/>
              <w:jc w:val="both"/>
              <w:rPr>
                <w:rFonts w:ascii="Times New Roman" w:hAnsi="Times New Roman" w:cs="Times New Roman"/>
                <w:b w:val="0"/>
                <w:bCs w:val="0"/>
                <w:sz w:val="24"/>
                <w:szCs w:val="24"/>
              </w:rPr>
            </w:pPr>
          </w:p>
          <w:p w14:paraId="47FA1294" w14:textId="77777777" w:rsidR="00732B4E" w:rsidRDefault="00732B4E" w:rsidP="00896CED">
            <w:pPr>
              <w:spacing w:line="360" w:lineRule="auto"/>
              <w:jc w:val="both"/>
              <w:rPr>
                <w:rFonts w:ascii="Times New Roman" w:hAnsi="Times New Roman" w:cs="Times New Roman"/>
                <w:b w:val="0"/>
                <w:bCs w:val="0"/>
                <w:sz w:val="24"/>
                <w:szCs w:val="24"/>
              </w:rPr>
            </w:pPr>
          </w:p>
          <w:p w14:paraId="7D67CC41" w14:textId="278582DD" w:rsidR="00424EF2" w:rsidRDefault="00424EF2" w:rsidP="00896CED">
            <w:pPr>
              <w:spacing w:line="360" w:lineRule="auto"/>
              <w:jc w:val="both"/>
              <w:rPr>
                <w:rFonts w:ascii="Times New Roman" w:hAnsi="Times New Roman" w:cs="Times New Roman"/>
                <w:b w:val="0"/>
                <w:bCs w:val="0"/>
                <w:sz w:val="24"/>
                <w:szCs w:val="24"/>
              </w:rPr>
            </w:pPr>
            <w:r w:rsidRPr="00F60EA1">
              <w:rPr>
                <w:rFonts w:ascii="Times New Roman" w:hAnsi="Times New Roman" w:cs="Times New Roman"/>
                <w:sz w:val="24"/>
                <w:szCs w:val="24"/>
              </w:rPr>
              <w:t>Factores institucionales</w:t>
            </w:r>
          </w:p>
        </w:tc>
        <w:tc>
          <w:tcPr>
            <w:tcW w:w="4540" w:type="dxa"/>
          </w:tcPr>
          <w:p w14:paraId="1213D805" w14:textId="4C36158E" w:rsidR="00EB2386" w:rsidRPr="00C721C8" w:rsidRDefault="00EB2386" w:rsidP="00C721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2386">
              <w:rPr>
                <w:rFonts w:ascii="Times New Roman" w:hAnsi="Times New Roman" w:cs="Times New Roman"/>
                <w:sz w:val="24"/>
                <w:szCs w:val="24"/>
              </w:rPr>
              <w:t xml:space="preserve">La calidad académica, las políticas internas y los programas de acompañamiento influyen directamente en la integración y el compromiso del estudiante con su formación profesional </w:t>
            </w:r>
            <w:r>
              <w:rPr>
                <w:rFonts w:ascii="Times New Roman" w:hAnsi="Times New Roman" w:cs="Times New Roman"/>
                <w:sz w:val="24"/>
                <w:szCs w:val="24"/>
              </w:rPr>
              <w:fldChar w:fldCharType="begin"/>
            </w:r>
            <w:r w:rsidR="007509A0">
              <w:rPr>
                <w:rFonts w:ascii="Times New Roman" w:hAnsi="Times New Roman" w:cs="Times New Roman"/>
                <w:sz w:val="24"/>
                <w:szCs w:val="24"/>
              </w:rPr>
              <w:instrText xml:space="preserve"> ADDIN ZOTERO_ITEM CSL_CITATION {"citationID":"rsMGrOw6","properties":{"formattedCitation":"(Saeteros, 2024)","plainCitation":"(Saeteros, 2024)","noteIndex":0},"citationItems":[{"id":"IShJlfzl/MdG52CUN","uris":["http://zotero.org/users/11707509/items/TFEDHM4J"],"itemData":{"id":732,"type":"article-journal","abstract":"El presente trabajo analiza el tema de la deserción y retención estudiantil desde un punto de vista conceptual. De igual forma se expresan las posibles causas asociadas a este tema, las mismas que las hemos categorizado como factores individuales, académicos, institucionales y socioeconómicos. En base a lo analizado se han planteado posibles estrategias de acompañamiento que se podrían implementar con el fin de maximizar la retención y mejorar la calidad educativa que no solo va desde el aspecto académico sino también del servicio integral que debe brindar una institución de tercer nivel. La línea de investigación utilizada fue de tipo exploratoria, pues se utilizó la técnica de revisión bibliográfica para la recolección de información y posterior análisis. Es importante acotar que las estrategias analizadas están también amparadas en el Modelo de Evaluación Externa 2024 con fines de acreditación para los Institutos Superiores Técnicos y Tecnológicos.","container-title":"Revista de investigación, formación y desarrollo: Generando productividad institucional","DOI":"10.34070/rif.v12.i1.WVVF7996","ISSN":"1390-9681","issue":"1","language":"es","license":"Derechos de autor 2024 Revista de Investigación, Formación y Desarrollo: Generando Productividad Institucional","page":"88-95","source":"ojs.formacion.edu.ec","title":"Análisis de la deserción estudiantil y estrategias para incrementar la retención en instituciones de educación superiorAnalysis of student dropout and strategies to increase retention in higher education institutions","volume":"12","author":[{"family":"Saeteros","given":"Zuleyma Delgado"}],"issued":{"date-parts":[["2024",5,23]]}}}],"schema":"https://github.com/citation-style-language/schema/raw/master/csl-citation.json"} </w:instrText>
            </w:r>
            <w:r>
              <w:rPr>
                <w:rFonts w:ascii="Times New Roman" w:hAnsi="Times New Roman" w:cs="Times New Roman"/>
                <w:sz w:val="24"/>
                <w:szCs w:val="24"/>
              </w:rPr>
              <w:fldChar w:fldCharType="separate"/>
            </w:r>
            <w:r w:rsidRPr="009D0EA4">
              <w:rPr>
                <w:rFonts w:ascii="Times New Roman" w:hAnsi="Times New Roman" w:cs="Times New Roman"/>
                <w:sz w:val="24"/>
              </w:rPr>
              <w:t>(Saeteros, 2024)</w:t>
            </w:r>
            <w:r>
              <w:rPr>
                <w:rFonts w:ascii="Times New Roman" w:hAnsi="Times New Roman" w:cs="Times New Roman"/>
                <w:sz w:val="24"/>
                <w:szCs w:val="24"/>
              </w:rPr>
              <w:fldChar w:fldCharType="end"/>
            </w:r>
            <w:r>
              <w:rPr>
                <w:rFonts w:ascii="Times New Roman" w:hAnsi="Times New Roman" w:cs="Times New Roman"/>
                <w:sz w:val="24"/>
                <w:szCs w:val="24"/>
              </w:rPr>
              <w:t>.</w:t>
            </w:r>
          </w:p>
        </w:tc>
      </w:tr>
    </w:tbl>
    <w:p w14:paraId="60208E1C" w14:textId="7B54D3AF" w:rsidR="00280B22" w:rsidRPr="0060337C" w:rsidRDefault="00280B22" w:rsidP="00280B22">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sidR="00A576F2">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3A7F3B80" w14:textId="5DE69035" w:rsidR="00A314DA" w:rsidRPr="0027689E" w:rsidRDefault="0027689E" w:rsidP="00A314E2">
      <w:pPr>
        <w:spacing w:line="360" w:lineRule="auto"/>
        <w:ind w:left="284"/>
        <w:jc w:val="both"/>
        <w:rPr>
          <w:rFonts w:ascii="Times New Roman" w:hAnsi="Times New Roman" w:cs="Times New Roman"/>
          <w:sz w:val="24"/>
          <w:szCs w:val="24"/>
        </w:rPr>
      </w:pPr>
      <w:r w:rsidRPr="0027689E">
        <w:rPr>
          <w:rFonts w:ascii="Times New Roman" w:hAnsi="Times New Roman" w:cs="Times New Roman"/>
          <w:sz w:val="24"/>
          <w:szCs w:val="24"/>
        </w:rPr>
        <w:t>Desde una perspectiva analítica, estas dimensiones permiten operacionalizar variables predictoras y explorar patrones asociados al abandono académico. Integrarlas en modelos de aprendizaje automático puede apoyar la construcción de alertas tempranas y la toma de decisiones institucionales para fortalecer la permanencia estudiantil en universidades públicas del Ecuador</w:t>
      </w:r>
      <w:r w:rsidR="00EB2386" w:rsidRPr="0027689E">
        <w:rPr>
          <w:rFonts w:ascii="Times New Roman" w:hAnsi="Times New Roman" w:cs="Times New Roman"/>
          <w:sz w:val="24"/>
          <w:szCs w:val="24"/>
        </w:rPr>
        <w:t>.</w:t>
      </w:r>
    </w:p>
    <w:p w14:paraId="52988F0D" w14:textId="6055B55E" w:rsidR="009A756F" w:rsidRPr="00461A9A" w:rsidRDefault="009A756F" w:rsidP="009A756F">
      <w:pPr>
        <w:pStyle w:val="Ttulo2"/>
        <w:spacing w:line="360" w:lineRule="auto"/>
        <w:ind w:firstLine="567"/>
      </w:pPr>
      <w:bookmarkStart w:id="151" w:name="_Toc222619840"/>
      <w:r w:rsidRPr="00461A9A">
        <w:t>2.</w:t>
      </w:r>
      <w:r>
        <w:t>4</w:t>
      </w:r>
      <w:r w:rsidRPr="00461A9A">
        <w:t xml:space="preserve">. </w:t>
      </w:r>
      <w:r w:rsidR="003E330E" w:rsidRPr="00DE50EC">
        <w:rPr>
          <w:rFonts w:cs="Times New Roman"/>
          <w:bCs/>
          <w:szCs w:val="24"/>
        </w:rPr>
        <w:t xml:space="preserve">Datos abiertos </w:t>
      </w:r>
      <w:r w:rsidR="003E330E">
        <w:rPr>
          <w:rFonts w:cs="Times New Roman"/>
          <w:bCs/>
          <w:szCs w:val="24"/>
        </w:rPr>
        <w:t>e</w:t>
      </w:r>
      <w:r w:rsidR="003E330E" w:rsidRPr="00DE50EC">
        <w:rPr>
          <w:rFonts w:cs="Times New Roman"/>
          <w:bCs/>
          <w:szCs w:val="24"/>
        </w:rPr>
        <w:t>n la educación superior</w:t>
      </w:r>
      <w:bookmarkEnd w:id="151"/>
    </w:p>
    <w:p w14:paraId="26DD13CF" w14:textId="231A5487" w:rsidR="009C5986" w:rsidRPr="009C5986" w:rsidRDefault="009C5986" w:rsidP="002548E6">
      <w:pPr>
        <w:spacing w:line="360" w:lineRule="auto"/>
        <w:ind w:left="284" w:firstLine="720"/>
        <w:jc w:val="both"/>
        <w:rPr>
          <w:rFonts w:ascii="Times New Roman" w:hAnsi="Times New Roman" w:cs="Times New Roman"/>
          <w:sz w:val="24"/>
          <w:szCs w:val="24"/>
        </w:rPr>
      </w:pPr>
      <w:r w:rsidRPr="009C5986">
        <w:rPr>
          <w:rFonts w:ascii="Times New Roman" w:hAnsi="Times New Roman" w:cs="Times New Roman"/>
          <w:sz w:val="24"/>
          <w:szCs w:val="24"/>
        </w:rPr>
        <w:t xml:space="preserve">Los datos abiertos constituyen un insumo fundamental para el análisis de fenómenos educativos complejos, al permitir el acceso libre, reutilizable y verificable a información </w:t>
      </w:r>
      <w:r w:rsidRPr="009C5986">
        <w:rPr>
          <w:rFonts w:ascii="Times New Roman" w:hAnsi="Times New Roman" w:cs="Times New Roman"/>
          <w:sz w:val="24"/>
          <w:szCs w:val="24"/>
        </w:rPr>
        <w:lastRenderedPageBreak/>
        <w:t xml:space="preserve">académica, demográfica e institucional, y en algunos casos a indicadores de desempeño estudiantil. Según </w:t>
      </w:r>
      <w:r w:rsidRPr="009C5986">
        <w:rPr>
          <w:rFonts w:ascii="Times New Roman" w:hAnsi="Times New Roman" w:cs="Times New Roman"/>
          <w:sz w:val="24"/>
          <w:szCs w:val="24"/>
        </w:rPr>
        <w:fldChar w:fldCharType="begin"/>
      </w:r>
      <w:r w:rsidRPr="009C5986">
        <w:rPr>
          <w:rFonts w:ascii="Times New Roman" w:hAnsi="Times New Roman" w:cs="Times New Roman"/>
          <w:sz w:val="24"/>
          <w:szCs w:val="24"/>
        </w:rPr>
        <w:instrText xml:space="preserve"> ADDIN ZOTERO_ITEM CSL_CITATION {"citationID":"tl2xsslE","properties":{"formattedCitation":"(L\\uc0\\u243{}pez-Pernas et\\uc0\\u160{}al., 2024)","plainCitation":"(López-Pernas et al., 2024)","noteIndex":0},"citationItems":[{"id":734,"uris":["http://zotero.org/users/11707509/items/TDNNUA2J"],"itemData":{"id":734,"type":"chapter","abstract":"In this chapter, we present the main types of data that are used in learning analytics research. Learning analytics has grown to encompass the digital trails left by online learning technologies—clicks, events, and interactions—, sensor data and self-reports among others. We present a collection of curated real-life open datasets that represent the most common types of educational data. The datasets have been collected from diverse sources such as learning management systems, online forums, and surveys. These datasets are used throughout the book to illustrate methods of analysis such as sequence analysis, social network analysis, Markov models, predictive analytics and structure equation modeling, to mention a few. Each data set in the chapter is presented with its context, main properties, links to the original source, as well as a brief exploratory data analysis.","container-title":"Learning Analytics Methods and Tutorials: A Practical Guide Using R","DOI":"10.1007/978-3-031-54464-4_2","ISBN":"978-3-031-54464-4","language":"en","page":"17-66","publisher":"Springer Nature Switzerland","publisher-place":"Cham","source":"Springer Link","title":"A Broad Collection of Datasets for Educational Research Training and Application","URL":"https://doi.org/10.1007/978-3-031-54464-4_2","author":[{"family":"López-Pernas","given":"Sonsoles"},{"family":"Saqr","given":"Mohammed"},{"family":"Conde","given":"Javier"},{"family":"Del-Río-Carazo","given":"Laura"}],"editor":[{"family":"Saqr","given":"Mohammed"},{"family":"López-Pernas","given":"Sonsoles"}],"accessed":{"date-parts":[["2025",11,20]]},"issued":{"date-parts":[["2024"]]}}}],"schema":"https://github.com/citation-style-language/schema/raw/master/csl-citation.json"} </w:instrText>
      </w:r>
      <w:r w:rsidRPr="009C5986">
        <w:rPr>
          <w:rFonts w:ascii="Times New Roman" w:hAnsi="Times New Roman" w:cs="Times New Roman"/>
          <w:sz w:val="24"/>
          <w:szCs w:val="24"/>
        </w:rPr>
        <w:fldChar w:fldCharType="separate"/>
      </w:r>
      <w:r w:rsidRPr="009C5986">
        <w:rPr>
          <w:rFonts w:ascii="Times New Roman" w:hAnsi="Times New Roman" w:cs="Times New Roman"/>
          <w:sz w:val="24"/>
        </w:rPr>
        <w:t>(López-Pernas et al., 2024)</w:t>
      </w:r>
      <w:r w:rsidRPr="009C5986">
        <w:rPr>
          <w:rFonts w:ascii="Times New Roman" w:hAnsi="Times New Roman" w:cs="Times New Roman"/>
          <w:sz w:val="24"/>
          <w:szCs w:val="24"/>
        </w:rPr>
        <w:fldChar w:fldCharType="end"/>
      </w:r>
      <w:r w:rsidRPr="009C5986">
        <w:rPr>
          <w:rFonts w:ascii="Times New Roman" w:hAnsi="Times New Roman" w:cs="Times New Roman"/>
          <w:sz w:val="24"/>
          <w:szCs w:val="24"/>
        </w:rPr>
        <w:t>, la disponibilidad de datos abiertos en educación superior facilita el desarrollo de procesos analíticos avanzados, tales como el análisis descriptivo, la minería de procesos, el modelado predictivo y las técnicas de agrupamiento, siempre que la información se encuentre adecuadamente anonimizada y documentada.</w:t>
      </w:r>
    </w:p>
    <w:p w14:paraId="5C5FCD8B" w14:textId="16B101D8" w:rsidR="00F8469E" w:rsidRPr="002548E6" w:rsidRDefault="009C5986" w:rsidP="002548E6">
      <w:pPr>
        <w:spacing w:line="360" w:lineRule="auto"/>
        <w:ind w:left="284" w:firstLine="720"/>
        <w:jc w:val="both"/>
        <w:rPr>
          <w:rFonts w:ascii="Times New Roman" w:hAnsi="Times New Roman" w:cs="Times New Roman"/>
          <w:sz w:val="24"/>
          <w:szCs w:val="24"/>
        </w:rPr>
      </w:pPr>
      <w:r w:rsidRPr="009C5986">
        <w:rPr>
          <w:rFonts w:ascii="Times New Roman" w:hAnsi="Times New Roman" w:cs="Times New Roman"/>
          <w:sz w:val="24"/>
          <w:szCs w:val="24"/>
        </w:rPr>
        <w:t>En el contexto de esta investigación, los datos abiertos representan la fuente principal para la construcción del modelo predictivo de riesgo de deserción, dado que permiten analizar el comportamiento histórico de la matrícula y extraer patrones asociados a posibles situaciones de abandono. Considerando que la información disponible se presenta en formato agregado, el análisis se orienta a identificar tendencias y variaciones temporales por segmento/cohorte, según combinaciones de variables institucionales, académico-programáticas, demográficas y territoriales</w:t>
      </w:r>
      <w:r w:rsidR="00F8469E" w:rsidRPr="00F8469E">
        <w:rPr>
          <w:rFonts w:ascii="Times New Roman" w:hAnsi="Times New Roman" w:cs="Times New Roman"/>
          <w:sz w:val="24"/>
          <w:szCs w:val="24"/>
        </w:rPr>
        <w:t>.</w:t>
      </w:r>
    </w:p>
    <w:p w14:paraId="3426E593" w14:textId="1B31F7D8" w:rsidR="00345215" w:rsidRDefault="00345215" w:rsidP="00AB53B7">
      <w:pPr>
        <w:pStyle w:val="INDICEGRAFICOS"/>
        <w:rPr>
          <w:sz w:val="24"/>
        </w:rPr>
      </w:pPr>
      <w:bookmarkStart w:id="152" w:name="_Toc219670640"/>
      <w:bookmarkStart w:id="153" w:name="_Toc220580649"/>
      <w:bookmarkStart w:id="154" w:name="_Toc220580741"/>
      <w:bookmarkStart w:id="155" w:name="_Toc220600995"/>
      <w:bookmarkStart w:id="156" w:name="_Toc221653004"/>
      <w:bookmarkStart w:id="157" w:name="_Toc221654739"/>
      <w:bookmarkStart w:id="158" w:name="_Toc221655044"/>
      <w:bookmarkStart w:id="159" w:name="_Toc221655699"/>
      <w:bookmarkStart w:id="160" w:name="_Toc222181007"/>
      <w:bookmarkStart w:id="161" w:name="_Toc222181240"/>
      <w:bookmarkStart w:id="162" w:name="_Toc222604703"/>
      <w:bookmarkStart w:id="163" w:name="_Toc222605055"/>
      <w:bookmarkStart w:id="164" w:name="_Toc222608117"/>
      <w:bookmarkStart w:id="165" w:name="_Toc222618472"/>
      <w:bookmarkStart w:id="166" w:name="_Toc222619841"/>
      <w:r>
        <w:t>Datos abiertos en la educación superior</w:t>
      </w:r>
      <w:bookmarkEnd w:id="152"/>
      <w:bookmarkEnd w:id="153"/>
      <w:bookmarkEnd w:id="154"/>
      <w:bookmarkEnd w:id="155"/>
      <w:r w:rsidR="0003723E">
        <w:t xml:space="preserve"> en Ecuador</w:t>
      </w:r>
      <w:bookmarkEnd w:id="156"/>
      <w:bookmarkEnd w:id="157"/>
      <w:bookmarkEnd w:id="158"/>
      <w:bookmarkEnd w:id="159"/>
      <w:bookmarkEnd w:id="160"/>
      <w:bookmarkEnd w:id="161"/>
      <w:bookmarkEnd w:id="162"/>
      <w:bookmarkEnd w:id="163"/>
      <w:bookmarkEnd w:id="164"/>
      <w:bookmarkEnd w:id="165"/>
      <w:bookmarkEnd w:id="166"/>
    </w:p>
    <w:p w14:paraId="0808622D" w14:textId="05DC5CCB" w:rsidR="005159BC" w:rsidRDefault="00EF5326" w:rsidP="00EF5326">
      <w:pPr>
        <w:tabs>
          <w:tab w:val="left" w:pos="4642"/>
        </w:tabs>
        <w:spacing w:line="360" w:lineRule="auto"/>
        <w:ind w:left="284"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72FF4E" wp14:editId="741E635C">
            <wp:extent cx="3985146" cy="2307590"/>
            <wp:effectExtent l="0" t="0" r="0" b="0"/>
            <wp:docPr id="18927243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7855" cy="2320740"/>
                    </a:xfrm>
                    <a:prstGeom prst="rect">
                      <a:avLst/>
                    </a:prstGeom>
                    <a:noFill/>
                  </pic:spPr>
                </pic:pic>
              </a:graphicData>
            </a:graphic>
          </wp:inline>
        </w:drawing>
      </w:r>
    </w:p>
    <w:p w14:paraId="7463890A" w14:textId="71E4DE91" w:rsidR="00345215" w:rsidRDefault="00345215" w:rsidP="00345215">
      <w:pPr>
        <w:jc w:val="center"/>
        <w:rPr>
          <w:rFonts w:ascii="Times New Roman" w:hAnsi="Times New Roman" w:cs="Times New Roman"/>
          <w:i/>
          <w:iCs/>
          <w:sz w:val="16"/>
          <w:szCs w:val="16"/>
        </w:rPr>
      </w:pPr>
      <w:r w:rsidRPr="006822C2">
        <w:rPr>
          <w:rFonts w:ascii="Times New Roman" w:hAnsi="Times New Roman" w:cs="Times New Roman"/>
          <w:i/>
          <w:iCs/>
          <w:sz w:val="16"/>
          <w:szCs w:val="16"/>
        </w:rPr>
        <w:t>Nota.</w:t>
      </w:r>
      <w:r w:rsidR="00280B22">
        <w:rPr>
          <w:rFonts w:ascii="Times New Roman" w:hAnsi="Times New Roman" w:cs="Times New Roman"/>
          <w:i/>
          <w:iCs/>
          <w:sz w:val="16"/>
          <w:szCs w:val="16"/>
        </w:rPr>
        <w:t xml:space="preserve"> </w:t>
      </w:r>
      <w:r w:rsidR="009277E6">
        <w:rPr>
          <w:rFonts w:ascii="Times New Roman" w:hAnsi="Times New Roman" w:cs="Times New Roman"/>
          <w:i/>
          <w:iCs/>
          <w:sz w:val="16"/>
          <w:szCs w:val="16"/>
        </w:rPr>
        <w:t>Fuente:</w:t>
      </w:r>
      <w:r w:rsidRPr="006822C2">
        <w:rPr>
          <w:rFonts w:ascii="Times New Roman" w:hAnsi="Times New Roman" w:cs="Times New Roman"/>
          <w:i/>
          <w:iCs/>
          <w:sz w:val="16"/>
          <w:szCs w:val="16"/>
        </w:rPr>
        <w:t xml:space="preserve"> Elaboración propia </w:t>
      </w:r>
      <w:r>
        <w:rPr>
          <w:rFonts w:ascii="Times New Roman" w:hAnsi="Times New Roman" w:cs="Times New Roman"/>
          <w:i/>
          <w:iCs/>
          <w:sz w:val="16"/>
          <w:szCs w:val="16"/>
        </w:rPr>
        <w:t>Romero Cristhian 2026</w:t>
      </w:r>
    </w:p>
    <w:p w14:paraId="4C920F2A" w14:textId="77777777" w:rsidR="00EF5326" w:rsidRDefault="00EF5326" w:rsidP="00345215">
      <w:pPr>
        <w:jc w:val="center"/>
        <w:rPr>
          <w:rFonts w:ascii="Times New Roman" w:hAnsi="Times New Roman" w:cs="Times New Roman"/>
          <w:i/>
          <w:iCs/>
          <w:sz w:val="16"/>
          <w:szCs w:val="16"/>
        </w:rPr>
      </w:pPr>
    </w:p>
    <w:p w14:paraId="49E21A41" w14:textId="5B5659BB" w:rsidR="005C24A4" w:rsidRPr="0003723E" w:rsidRDefault="0003723E" w:rsidP="0003723E">
      <w:pPr>
        <w:spacing w:line="360" w:lineRule="auto"/>
        <w:ind w:left="284" w:firstLine="720"/>
        <w:jc w:val="both"/>
        <w:rPr>
          <w:rFonts w:ascii="Times New Roman" w:hAnsi="Times New Roman" w:cs="Times New Roman"/>
          <w:sz w:val="24"/>
          <w:szCs w:val="24"/>
        </w:rPr>
      </w:pPr>
      <w:r w:rsidRPr="0003723E">
        <w:rPr>
          <w:rFonts w:ascii="Times New Roman" w:hAnsi="Times New Roman" w:cs="Times New Roman"/>
          <w:sz w:val="24"/>
          <w:szCs w:val="24"/>
        </w:rPr>
        <w:t xml:space="preserve">La ilustración 2 </w:t>
      </w:r>
      <w:r w:rsidR="00C34BF1" w:rsidRPr="00C34BF1">
        <w:rPr>
          <w:rFonts w:ascii="Times New Roman" w:hAnsi="Times New Roman" w:cs="Times New Roman"/>
          <w:sz w:val="24"/>
          <w:szCs w:val="24"/>
        </w:rPr>
        <w:t>sintetiza el rol de los datos abiertos como base para el análisis educativo seguro cuando existen procesos de anonimización y documentación. En este estudio, dicha condición permite trabajar con registros agregados de matrícula (2015–2023) para estimar riesgo a nivel de segmento/cohorte mediante variaciones temporales del total de matrícula (TOTAL), sin requerir información individual.</w:t>
      </w:r>
    </w:p>
    <w:p w14:paraId="7C8664EC" w14:textId="5C858AAB" w:rsidR="00982B70" w:rsidRPr="00514053" w:rsidRDefault="00982B70" w:rsidP="001F347F">
      <w:pPr>
        <w:pStyle w:val="Ttulo3"/>
        <w:spacing w:line="360" w:lineRule="auto"/>
        <w:ind w:left="993"/>
        <w:rPr>
          <w:b/>
          <w:bCs/>
        </w:rPr>
      </w:pPr>
      <w:bookmarkStart w:id="167" w:name="_Toc222619842"/>
      <w:r w:rsidRPr="00514053">
        <w:rPr>
          <w:b/>
          <w:bCs/>
        </w:rPr>
        <w:lastRenderedPageBreak/>
        <w:t xml:space="preserve">2.4.1.  </w:t>
      </w:r>
      <w:r w:rsidR="00D17C11" w:rsidRPr="00514053">
        <w:rPr>
          <w:b/>
          <w:bCs/>
        </w:rPr>
        <w:t>Principios internacionales de apertura de datos</w:t>
      </w:r>
      <w:bookmarkEnd w:id="167"/>
    </w:p>
    <w:p w14:paraId="2AC37F8E" w14:textId="224877A7" w:rsidR="003F30D0" w:rsidRDefault="0003723E" w:rsidP="006418E3">
      <w:pPr>
        <w:spacing w:line="360" w:lineRule="auto"/>
        <w:ind w:left="284" w:firstLine="720"/>
        <w:jc w:val="both"/>
        <w:rPr>
          <w:rFonts w:ascii="Times New Roman" w:hAnsi="Times New Roman" w:cs="Times New Roman"/>
          <w:sz w:val="24"/>
          <w:szCs w:val="24"/>
        </w:rPr>
      </w:pPr>
      <w:r w:rsidRPr="0003723E">
        <w:rPr>
          <w:rFonts w:ascii="Times New Roman" w:hAnsi="Times New Roman" w:cs="Times New Roman"/>
          <w:sz w:val="24"/>
          <w:szCs w:val="24"/>
        </w:rPr>
        <w:t>Los principios internacionales de apertura de datos constituyen un marco normativo esencial para garantizar la disponibilidad, accesibilidad y reutilización de la información pública empleada en investigaciones científicas y en la formulación de políticas basadas en evidencia. Estos principios se consolidaron en la Carta Internacional de Datos Abiertos, la cual establece que los datos deben ser abiertos por defecto, accesibles, reutilizables, comparables e interoperables, y orientados a fortalecer la gobernanza y el desarrollo sostenible</w:t>
      </w:r>
      <w:r w:rsidR="003F30D0">
        <w:rPr>
          <w:rFonts w:ascii="Times New Roman" w:hAnsi="Times New Roman" w:cs="Times New Roman"/>
          <w:sz w:val="24"/>
          <w:szCs w:val="24"/>
        </w:rPr>
        <w:fldChar w:fldCharType="begin"/>
      </w:r>
      <w:r w:rsidR="003F30D0">
        <w:rPr>
          <w:rFonts w:ascii="Times New Roman" w:hAnsi="Times New Roman" w:cs="Times New Roman"/>
          <w:sz w:val="24"/>
          <w:szCs w:val="24"/>
        </w:rPr>
        <w:instrText xml:space="preserve"> ADDIN ZOTERO_ITEM CSL_CITATION {"citationID":"QcmuA2N5","properties":{"formattedCitation":"(Open Data Charter, 2015)","plainCitation":"(Open Data Charter, 2015)","noteIndex":0},"citationItems":[{"id":760,"uris":["http://zotero.org/users/11707509/items/YN86DLBX"],"itemData":{"id":760,"type":"webpage","title":"Open Data Charter","URL":"https://opendatacharter.org/?utm_source=chatgpt.com","author":[{"family":"Open Data Charter","given":""}],"accessed":{"date-parts":[["2025",11,27]]},"issued":{"date-parts":[["2015"]]}}}],"schema":"https://github.com/citation-style-language/schema/raw/master/csl-citation.json"} </w:instrText>
      </w:r>
      <w:r w:rsidR="003F30D0">
        <w:rPr>
          <w:rFonts w:ascii="Times New Roman" w:hAnsi="Times New Roman" w:cs="Times New Roman"/>
          <w:sz w:val="24"/>
          <w:szCs w:val="24"/>
        </w:rPr>
        <w:fldChar w:fldCharType="separate"/>
      </w:r>
      <w:r w:rsidR="003F30D0" w:rsidRPr="00D06670">
        <w:rPr>
          <w:rFonts w:ascii="Times New Roman" w:hAnsi="Times New Roman" w:cs="Times New Roman"/>
          <w:sz w:val="24"/>
        </w:rPr>
        <w:t>(Open Data Charter, 2015)</w:t>
      </w:r>
      <w:r w:rsidR="003F30D0">
        <w:rPr>
          <w:rFonts w:ascii="Times New Roman" w:hAnsi="Times New Roman" w:cs="Times New Roman"/>
          <w:sz w:val="24"/>
          <w:szCs w:val="24"/>
        </w:rPr>
        <w:fldChar w:fldCharType="end"/>
      </w:r>
      <w:r w:rsidR="003F30D0">
        <w:rPr>
          <w:rFonts w:ascii="Times New Roman" w:hAnsi="Times New Roman" w:cs="Times New Roman"/>
          <w:sz w:val="24"/>
          <w:szCs w:val="24"/>
        </w:rPr>
        <w:t>.</w:t>
      </w:r>
    </w:p>
    <w:p w14:paraId="292B0FE2" w14:textId="7386F2CD" w:rsidR="003F30D0" w:rsidRDefault="0003723E" w:rsidP="006418E3">
      <w:pPr>
        <w:spacing w:line="360" w:lineRule="auto"/>
        <w:ind w:left="284" w:firstLine="720"/>
        <w:jc w:val="both"/>
        <w:rPr>
          <w:rFonts w:ascii="Times New Roman" w:hAnsi="Times New Roman" w:cs="Times New Roman"/>
          <w:sz w:val="24"/>
          <w:szCs w:val="24"/>
        </w:rPr>
      </w:pPr>
      <w:r w:rsidRPr="0003723E">
        <w:rPr>
          <w:rFonts w:ascii="Times New Roman" w:hAnsi="Times New Roman" w:cs="Times New Roman"/>
          <w:sz w:val="24"/>
          <w:szCs w:val="24"/>
        </w:rPr>
        <w:t>En el contexto de esta investigación, dichos principios permiten comprender la importancia de contar con datos públicos de educación superior estructurados y estandarizados, los cuales constituyen un insumo clave para el desarrollo de modelos predictivos orientados a estimar el riesgo de deserción estudiantil en universidades públicas del Ecuador. La disponibilidad de datos abiertos de calidad facilita la aplicación de técnicas de aprendizaje automático; sin embargo, su utilidad analítica depende del cumplimiento de estándares internacionales de interoperabilidad, documentación e integridad</w:t>
      </w:r>
      <w:r w:rsidR="003F30D0" w:rsidRPr="003F30D0">
        <w:rPr>
          <w:rFonts w:ascii="Times New Roman" w:hAnsi="Times New Roman" w:cs="Times New Roman"/>
          <w:sz w:val="24"/>
          <w:szCs w:val="24"/>
        </w:rPr>
        <w:t>.</w:t>
      </w:r>
    </w:p>
    <w:p w14:paraId="33080CD8" w14:textId="7D311A0B" w:rsidR="003F30D0" w:rsidRDefault="003F30D0" w:rsidP="006418E3">
      <w:pPr>
        <w:spacing w:line="360" w:lineRule="auto"/>
        <w:ind w:left="284" w:firstLine="720"/>
        <w:jc w:val="both"/>
        <w:rPr>
          <w:rFonts w:ascii="Times New Roman" w:hAnsi="Times New Roman" w:cs="Times New Roman"/>
          <w:sz w:val="24"/>
          <w:szCs w:val="24"/>
        </w:rPr>
      </w:pPr>
      <w:r w:rsidRPr="003F30D0">
        <w:rPr>
          <w:rFonts w:ascii="Times New Roman" w:hAnsi="Times New Roman" w:cs="Times New Roman"/>
          <w:sz w:val="24"/>
          <w:szCs w:val="24"/>
        </w:rPr>
        <w:t xml:space="preserve">De acuerdo con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{"citationID":"lG7gjH7L","properties":{"formattedCitation":"(Kunigami &amp; Palomino, 2019)","plainCitation":"(Kunigami &amp; Palomino, 2019)","noteIndex":0},"citationItems":[{"id":756,"uris":["http://zotero.org/users/11707509/items/WP5LZMTC"],"itemData":{"id":756,"type":"post-weblog","abstract":"Los datos abiertos se definen como aquellos datos digitales que pueden ser usados, reutilizados y redistribuidos por cualquier persona.","container-title":"Abierto al público","language":"es-ES","note":"section: Datos abiertos","title":"Datos abiertos: conceptos básicos y temas claves","title-short":"Datos abiertos","URL":"https://blogs.iadb.org/conocimiento-abierto/es/datos-abiertos/","author":[{"family":"Kunigami","given":"Arturo"},{"family":"Palomino","given":"Norma"}],"accessed":{"date-parts":[["2025",11,27]]},"issued":{"date-parts":[["2019",3,4]]}}}],"schema":"https://github.com/citation-style-language/schema/raw/master/csl-citation.json"} </w:instrText>
      </w:r>
      <w:r>
        <w:rPr>
          <w:rFonts w:ascii="Times New Roman" w:hAnsi="Times New Roman" w:cs="Times New Roman"/>
          <w:sz w:val="24"/>
          <w:szCs w:val="24"/>
        </w:rPr>
        <w:fldChar w:fldCharType="separate"/>
      </w:r>
      <w:r w:rsidRPr="00D06670">
        <w:rPr>
          <w:rFonts w:ascii="Times New Roman" w:hAnsi="Times New Roman" w:cs="Times New Roman"/>
          <w:sz w:val="24"/>
        </w:rPr>
        <w:t>(Kunigami &amp; Palomino,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3723E">
        <w:rPr>
          <w:rFonts w:ascii="Times New Roman" w:hAnsi="Times New Roman" w:cs="Times New Roman"/>
          <w:sz w:val="24"/>
          <w:szCs w:val="24"/>
        </w:rPr>
        <w:t>e</w:t>
      </w:r>
      <w:r w:rsidR="0003723E" w:rsidRPr="0003723E">
        <w:rPr>
          <w:rFonts w:ascii="Times New Roman" w:hAnsi="Times New Roman" w:cs="Times New Roman"/>
          <w:sz w:val="24"/>
          <w:szCs w:val="24"/>
        </w:rPr>
        <w:t>l Banco Interamericano de Desarrollo destacó que la apertura de datos debe sustentarse en condiciones técnicas y jurídicas que aseguren su reutilización efectiva, tales como licencias abiertas y formatos procesables por máquina. Este enfoque resulta especialmente relevante en investigaciones educativas, ya que contribuye a fortalecer la transparencia institucional, impulsar el desarrollo de modelos predictivos y sistemas de alerta temprana, y mejorar la toma de decisiones basada en evidencia</w:t>
      </w:r>
      <w:r w:rsidRPr="003F30D0">
        <w:rPr>
          <w:rFonts w:ascii="Times New Roman" w:hAnsi="Times New Roman" w:cs="Times New Roman"/>
          <w:sz w:val="24"/>
          <w:szCs w:val="24"/>
        </w:rPr>
        <w:t>.</w:t>
      </w:r>
    </w:p>
    <w:p w14:paraId="14EBBA5F" w14:textId="35C271F4" w:rsidR="00D2174C" w:rsidRDefault="003F30D0" w:rsidP="00D2174C">
      <w:pPr>
        <w:spacing w:line="360" w:lineRule="auto"/>
        <w:ind w:firstLine="284"/>
        <w:jc w:val="both"/>
        <w:rPr>
          <w:rFonts w:ascii="Times New Roman" w:hAnsi="Times New Roman" w:cs="Times New Roman"/>
          <w:sz w:val="24"/>
          <w:szCs w:val="24"/>
        </w:rPr>
      </w:pPr>
      <w:r w:rsidRPr="003F30D0">
        <w:rPr>
          <w:rFonts w:ascii="Times New Roman" w:hAnsi="Times New Roman" w:cs="Times New Roman"/>
          <w:sz w:val="24"/>
          <w:szCs w:val="24"/>
        </w:rPr>
        <w:t>Desde esta perspectiva, la apertura de datos contribuye a</w:t>
      </w:r>
      <w:r w:rsidR="00D2174C">
        <w:rPr>
          <w:rFonts w:ascii="Times New Roman" w:hAnsi="Times New Roman" w:cs="Times New Roman"/>
          <w:sz w:val="24"/>
          <w:szCs w:val="24"/>
        </w:rPr>
        <w:t>:</w:t>
      </w:r>
    </w:p>
    <w:p w14:paraId="3B760400" w14:textId="78D2AEE5" w:rsidR="0014630D" w:rsidRDefault="0014630D" w:rsidP="0014630D">
      <w:pPr>
        <w:pStyle w:val="Prrafodelista"/>
        <w:widowControl w:val="0"/>
        <w:numPr>
          <w:ilvl w:val="0"/>
          <w:numId w:val="5"/>
        </w:numPr>
        <w:autoSpaceDE w:val="0"/>
        <w:autoSpaceDN w:val="0"/>
        <w:spacing w:after="0" w:line="360" w:lineRule="auto"/>
        <w:ind w:hanging="76"/>
        <w:contextualSpacing w:val="0"/>
        <w:jc w:val="both"/>
        <w:rPr>
          <w:rFonts w:ascii="Times New Roman" w:hAnsi="Times New Roman" w:cs="Times New Roman"/>
          <w:sz w:val="24"/>
          <w:szCs w:val="24"/>
        </w:rPr>
      </w:pPr>
      <w:r w:rsidRPr="009D462C">
        <w:rPr>
          <w:rFonts w:ascii="Times New Roman" w:hAnsi="Times New Roman" w:cs="Times New Roman"/>
          <w:i/>
          <w:iCs/>
          <w:sz w:val="24"/>
          <w:szCs w:val="24"/>
        </w:rPr>
        <w:t>Fortalece la transparencia en los sistemas educativos</w:t>
      </w:r>
      <w:r w:rsidR="003F30D0">
        <w:rPr>
          <w:rFonts w:ascii="Times New Roman" w:hAnsi="Times New Roman" w:cs="Times New Roman"/>
          <w:i/>
          <w:iCs/>
          <w:sz w:val="24"/>
          <w:szCs w:val="24"/>
        </w:rPr>
        <w:t>.</w:t>
      </w:r>
    </w:p>
    <w:p w14:paraId="77A44257" w14:textId="2260DB88" w:rsidR="003F30D0" w:rsidRPr="003F30D0" w:rsidRDefault="003F30D0" w:rsidP="0014630D">
      <w:pPr>
        <w:pStyle w:val="Prrafodelista"/>
        <w:widowControl w:val="0"/>
        <w:numPr>
          <w:ilvl w:val="0"/>
          <w:numId w:val="5"/>
        </w:numPr>
        <w:autoSpaceDE w:val="0"/>
        <w:autoSpaceDN w:val="0"/>
        <w:spacing w:after="0" w:line="360" w:lineRule="auto"/>
        <w:ind w:hanging="76"/>
        <w:contextualSpacing w:val="0"/>
        <w:jc w:val="both"/>
        <w:rPr>
          <w:rFonts w:ascii="Times New Roman" w:hAnsi="Times New Roman" w:cs="Times New Roman"/>
          <w:sz w:val="24"/>
          <w:szCs w:val="24"/>
        </w:rPr>
      </w:pPr>
      <w:r>
        <w:rPr>
          <w:rFonts w:ascii="Times New Roman" w:hAnsi="Times New Roman" w:cs="Times New Roman"/>
          <w:i/>
          <w:iCs/>
          <w:sz w:val="24"/>
          <w:szCs w:val="24"/>
        </w:rPr>
        <w:t>I</w:t>
      </w:r>
      <w:r w:rsidRPr="003F30D0">
        <w:rPr>
          <w:rFonts w:ascii="Times New Roman" w:hAnsi="Times New Roman" w:cs="Times New Roman"/>
          <w:i/>
          <w:iCs/>
          <w:sz w:val="24"/>
          <w:szCs w:val="24"/>
        </w:rPr>
        <w:t>mpulsar el desarrollo de modelos predictivos y sistemas de alerta temprana</w:t>
      </w:r>
      <w:r>
        <w:rPr>
          <w:rFonts w:ascii="Times New Roman" w:hAnsi="Times New Roman" w:cs="Times New Roman"/>
          <w:i/>
          <w:iCs/>
          <w:sz w:val="24"/>
          <w:szCs w:val="24"/>
        </w:rPr>
        <w:t>.</w:t>
      </w:r>
    </w:p>
    <w:p w14:paraId="0328777A" w14:textId="4CB3547A" w:rsidR="003F30D0" w:rsidRPr="003F30D0" w:rsidRDefault="003F30D0" w:rsidP="003F30D0">
      <w:pPr>
        <w:pStyle w:val="Prrafodelista"/>
        <w:widowControl w:val="0"/>
        <w:numPr>
          <w:ilvl w:val="0"/>
          <w:numId w:val="5"/>
        </w:numPr>
        <w:autoSpaceDE w:val="0"/>
        <w:autoSpaceDN w:val="0"/>
        <w:spacing w:after="0" w:line="360" w:lineRule="auto"/>
        <w:ind w:hanging="76"/>
        <w:contextualSpacing w:val="0"/>
        <w:jc w:val="both"/>
        <w:rPr>
          <w:rFonts w:ascii="Times New Roman" w:hAnsi="Times New Roman" w:cs="Times New Roman"/>
          <w:sz w:val="24"/>
          <w:szCs w:val="24"/>
        </w:rPr>
      </w:pPr>
      <w:r>
        <w:rPr>
          <w:rFonts w:ascii="Times New Roman" w:hAnsi="Times New Roman" w:cs="Times New Roman"/>
          <w:i/>
          <w:iCs/>
          <w:sz w:val="24"/>
          <w:szCs w:val="24"/>
        </w:rPr>
        <w:t>M</w:t>
      </w:r>
      <w:r w:rsidRPr="003F30D0">
        <w:rPr>
          <w:rFonts w:ascii="Times New Roman" w:hAnsi="Times New Roman" w:cs="Times New Roman"/>
          <w:i/>
          <w:iCs/>
          <w:sz w:val="24"/>
          <w:szCs w:val="24"/>
        </w:rPr>
        <w:t>ejorar la toma de decisiones institucionales basada en evidencia</w:t>
      </w:r>
      <w:r>
        <w:rPr>
          <w:rFonts w:ascii="Times New Roman" w:hAnsi="Times New Roman" w:cs="Times New Roman"/>
          <w:i/>
          <w:iCs/>
          <w:sz w:val="24"/>
          <w:szCs w:val="24"/>
        </w:rPr>
        <w:t>.</w:t>
      </w:r>
    </w:p>
    <w:p w14:paraId="087DF0C4" w14:textId="55BA15DF" w:rsidR="003F30D0" w:rsidRPr="003F30D0" w:rsidRDefault="00E836C5" w:rsidP="003F30D0">
      <w:pPr>
        <w:pStyle w:val="Prrafodelista"/>
        <w:widowControl w:val="0"/>
        <w:numPr>
          <w:ilvl w:val="0"/>
          <w:numId w:val="5"/>
        </w:numPr>
        <w:autoSpaceDE w:val="0"/>
        <w:autoSpaceDN w:val="0"/>
        <w:spacing w:after="0" w:line="360" w:lineRule="auto"/>
        <w:ind w:hanging="76"/>
        <w:contextualSpacing w:val="0"/>
        <w:jc w:val="both"/>
        <w:rPr>
          <w:rFonts w:ascii="Times New Roman" w:hAnsi="Times New Roman" w:cs="Times New Roman"/>
          <w:i/>
          <w:iCs/>
          <w:sz w:val="28"/>
          <w:szCs w:val="28"/>
        </w:rPr>
      </w:pPr>
      <w:r w:rsidRPr="00E836C5">
        <w:rPr>
          <w:rFonts w:ascii="Times New Roman" w:hAnsi="Times New Roman" w:cs="Times New Roman"/>
          <w:i/>
          <w:iCs/>
          <w:sz w:val="24"/>
          <w:szCs w:val="24"/>
        </w:rPr>
        <w:t>Facilitar el análisis comparativo y multivariado a partir de variables institucionales, territoriales y demográficas disponibles en los registros agregados</w:t>
      </w:r>
      <w:r w:rsidR="003F30D0" w:rsidRPr="003F30D0">
        <w:rPr>
          <w:rFonts w:ascii="Times New Roman" w:hAnsi="Times New Roman" w:cs="Times New Roman"/>
          <w:i/>
          <w:iCs/>
          <w:sz w:val="24"/>
          <w:szCs w:val="24"/>
        </w:rPr>
        <w:t>.</w:t>
      </w:r>
    </w:p>
    <w:p w14:paraId="6297E714" w14:textId="713B7D0D" w:rsidR="00401DE1" w:rsidRDefault="00401DE1" w:rsidP="00242C62">
      <w:pPr>
        <w:pStyle w:val="Ttulo3"/>
        <w:spacing w:line="360" w:lineRule="auto"/>
        <w:ind w:left="993"/>
        <w:rPr>
          <w:b/>
          <w:bCs/>
        </w:rPr>
      </w:pPr>
      <w:bookmarkStart w:id="168" w:name="_Toc222619843"/>
      <w:r w:rsidRPr="00514053">
        <w:rPr>
          <w:b/>
          <w:bCs/>
        </w:rPr>
        <w:lastRenderedPageBreak/>
        <w:t>2.4.</w:t>
      </w:r>
      <w:r w:rsidR="00D60414" w:rsidRPr="00514053">
        <w:rPr>
          <w:b/>
          <w:bCs/>
        </w:rPr>
        <w:t>2</w:t>
      </w:r>
      <w:r w:rsidRPr="00514053">
        <w:rPr>
          <w:b/>
          <w:bCs/>
        </w:rPr>
        <w:t xml:space="preserve">.  </w:t>
      </w:r>
      <w:r w:rsidR="00D60414" w:rsidRPr="00514053">
        <w:rPr>
          <w:b/>
          <w:bCs/>
        </w:rPr>
        <w:t>Datos abiertos de educación superior en Ecuador (SENE</w:t>
      </w:r>
      <w:r w:rsidR="001A2151">
        <w:rPr>
          <w:b/>
          <w:bCs/>
        </w:rPr>
        <w:t>S</w:t>
      </w:r>
      <w:r w:rsidR="00D60414" w:rsidRPr="00514053">
        <w:rPr>
          <w:b/>
          <w:bCs/>
        </w:rPr>
        <w:t>CYT - SNIESE)</w:t>
      </w:r>
      <w:bookmarkEnd w:id="168"/>
    </w:p>
    <w:p w14:paraId="29AA8CD1" w14:textId="6CC5D937" w:rsidR="007A7A5E" w:rsidRPr="006E11B0" w:rsidRDefault="007A7A5E" w:rsidP="00242C62">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 xml:space="preserve">En Ecuador, la información relacionada con la educación superior se encontró centralizada principalmente en la Secretaría de Educación Superior, Ciencia, Tecnología e Innovación </w:t>
      </w:r>
      <w:r w:rsidRPr="006E11B0">
        <w:rPr>
          <w:rFonts w:ascii="Times New Roman" w:hAnsi="Times New Roman" w:cs="Times New Roman"/>
          <w:sz w:val="24"/>
          <w:szCs w:val="24"/>
        </w:rPr>
        <w:fldChar w:fldCharType="begin"/>
      </w:r>
      <w:r w:rsidRPr="006E11B0">
        <w:rPr>
          <w:rFonts w:ascii="Times New Roman" w:hAnsi="Times New Roman" w:cs="Times New Roman"/>
          <w:sz w:val="24"/>
          <w:szCs w:val="24"/>
        </w:rPr>
        <w:instrText xml:space="preserve"> ADDIN ZOTERO_ITEM CSL_CITATION {"citationID":"ZLeqKxcE","properties":{"formattedCitation":"(SENESCYT, 2010; SNIESE, 2010)","plainCitation":"(SENESCYT, 2010; SNIESE, 2010)","dontUpdate":true,"noteIndex":0},"citationItems":[{"id":764,"uris":["http://zotero.org/users/11707509/items/7ADUYKCS"],"itemData":{"id":764,"type":"webpage","title":"SENESCYT - Secretaría Nacional de Educación Superior, Ciencia, Tecnología e Innovación","URL":"https://www.senescyt.gob.ec/consulta-titulos-web/faces/vista/consulta/inicio.xhtml","author":[{"family":"SENESCYT","given":""}],"accessed":{"date-parts":[["2025",11,28]]},"issued":{"date-parts":[["2010"]]}}},{"id":762,"uris":["http://zotero.org/users/11707509/items/HIQDCNI7"],"itemData":{"id":762,"type":"webpage","title":"Portal Ciudadano SNIESE","URL":"https://infoeducacionsuperior.gob.ec/#/","author":[{"family":"SNIESE","given":""}],"accessed":{"date-parts":[["2025",11,28]]},"issued":{"date-parts":[["2010"]]}}}],"schema":"https://github.com/citation-style-language/schema/raw/master/csl-citation.json"} </w:instrText>
      </w:r>
      <w:r w:rsidRPr="006E11B0">
        <w:rPr>
          <w:rFonts w:ascii="Times New Roman" w:hAnsi="Times New Roman" w:cs="Times New Roman"/>
          <w:sz w:val="24"/>
          <w:szCs w:val="24"/>
        </w:rPr>
        <w:fldChar w:fldCharType="separate"/>
      </w:r>
      <w:r w:rsidRPr="006E11B0">
        <w:rPr>
          <w:rFonts w:ascii="Times New Roman" w:hAnsi="Times New Roman" w:cs="Times New Roman"/>
          <w:sz w:val="24"/>
        </w:rPr>
        <w:t>(SENESCYT)</w:t>
      </w:r>
      <w:r w:rsidRPr="006E11B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A7A5E">
        <w:rPr>
          <w:rFonts w:ascii="Times New Roman" w:hAnsi="Times New Roman" w:cs="Times New Roman"/>
          <w:sz w:val="24"/>
          <w:szCs w:val="24"/>
        </w:rPr>
        <w:t xml:space="preserve">y en el Sistema Nacional de Información de la Educación Superior del Ecuador </w:t>
      </w:r>
      <w:r w:rsidRPr="006E11B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{"citationID":"3pjE9XLY","properties":{"formattedCitation":"(SENESCYT, 2010; SNIESE, 2010)","plainCitation":"(SENESCYT, 2010; SNIESE, 2010)","dontUpdate":true,"noteIndex":0},"citationItems":[{"id":764,"uris":["http://zotero.org/users/11707509/items/7ADUYKCS"],"itemData":{"id":764,"type":"webpage","title":"SENESCYT - Secretaría Nacional de Educación Superior, Ciencia, Tecnología e Innovación","URL":"https://www.senescyt.gob.ec/consulta-titulos-web/faces/vista/consulta/inicio.xhtml","author":[{"family":"SENESCYT","given":""}],"accessed":{"date-parts":[["2025",11,28]]},"issued":{"date-parts":[["2010"]]}}},{"id":762,"uris":["http://zotero.org/users/11707509/items/HIQDCNI7"],"itemData":{"id":762,"type":"webpage","title":"Portal Ciudadano SNIESE","URL":"https://infoeducacionsuperior.gob.ec/#/","author":[{"family":"SNIESE","given":""}],"accessed":{"date-parts":[["2025",11,28]]},"issued":{"date-parts":[["2010"]]}}}],"schema":"https://github.com/citation-style-language/schema/raw/master/csl-citation.json"} </w:instrText>
      </w:r>
      <w:r w:rsidRPr="006E11B0">
        <w:rPr>
          <w:rFonts w:ascii="Times New Roman" w:hAnsi="Times New Roman" w:cs="Times New Roman"/>
          <w:sz w:val="24"/>
          <w:szCs w:val="24"/>
        </w:rPr>
        <w:fldChar w:fldCharType="separate"/>
      </w:r>
      <w:r w:rsidRPr="006E11B0">
        <w:rPr>
          <w:rFonts w:ascii="Times New Roman" w:hAnsi="Times New Roman" w:cs="Times New Roman"/>
          <w:sz w:val="24"/>
        </w:rPr>
        <w:t>(SNIESE)</w:t>
      </w:r>
      <w:r w:rsidRPr="006E11B0">
        <w:rPr>
          <w:rFonts w:ascii="Times New Roman" w:hAnsi="Times New Roman" w:cs="Times New Roman"/>
          <w:sz w:val="24"/>
          <w:szCs w:val="24"/>
        </w:rPr>
        <w:fldChar w:fldCharType="end"/>
      </w:r>
      <w:r w:rsidRPr="007A7A5E">
        <w:rPr>
          <w:rFonts w:ascii="Times New Roman" w:hAnsi="Times New Roman" w:cs="Times New Roman"/>
          <w:sz w:val="24"/>
          <w:szCs w:val="24"/>
        </w:rPr>
        <w:t>. Estas entidades administraron y publicaron datos oficiales sobre instituciones, carreras, oferta académica y registros de matrícula, constituyéndose en fuentes fundamentales para el análisis del sistema universitario ecuatoriano.</w:t>
      </w:r>
    </w:p>
    <w:p w14:paraId="2D3CFF17" w14:textId="78FCAC4C" w:rsidR="00F73C5E" w:rsidRPr="006E11B0" w:rsidRDefault="007A7A5E" w:rsidP="00242C62">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 xml:space="preserve">La SENESCYT publicó reportes institucionales y bases de datos relacionadas con universidades, carreras y procesos académicos, mientras que el SNIESE ofreció indicadores agregados sobre el comportamiento del sistema de educación superior. Adicionalmente, parte de esta información estuvo disponible en el Portal Nacional de Datos Abiertos, desde donde fue posible acceder a conjuntos de datos en formatos descargables </w:t>
      </w:r>
      <w:r w:rsidR="00F73C5E" w:rsidRPr="006E11B0">
        <w:rPr>
          <w:rFonts w:ascii="Times New Roman" w:hAnsi="Times New Roman" w:cs="Times New Roman"/>
          <w:sz w:val="24"/>
          <w:szCs w:val="24"/>
        </w:rPr>
        <w:fldChar w:fldCharType="begin"/>
      </w:r>
      <w:r w:rsidR="00F73C5E" w:rsidRPr="006E11B0">
        <w:rPr>
          <w:rFonts w:ascii="Times New Roman" w:hAnsi="Times New Roman" w:cs="Times New Roman"/>
          <w:sz w:val="24"/>
          <w:szCs w:val="24"/>
        </w:rPr>
        <w:instrText xml:space="preserve"> ADDIN ZOTERO_ITEM CSL_CITATION {"citationID":"5I3pn1Xn","properties":{"formattedCitation":"(Datos Abiertos, 2019)","plainCitation":"(Datos Abiertos, 2019)","noteIndex":0},"citationItems":[{"id":766,"uris":["http://zotero.org/users/11707509/items/6MMMQUWL"],"itemData":{"id":766,"type":"webpage","title":"Bienvenida - Datos Abiertos Ecuador","URL":"https://www.datosabiertos.gob.ec/","author":[{"family":"Datos Abiertos","given":""}],"accessed":{"date-parts":[["2025",11,28]]},"issued":{"date-parts":[["2019"]]}}}],"schema":"https://github.com/citation-style-language/schema/raw/master/csl-citation.json"} </w:instrText>
      </w:r>
      <w:r w:rsidR="00F73C5E" w:rsidRPr="006E11B0">
        <w:rPr>
          <w:rFonts w:ascii="Times New Roman" w:hAnsi="Times New Roman" w:cs="Times New Roman"/>
          <w:sz w:val="24"/>
          <w:szCs w:val="24"/>
        </w:rPr>
        <w:fldChar w:fldCharType="separate"/>
      </w:r>
      <w:r w:rsidR="00F73C5E" w:rsidRPr="006E11B0">
        <w:rPr>
          <w:rFonts w:ascii="Times New Roman" w:hAnsi="Times New Roman" w:cs="Times New Roman"/>
          <w:sz w:val="24"/>
        </w:rPr>
        <w:t>(Datos Abiertos, 2019)</w:t>
      </w:r>
      <w:r w:rsidR="00F73C5E" w:rsidRPr="006E11B0">
        <w:rPr>
          <w:rFonts w:ascii="Times New Roman" w:hAnsi="Times New Roman" w:cs="Times New Roman"/>
          <w:sz w:val="24"/>
          <w:szCs w:val="24"/>
        </w:rPr>
        <w:fldChar w:fldCharType="end"/>
      </w:r>
      <w:r w:rsidR="00F73C5E" w:rsidRPr="006E11B0">
        <w:rPr>
          <w:rFonts w:ascii="Times New Roman" w:hAnsi="Times New Roman" w:cs="Times New Roman"/>
          <w:sz w:val="24"/>
          <w:szCs w:val="24"/>
        </w:rPr>
        <w:t>.</w:t>
      </w:r>
    </w:p>
    <w:p w14:paraId="3F0EED40" w14:textId="53B709A8" w:rsidR="00F73C5E" w:rsidRDefault="007A7A5E" w:rsidP="00242C62">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Aunque estos conjuntos de datos no cumplieron plenamente con todos los estándares internacionales de apertura, tales como interoperabilidad, actualización continua o disponibilidad de metadatos completos, constituyeron una fuente válida para la construcción de indicadores asociados al comportamiento histórico de la matrícula. En el contexto de esta investigación, los datos públicos disponibles permitieron elaborar variables relevantes para el desarrollo del modelo predictivo de riesgo de deserción estudiantil mediante técnicas de aprendizaje automático</w:t>
      </w:r>
      <w:r w:rsidR="00F73C5E" w:rsidRPr="00F73C5E">
        <w:rPr>
          <w:rFonts w:ascii="Times New Roman" w:hAnsi="Times New Roman" w:cs="Times New Roman"/>
          <w:sz w:val="24"/>
          <w:szCs w:val="24"/>
        </w:rPr>
        <w:t>.</w:t>
      </w:r>
    </w:p>
    <w:p w14:paraId="217E9701" w14:textId="0473EADB" w:rsidR="00F73C5E" w:rsidRPr="006E11B0" w:rsidRDefault="007A7A5E" w:rsidP="00242C62">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En el contexto ecuatoriano, la deserción estudiantil en universidades públicas ha sido identificada como un desafío estructural del sistema de educación superior. Informes institucionales de la SENESCYT y registros del SNIESE evidencian variaciones en el comportamiento agregado de la matrícula durante el período 2015–2023, asociadas a características académico-programáticas, demográficas e institucionales. Esta situación refuerza la necesidad de desarrollar modelos predictivos basados en datos abiertos que permitan anticipar el riesgo de abandono a nivel agregado y apoyar la formulación de estrategias institucionales orientadas a mejorar la permanencia estudiantil</w:t>
      </w:r>
      <w:r w:rsidR="00F73C5E" w:rsidRPr="00F73C5E">
        <w:rPr>
          <w:rFonts w:ascii="Times New Roman" w:hAnsi="Times New Roman" w:cs="Times New Roman"/>
          <w:sz w:val="24"/>
          <w:szCs w:val="24"/>
        </w:rPr>
        <w:t>.</w:t>
      </w:r>
    </w:p>
    <w:p w14:paraId="1048949F" w14:textId="51059617" w:rsidR="006B43AA" w:rsidRPr="006B43AA" w:rsidRDefault="00FA5B50" w:rsidP="006B43AA">
      <w:pPr>
        <w:pStyle w:val="Ttulo3"/>
        <w:spacing w:line="360" w:lineRule="auto"/>
        <w:ind w:left="993"/>
        <w:rPr>
          <w:rFonts w:cs="Times New Roman"/>
          <w:b/>
          <w:bCs/>
          <w:szCs w:val="24"/>
        </w:rPr>
      </w:pPr>
      <w:bookmarkStart w:id="169" w:name="_Toc222619844"/>
      <w:r w:rsidRPr="00514053">
        <w:rPr>
          <w:b/>
          <w:bCs/>
        </w:rPr>
        <w:lastRenderedPageBreak/>
        <w:t>2.4.</w:t>
      </w:r>
      <w:r>
        <w:rPr>
          <w:b/>
          <w:bCs/>
        </w:rPr>
        <w:t>3</w:t>
      </w:r>
      <w:r w:rsidRPr="00514053">
        <w:rPr>
          <w:b/>
          <w:bCs/>
        </w:rPr>
        <w:t xml:space="preserve">.  </w:t>
      </w:r>
      <w:r w:rsidR="000B7EAC">
        <w:rPr>
          <w:rFonts w:cs="Times New Roman"/>
          <w:b/>
          <w:bCs/>
          <w:szCs w:val="24"/>
        </w:rPr>
        <w:t>Calidad, estructura y ciclo de vida de los datos abiertos</w:t>
      </w:r>
      <w:bookmarkEnd w:id="169"/>
    </w:p>
    <w:p w14:paraId="40016765" w14:textId="1497565B" w:rsidR="007A7A5E" w:rsidRDefault="007A7A5E" w:rsidP="008C1844">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 xml:space="preserve">Los datos abiertos utilizados en esta investigación correspondieron a conjuntos de información de libre acceso y reutilización, los cuales resultaron fundamentales para garantizar la transparencia y la reproducibilidad del análisis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{"citationID":"xTaWBRUB","properties":{"formattedCitation":"(World Bank, 2020)","plainCitation":"(World Bank, 2020)","noteIndex":0},"citationItems":[{"id":813,"uris":["http://zotero.org/users/11707509/items/GU3I5CLM"],"itemData":{"id":813,"type":"webpage","abstract":"Free and open access to global development data","container-title":"World Bank Open Data","language":"en","title":"World Bank Open Data","URL":"https://data.worldbank.org","author":[{"family":"World Bank","given":""}],"accessed":{"date-parts":[["2025",12,3]]},"issued":{"date-parts":[["2020"]]}}}],"schema":"https://github.com/citation-style-language/schema/raw/master/csl-citation.json"} </w:instrText>
      </w:r>
      <w:r>
        <w:rPr>
          <w:rFonts w:ascii="Times New Roman" w:hAnsi="Times New Roman" w:cs="Times New Roman"/>
          <w:sz w:val="24"/>
          <w:szCs w:val="24"/>
        </w:rPr>
        <w:fldChar w:fldCharType="separate"/>
      </w:r>
      <w:r w:rsidRPr="00C87B0D">
        <w:rPr>
          <w:rFonts w:ascii="Times New Roman" w:hAnsi="Times New Roman" w:cs="Times New Roman"/>
          <w:sz w:val="24"/>
        </w:rPr>
        <w:t>(World Bank, 2020)</w:t>
      </w:r>
      <w:r>
        <w:rPr>
          <w:rFonts w:ascii="Times New Roman" w:hAnsi="Times New Roman" w:cs="Times New Roman"/>
          <w:sz w:val="24"/>
          <w:szCs w:val="24"/>
        </w:rPr>
        <w:fldChar w:fldCharType="end"/>
      </w:r>
      <w:r w:rsidRPr="007A7A5E">
        <w:rPr>
          <w:rFonts w:ascii="Times New Roman" w:hAnsi="Times New Roman" w:cs="Times New Roman"/>
          <w:sz w:val="24"/>
          <w:szCs w:val="24"/>
        </w:rPr>
        <w:t>. Para su uso efectivo en contextos analíticos y predictivos, fue necesario que cumplieran con estándares relacionados con su calidad, estructura y ciclo de vida.</w:t>
      </w:r>
    </w:p>
    <w:p w14:paraId="4459EBEB" w14:textId="438EC7CA" w:rsidR="007A7A5E" w:rsidRDefault="007A7A5E" w:rsidP="008C1844">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 xml:space="preserve">La calidad de los datos se asoció con su exactitud, integridad y fiabilidad, lo que permitió asegurar la consistencia de los resultados obtenidos </w:t>
      </w:r>
      <w:r w:rsidRPr="002B4F54">
        <w:rPr>
          <w:rFonts w:ascii="Times New Roman" w:hAnsi="Times New Roman" w:cs="Times New Roman"/>
          <w:sz w:val="24"/>
          <w:szCs w:val="24"/>
        </w:rPr>
        <w:fldChar w:fldCharType="begin"/>
      </w:r>
      <w:r w:rsidRPr="002B4F54">
        <w:rPr>
          <w:rFonts w:ascii="Times New Roman" w:hAnsi="Times New Roman" w:cs="Times New Roman"/>
          <w:sz w:val="24"/>
          <w:szCs w:val="24"/>
        </w:rPr>
        <w:instrText xml:space="preserve"> ADDIN ZOTERO_ITEM CSL_CITATION {"citationID":"PSV1OX9l","properties":{"formattedCitation":"(Creswell &amp; Clark, 2017)","plainCitation":"(Creswell &amp; Clark, 2017)","noteIndex":0},"citationItems":[{"id":817,"uris":["http://zotero.org/users/11707509/items/U6MN3SUW"],"itemData":{"id":817,"type":"book","abstract":"Combining the latest thinking in the field with practical, step-by-step guidance, the Third Edition of John W. Creswell and Vicki L. Plano Clark’s Designing and Conducting Mixed Methods Research now includes seven mixed methods designs with accompanying journal articles illustrating each design. The authors walk readers through the entire research process and present updated examples from published mixed methods studies drawn from multiple disciplines. In addition, this new edition includes information about the dynamic and evolving nature of the field of mixed methods research, four additional methodological approaches, and coverage of new directions in mixed methods.","ISBN":"978-1-5063-9467-1","language":"en","note":"Google-Books-ID: A39ZDwAAQBAJ","number-of-pages":"701","publisher":"SAGE Publications","source":"Google Books","title":"Designing and Conducting Mixed Methods Research","author":[{"family":"Creswell","given":"John W."},{"family":"Clark","given":"Vicki L. Plano"}],"issued":{"date-parts":[["2017",8,31]]}}}],"schema":"https://github.com/citation-style-language/schema/raw/master/csl-citation.json"} </w:instrText>
      </w:r>
      <w:r w:rsidRPr="002B4F54">
        <w:rPr>
          <w:rFonts w:ascii="Times New Roman" w:hAnsi="Times New Roman" w:cs="Times New Roman"/>
          <w:sz w:val="24"/>
          <w:szCs w:val="24"/>
        </w:rPr>
        <w:fldChar w:fldCharType="separate"/>
      </w:r>
      <w:r w:rsidRPr="002B4F54">
        <w:rPr>
          <w:rFonts w:ascii="Times New Roman" w:hAnsi="Times New Roman" w:cs="Times New Roman"/>
          <w:sz w:val="24"/>
          <w:szCs w:val="24"/>
        </w:rPr>
        <w:t>(Creswell &amp; Clark, 2017)</w:t>
      </w:r>
      <w:r w:rsidRPr="002B4F54">
        <w:rPr>
          <w:rFonts w:ascii="Times New Roman" w:hAnsi="Times New Roman" w:cs="Times New Roman"/>
          <w:sz w:val="24"/>
          <w:szCs w:val="24"/>
        </w:rPr>
        <w:fldChar w:fldCharType="end"/>
      </w:r>
      <w:r w:rsidRPr="007A7A5E">
        <w:rPr>
          <w:rFonts w:ascii="Times New Roman" w:hAnsi="Times New Roman" w:cs="Times New Roman"/>
          <w:sz w:val="24"/>
          <w:szCs w:val="24"/>
        </w:rPr>
        <w:t xml:space="preserve">. Asimismo, la organización de la información en formatos procesables por máquina facilitó su tratamiento automatizado y su integración en las fases de preprocesamiento y modelado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{"citationID":"VRgTbUfr","properties":{"formattedCitation":"(W3C, 2017)","plainCitation":"(W3C, 2017)","noteIndex":0},"citationItems":[{"id":819,"uris":["http://zotero.org/users/11707509/items/EH3Y85DE"],"itemData":{"id":819,"type":"webpage","language":"en","title":"Data on the Web Best Practices","URL":"https://www.w3.org/TR/dwbp/","author":[{"family":"W3C","given":""}],"accessed":{"date-parts":[["2025",12,3]]},"issued":{"date-parts":[["2017",1,31]]}}}],"schema":"https://github.com/citation-style-language/schema/raw/master/csl-citation.json"} </w:instrText>
      </w:r>
      <w:r>
        <w:rPr>
          <w:rFonts w:ascii="Times New Roman" w:hAnsi="Times New Roman" w:cs="Times New Roman"/>
          <w:sz w:val="24"/>
          <w:szCs w:val="24"/>
        </w:rPr>
        <w:fldChar w:fldCharType="separate"/>
      </w:r>
      <w:r w:rsidRPr="00CB2549">
        <w:rPr>
          <w:rFonts w:ascii="Times New Roman" w:hAnsi="Times New Roman" w:cs="Times New Roman"/>
          <w:sz w:val="24"/>
        </w:rPr>
        <w:t>(W3C, 2017)</w:t>
      </w:r>
      <w:r>
        <w:rPr>
          <w:rFonts w:ascii="Times New Roman" w:hAnsi="Times New Roman" w:cs="Times New Roman"/>
          <w:sz w:val="24"/>
          <w:szCs w:val="24"/>
        </w:rPr>
        <w:fldChar w:fldCharType="end"/>
      </w:r>
      <w:r w:rsidRPr="007A7A5E">
        <w:rPr>
          <w:rFonts w:ascii="Times New Roman" w:hAnsi="Times New Roman" w:cs="Times New Roman"/>
          <w:sz w:val="24"/>
          <w:szCs w:val="24"/>
        </w:rPr>
        <w:t>. En particular, al tratarse de registros agregados de matrícula por año y características del segmento, fue indispensable mantener consistencia en campos clave y asegurar la comparabilidad temporal para el análisis longitudinal</w:t>
      </w:r>
      <w:r>
        <w:rPr>
          <w:rFonts w:ascii="Times New Roman" w:hAnsi="Times New Roman" w:cs="Times New Roman"/>
          <w:sz w:val="24"/>
          <w:szCs w:val="24"/>
        </w:rPr>
        <w:t>.</w:t>
      </w:r>
    </w:p>
    <w:p w14:paraId="47DC7F9B" w14:textId="19B2FA23" w:rsidR="006B43AA" w:rsidRDefault="007A7A5E" w:rsidP="008C1844">
      <w:pPr>
        <w:tabs>
          <w:tab w:val="left" w:pos="1403"/>
        </w:tabs>
        <w:spacing w:line="360" w:lineRule="auto"/>
        <w:ind w:left="284" w:firstLine="720"/>
        <w:jc w:val="both"/>
        <w:rPr>
          <w:rFonts w:ascii="Times New Roman" w:hAnsi="Times New Roman" w:cs="Times New Roman"/>
          <w:sz w:val="24"/>
          <w:szCs w:val="24"/>
        </w:rPr>
      </w:pPr>
      <w:r w:rsidRPr="007A7A5E">
        <w:rPr>
          <w:rFonts w:ascii="Times New Roman" w:hAnsi="Times New Roman" w:cs="Times New Roman"/>
          <w:sz w:val="24"/>
          <w:szCs w:val="24"/>
        </w:rPr>
        <w:t xml:space="preserve">Por su parte, el ciclo de vida de los datos comprendió las etapas de generación, publicación, uso, actualización y archivado o despublicación, influyendo en su trazabilidad y reutilización durante el desarrollo del estudio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{"citationID":"WfyKbM39","properties":{"formattedCitation":"(Data.gov, 2021)","plainCitation":"(Data.gov, 2021)","noteIndex":0},"citationItems":[{"id":821,"uris":["http://zotero.org/users/11707509/items/96MLU88N"],"itemData":{"id":821,"type":"webpage","abstract":"The home of the U.S. Government's open data","container-title":"Data.gov","language":"en","title":"Data.gov Home","URL":"https://data.gov/","author":[{"family":"Data.gov","given":""}],"accessed":{"date-parts":[["2025",12,3]]},"issued":{"date-parts":[["2021"]]}}}],"schema":"https://github.com/citation-style-language/schema/raw/master/csl-citation.json"} </w:instrText>
      </w:r>
      <w:r>
        <w:rPr>
          <w:rFonts w:ascii="Times New Roman" w:hAnsi="Times New Roman" w:cs="Times New Roman"/>
          <w:sz w:val="24"/>
          <w:szCs w:val="24"/>
        </w:rPr>
        <w:fldChar w:fldCharType="separate"/>
      </w:r>
      <w:r w:rsidRPr="00643F03">
        <w:rPr>
          <w:rFonts w:ascii="Times New Roman" w:hAnsi="Times New Roman" w:cs="Times New Roman"/>
          <w:sz w:val="24"/>
        </w:rPr>
        <w:t>(Data.gov, 2021)</w:t>
      </w:r>
      <w:r>
        <w:rPr>
          <w:rFonts w:ascii="Times New Roman" w:hAnsi="Times New Roman" w:cs="Times New Roman"/>
          <w:sz w:val="24"/>
          <w:szCs w:val="24"/>
        </w:rPr>
        <w:fldChar w:fldCharType="end"/>
      </w:r>
      <w:r w:rsidRPr="007A7A5E">
        <w:rPr>
          <w:rFonts w:ascii="Times New Roman" w:hAnsi="Times New Roman" w:cs="Times New Roman"/>
          <w:sz w:val="24"/>
          <w:szCs w:val="24"/>
        </w:rPr>
        <w:t>. La consideración conjunta de estos elementos fortaleció la consistencia metodológica del trabajo y contribuyó a la confiabilidad de los modelos predictivos desarrollados.</w:t>
      </w:r>
    </w:p>
    <w:p w14:paraId="50485050" w14:textId="4D8C6E62" w:rsidR="000F7CAA" w:rsidRPr="001E68B4" w:rsidRDefault="001E68B4" w:rsidP="00AB53B7">
      <w:pPr>
        <w:pStyle w:val="INDICEGRAFICOS"/>
        <w:jc w:val="left"/>
      </w:pPr>
      <w:bookmarkStart w:id="170" w:name="_Toc219670644"/>
      <w:bookmarkStart w:id="171" w:name="_Toc220580653"/>
      <w:bookmarkStart w:id="172" w:name="_Toc220580742"/>
      <w:bookmarkStart w:id="173" w:name="_Toc220600999"/>
      <w:bookmarkStart w:id="174" w:name="_Toc221653008"/>
      <w:bookmarkStart w:id="175" w:name="_Toc221654743"/>
      <w:bookmarkStart w:id="176" w:name="_Toc221655048"/>
      <w:bookmarkStart w:id="177" w:name="_Toc221655700"/>
      <w:bookmarkStart w:id="178" w:name="_Toc222181011"/>
      <w:bookmarkStart w:id="179" w:name="_Toc222181241"/>
      <w:bookmarkStart w:id="180" w:name="_Toc222604707"/>
      <w:bookmarkStart w:id="181" w:name="_Toc222605056"/>
      <w:bookmarkStart w:id="182" w:name="_Toc222608121"/>
      <w:bookmarkStart w:id="183" w:name="_Toc222618476"/>
      <w:bookmarkStart w:id="184" w:name="_Toc222619845"/>
      <w:r w:rsidRPr="001E68B4">
        <w:t>Calidad, estructura y ciclo de vida de los datos abiertos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7DC1630" w14:textId="35858B9A" w:rsidR="000F7CAA" w:rsidRPr="000F7CAA" w:rsidRDefault="000F7CAA" w:rsidP="000F7CAA">
      <w:pPr>
        <w:widowControl w:val="0"/>
        <w:tabs>
          <w:tab w:val="left" w:pos="1403"/>
        </w:tabs>
        <w:autoSpaceDE w:val="0"/>
        <w:autoSpaceDN w:val="0"/>
        <w:spacing w:after="0" w:line="360" w:lineRule="auto"/>
        <w:jc w:val="center"/>
        <w:rPr>
          <w:rFonts w:ascii="Times New Roman" w:hAnsi="Times New Roman" w:cs="Times New Roman"/>
          <w:b/>
          <w:bCs/>
          <w:sz w:val="24"/>
          <w:szCs w:val="24"/>
        </w:rPr>
      </w:pPr>
      <w:r w:rsidRPr="000F7CAA">
        <w:rPr>
          <w:rFonts w:ascii="Times New Roman" w:hAnsi="Times New Roman" w:cs="Times New Roman"/>
          <w:b/>
          <w:bCs/>
          <w:noProof/>
          <w:sz w:val="24"/>
          <w:szCs w:val="24"/>
        </w:rPr>
        <w:drawing>
          <wp:inline distT="0" distB="0" distL="0" distR="0" wp14:anchorId="5288DEE7" wp14:editId="704F7C21">
            <wp:extent cx="3475002" cy="1777593"/>
            <wp:effectExtent l="0" t="0" r="0" b="0"/>
            <wp:docPr id="8561818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15" t="22015" r="4373" b="8151"/>
                    <a:stretch>
                      <a:fillRect/>
                    </a:stretch>
                  </pic:blipFill>
                  <pic:spPr bwMode="auto">
                    <a:xfrm>
                      <a:off x="0" y="0"/>
                      <a:ext cx="3488487" cy="1784491"/>
                    </a:xfrm>
                    <a:prstGeom prst="rect">
                      <a:avLst/>
                    </a:prstGeom>
                    <a:noFill/>
                    <a:ln>
                      <a:noFill/>
                    </a:ln>
                    <a:extLst>
                      <a:ext uri="{53640926-AAD7-44D8-BBD7-CCE9431645EC}">
                        <a14:shadowObscured xmlns:a14="http://schemas.microsoft.com/office/drawing/2010/main"/>
                      </a:ext>
                    </a:extLst>
                  </pic:spPr>
                </pic:pic>
              </a:graphicData>
            </a:graphic>
          </wp:inline>
        </w:drawing>
      </w:r>
    </w:p>
    <w:p w14:paraId="7E9F1E85" w14:textId="431844D2" w:rsidR="001E68B4" w:rsidRDefault="001E68B4" w:rsidP="001E68B4">
      <w:pPr>
        <w:jc w:val="center"/>
        <w:rPr>
          <w:rFonts w:ascii="Times New Roman" w:hAnsi="Times New Roman" w:cs="Times New Roman"/>
          <w:i/>
          <w:iCs/>
          <w:sz w:val="16"/>
          <w:szCs w:val="16"/>
        </w:rPr>
      </w:pPr>
      <w:r w:rsidRPr="006822C2">
        <w:rPr>
          <w:rFonts w:ascii="Times New Roman" w:hAnsi="Times New Roman" w:cs="Times New Roman"/>
          <w:i/>
          <w:iCs/>
          <w:sz w:val="16"/>
          <w:szCs w:val="16"/>
        </w:rPr>
        <w:t>Nota.</w:t>
      </w:r>
      <w:r w:rsidR="00280B22">
        <w:rPr>
          <w:rFonts w:ascii="Times New Roman" w:hAnsi="Times New Roman" w:cs="Times New Roman"/>
          <w:i/>
          <w:iCs/>
          <w:sz w:val="16"/>
          <w:szCs w:val="16"/>
        </w:rPr>
        <w:t xml:space="preserve"> </w:t>
      </w:r>
      <w:r w:rsidR="009277E6">
        <w:rPr>
          <w:rFonts w:ascii="Times New Roman" w:hAnsi="Times New Roman" w:cs="Times New Roman"/>
          <w:i/>
          <w:iCs/>
          <w:sz w:val="16"/>
          <w:szCs w:val="16"/>
        </w:rPr>
        <w:t>Fuente:</w:t>
      </w:r>
      <w:r w:rsidRPr="006822C2">
        <w:rPr>
          <w:rFonts w:ascii="Times New Roman" w:hAnsi="Times New Roman" w:cs="Times New Roman"/>
          <w:i/>
          <w:iCs/>
          <w:sz w:val="16"/>
          <w:szCs w:val="16"/>
        </w:rPr>
        <w:t xml:space="preserve"> Elaboración propia </w:t>
      </w:r>
      <w:r>
        <w:rPr>
          <w:rFonts w:ascii="Times New Roman" w:hAnsi="Times New Roman" w:cs="Times New Roman"/>
          <w:i/>
          <w:iCs/>
          <w:sz w:val="16"/>
          <w:szCs w:val="16"/>
        </w:rPr>
        <w:t>Romero Cristhian 2026</w:t>
      </w:r>
    </w:p>
    <w:p w14:paraId="374690BB" w14:textId="6828435C" w:rsidR="005821E9" w:rsidRDefault="005821E9" w:rsidP="00A3382E">
      <w:pPr>
        <w:pStyle w:val="Ttulo3"/>
        <w:spacing w:line="360" w:lineRule="auto"/>
        <w:ind w:left="708" w:firstLine="285"/>
        <w:rPr>
          <w:rFonts w:cs="Times New Roman"/>
          <w:b/>
          <w:bCs/>
          <w:szCs w:val="24"/>
        </w:rPr>
      </w:pPr>
      <w:bookmarkStart w:id="185" w:name="_Toc222619846"/>
      <w:r w:rsidRPr="00514053">
        <w:rPr>
          <w:b/>
          <w:bCs/>
        </w:rPr>
        <w:lastRenderedPageBreak/>
        <w:t>2.4.</w:t>
      </w:r>
      <w:r w:rsidR="001A2151">
        <w:rPr>
          <w:b/>
          <w:bCs/>
        </w:rPr>
        <w:t>4</w:t>
      </w:r>
      <w:r w:rsidRPr="00514053">
        <w:rPr>
          <w:b/>
          <w:bCs/>
        </w:rPr>
        <w:t xml:space="preserve">.  </w:t>
      </w:r>
      <w:r w:rsidR="00352DCC">
        <w:rPr>
          <w:rFonts w:cs="Times New Roman"/>
          <w:b/>
          <w:bCs/>
          <w:szCs w:val="24"/>
        </w:rPr>
        <w:t>Limitaciones y retos de los datos abiertos en educación superior</w:t>
      </w:r>
      <w:bookmarkEnd w:id="185"/>
    </w:p>
    <w:p w14:paraId="15FA13B1" w14:textId="163F85B0" w:rsidR="006B43AA" w:rsidRPr="006B43AA" w:rsidRDefault="006B43AA" w:rsidP="006B43AA">
      <w:pPr>
        <w:tabs>
          <w:tab w:val="left" w:pos="1403"/>
        </w:tabs>
        <w:spacing w:line="360" w:lineRule="auto"/>
        <w:ind w:left="284" w:firstLine="720"/>
        <w:jc w:val="both"/>
        <w:rPr>
          <w:rFonts w:ascii="Times New Roman" w:hAnsi="Times New Roman" w:cs="Times New Roman"/>
          <w:sz w:val="24"/>
          <w:szCs w:val="24"/>
        </w:rPr>
      </w:pPr>
      <w:r w:rsidRPr="006B43AA">
        <w:rPr>
          <w:rFonts w:ascii="Times New Roman" w:hAnsi="Times New Roman" w:cs="Times New Roman"/>
          <w:sz w:val="24"/>
          <w:szCs w:val="24"/>
        </w:rPr>
        <w:t xml:space="preserve">En el desarrollo de esta investigación, el uso de datos abiertos en el contexto de la educación superior presentó diversas limitaciones y retos que condicionaron su aprovechamiento analítico. Aunque la disponibilidad de datos abiertos representó una oportunidad para fortalecer la transparencia, la participación ciudadana y la innovación, su implementación efectiva enfrentó desafíos de carácter técnico, legal, institucional y cultural, los cuales afectaron tanto la calidad de la información como su gestión </w:t>
      </w:r>
      <w:r w:rsidRPr="006B43AA">
        <w:rPr>
          <w:rFonts w:ascii="Times New Roman" w:hAnsi="Times New Roman" w:cs="Times New Roman"/>
          <w:sz w:val="24"/>
          <w:szCs w:val="24"/>
        </w:rPr>
        <w:fldChar w:fldCharType="begin"/>
      </w:r>
      <w:r w:rsidRPr="006B43AA">
        <w:rPr>
          <w:rFonts w:ascii="Times New Roman" w:hAnsi="Times New Roman" w:cs="Times New Roman"/>
          <w:sz w:val="24"/>
          <w:szCs w:val="24"/>
        </w:rPr>
        <w:instrText xml:space="preserve"> ADDIN ZOTERO_ITEM CSL_CITATION {"citationID":"RnjBY4qM","properties":{"formattedCitation":"(World Bank, 2020)","plainCitation":"(World Bank, 2020)","noteIndex":0},"citationItems":[{"id":813,"uris":["http://zotero.org/users/11707509/items/GU3I5CLM"],"itemData":{"id":813,"type":"webpage","abstract":"Free and open access to global development data","container-title":"World Bank Open Data","language":"en","title":"World Bank Open Data","URL":"https://data.worldbank.org","author":[{"family":"World Bank","given":""}],"accessed":{"date-parts":[["2025",12,3]]},"issued":{"date-parts":[["2020"]]}}}],"schema":"https://github.com/citation-style-language/schema/raw/master/csl-citation.json"} </w:instrText>
      </w:r>
      <w:r w:rsidRPr="006B43AA">
        <w:rPr>
          <w:rFonts w:ascii="Times New Roman" w:hAnsi="Times New Roman" w:cs="Times New Roman"/>
          <w:sz w:val="24"/>
          <w:szCs w:val="24"/>
        </w:rPr>
        <w:fldChar w:fldCharType="separate"/>
      </w:r>
      <w:r w:rsidRPr="006B43AA">
        <w:rPr>
          <w:rFonts w:ascii="Times New Roman" w:hAnsi="Times New Roman" w:cs="Times New Roman"/>
          <w:sz w:val="24"/>
        </w:rPr>
        <w:t>(World Bank, 2020)</w:t>
      </w:r>
      <w:r w:rsidRPr="006B43AA">
        <w:rPr>
          <w:rFonts w:ascii="Times New Roman" w:hAnsi="Times New Roman" w:cs="Times New Roman"/>
          <w:sz w:val="24"/>
          <w:szCs w:val="24"/>
        </w:rPr>
        <w:fldChar w:fldCharType="end"/>
      </w:r>
      <w:r w:rsidRPr="006B43AA">
        <w:rPr>
          <w:rFonts w:ascii="Times New Roman" w:hAnsi="Times New Roman" w:cs="Times New Roman"/>
          <w:sz w:val="24"/>
          <w:szCs w:val="24"/>
        </w:rPr>
        <w:t>.</w:t>
      </w:r>
    </w:p>
    <w:p w14:paraId="6CB9A28B" w14:textId="5A04578D" w:rsidR="00255088" w:rsidRPr="001C4EA7" w:rsidRDefault="00ED429F" w:rsidP="001C4EA7">
      <w:pPr>
        <w:pStyle w:val="INDICETABLAS"/>
        <w:rPr>
          <w:i/>
          <w:iCs/>
        </w:rPr>
      </w:pPr>
      <w:bookmarkStart w:id="186" w:name="_Toc219665569"/>
      <w:bookmarkStart w:id="187" w:name="_Toc219670646"/>
      <w:bookmarkStart w:id="188" w:name="_Toc220580655"/>
      <w:bookmarkStart w:id="189" w:name="_Toc220580710"/>
      <w:bookmarkStart w:id="190" w:name="_Toc220601001"/>
      <w:bookmarkStart w:id="191" w:name="_Toc220601315"/>
      <w:bookmarkStart w:id="192" w:name="_Toc221653010"/>
      <w:bookmarkStart w:id="193" w:name="_Toc221654745"/>
      <w:bookmarkStart w:id="194" w:name="_Toc221655050"/>
      <w:bookmarkStart w:id="195" w:name="_Toc221655424"/>
      <w:bookmarkStart w:id="196" w:name="_Toc222181013"/>
      <w:bookmarkStart w:id="197" w:name="_Toc222181242"/>
      <w:bookmarkStart w:id="198" w:name="_Toc222604709"/>
      <w:bookmarkStart w:id="199" w:name="_Toc222605057"/>
      <w:bookmarkStart w:id="200" w:name="_Toc222608123"/>
      <w:bookmarkStart w:id="201" w:name="_Toc222618478"/>
      <w:bookmarkStart w:id="202" w:name="_Toc222619847"/>
      <w:r w:rsidRPr="001C4EA7">
        <w:rPr>
          <w:i/>
          <w:iCs/>
        </w:rPr>
        <w:t>Limitaciones y retos de datos abiertos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Style w:val="Tablanormal1"/>
        <w:tblW w:w="0" w:type="auto"/>
        <w:jc w:val="center"/>
        <w:tblLook w:val="04A0" w:firstRow="1" w:lastRow="0" w:firstColumn="1" w:lastColumn="0" w:noHBand="0" w:noVBand="1"/>
      </w:tblPr>
      <w:tblGrid>
        <w:gridCol w:w="4535"/>
        <w:gridCol w:w="4531"/>
      </w:tblGrid>
      <w:tr w:rsidR="00510F97" w14:paraId="0087F805" w14:textId="77777777" w:rsidTr="00E25D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5" w:type="dxa"/>
          </w:tcPr>
          <w:p w14:paraId="6F567269" w14:textId="50B4D052" w:rsidR="00510F97" w:rsidRDefault="00510F97" w:rsidP="00510F97">
            <w:pPr>
              <w:tabs>
                <w:tab w:val="left" w:pos="1403"/>
              </w:tabs>
              <w:spacing w:line="360" w:lineRule="auto"/>
              <w:jc w:val="center"/>
              <w:rPr>
                <w:rFonts w:ascii="Times New Roman" w:hAnsi="Times New Roman" w:cs="Times New Roman"/>
                <w:sz w:val="24"/>
                <w:szCs w:val="24"/>
              </w:rPr>
            </w:pPr>
            <w:r>
              <w:rPr>
                <w:rFonts w:ascii="Times New Roman" w:hAnsi="Times New Roman" w:cs="Times New Roman"/>
                <w:sz w:val="24"/>
                <w:szCs w:val="24"/>
              </w:rPr>
              <w:t>Limitaciones y retos</w:t>
            </w:r>
          </w:p>
        </w:tc>
        <w:tc>
          <w:tcPr>
            <w:tcW w:w="4531" w:type="dxa"/>
          </w:tcPr>
          <w:p w14:paraId="627012A4" w14:textId="54A806A2" w:rsidR="00510F97" w:rsidRPr="00510F97" w:rsidRDefault="00510F97" w:rsidP="00510F97">
            <w:pPr>
              <w:tabs>
                <w:tab w:val="left" w:pos="140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F97">
              <w:rPr>
                <w:rFonts w:ascii="Times New Roman" w:hAnsi="Times New Roman" w:cs="Times New Roman"/>
                <w:sz w:val="24"/>
                <w:szCs w:val="24"/>
              </w:rPr>
              <w:t>Descripción</w:t>
            </w:r>
          </w:p>
        </w:tc>
      </w:tr>
      <w:tr w:rsidR="00510F97" w14:paraId="3D2F24EA"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5" w:type="dxa"/>
          </w:tcPr>
          <w:p w14:paraId="02548E8F" w14:textId="42F8C633" w:rsidR="00510F97" w:rsidRDefault="002C4AE5" w:rsidP="007F3850">
            <w:pPr>
              <w:tabs>
                <w:tab w:val="left" w:pos="1403"/>
              </w:tabs>
              <w:spacing w:line="360" w:lineRule="auto"/>
              <w:jc w:val="both"/>
              <w:rPr>
                <w:rFonts w:ascii="Times New Roman" w:hAnsi="Times New Roman" w:cs="Times New Roman"/>
                <w:b w:val="0"/>
                <w:bCs w:val="0"/>
                <w:sz w:val="24"/>
                <w:szCs w:val="24"/>
              </w:rPr>
            </w:pPr>
            <w:r>
              <w:rPr>
                <w:rFonts w:ascii="Times New Roman" w:hAnsi="Times New Roman" w:cs="Times New Roman"/>
                <w:sz w:val="24"/>
                <w:szCs w:val="24"/>
              </w:rPr>
              <w:t>Estandarización y accesibilidad</w:t>
            </w:r>
          </w:p>
        </w:tc>
        <w:tc>
          <w:tcPr>
            <w:tcW w:w="4531" w:type="dxa"/>
          </w:tcPr>
          <w:p w14:paraId="00EDC870" w14:textId="241EDD89" w:rsidR="002C4AE5" w:rsidRPr="002911D1" w:rsidRDefault="002C4AE5" w:rsidP="007F3850">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11D1">
              <w:rPr>
                <w:rFonts w:ascii="Times New Roman" w:hAnsi="Times New Roman" w:cs="Times New Roman"/>
                <w:sz w:val="24"/>
                <w:szCs w:val="24"/>
              </w:rPr>
              <w:t xml:space="preserve">Los datos abiertos en la educación superior enfrentaron limitaciones relacionadas con la falta de estandarización y con deficiencias en accesibilidad e infraestructura tecnológica </w:t>
            </w:r>
            <w:r w:rsidRPr="002911D1">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{"citationID":"OFFbW2kH","properties":{"formattedCitation":"(Janssen et\\uc0\\u160{}al., 2012)","plainCitation":"(Janssen et al., 2012)","dontUpdate":true,"noteIndex":0},"citationItems":[{"id":824,"uris":["http://zotero.org/users/11707509/items/SNSIH8A6"],"itemData":{"id":824,"type":"article-journal","abstract":"Although a significant number of public organizations have embraced the idea of open data, many are still reluctant to do this. One root cause is that the publicizing of data represents a shift from a closed to an open system of governance, which has a significant impact upon the relationships between public agencies and the users of open data. Yet no systematic research is available which compares the benefits of an open data with the barriers to its adoption. Based on interviews and a workshop, the benefits and adoption barriers for open data have been derived. The findings show that a gap exists between the promised benefits and barriers. They furthermore suggest that a conceptually simplistic view is often adopted with regard to open data, one which automatically correlates the publicizing of data with use and benefits. Five ‘myths’ are formulated promoting the use of open data and placing the expectations within a realistic perspective. Further, the recommendation is given to take a user’s view and to actively govern the relationship between government and its users.","container-title":"Information Systems Management","DOI":"10.1080/10580530.2012.716740","ISSN":"1058-0530, 1934-8703","issue":"4","journalAbbreviation":"Information Systems Management","language":"en","page":"258-268","source":"DOI.org (Crossref)","title":"Benefits, Adoption Barriers and Myths of Open Data and Open Government","volume":"29","author":[{"family":"Janssen","given":"Marijn"},{"family":"Charalabidis","given":"Yannis"},{"family":"Zuiderwijk","given":"Anneke"}],"issued":{"date-parts":[["2012",9]]}}}],"schema":"https://github.com/citation-style-language/schema/raw/master/csl-citation.json"} </w:instrText>
            </w:r>
            <w:r w:rsidRPr="002911D1">
              <w:rPr>
                <w:rFonts w:ascii="Times New Roman" w:hAnsi="Times New Roman" w:cs="Times New Roman"/>
                <w:sz w:val="24"/>
                <w:szCs w:val="24"/>
              </w:rPr>
              <w:fldChar w:fldCharType="separate"/>
            </w:r>
            <w:r w:rsidRPr="002911D1">
              <w:rPr>
                <w:rFonts w:ascii="Times New Roman" w:hAnsi="Times New Roman" w:cs="Times New Roman"/>
                <w:sz w:val="24"/>
              </w:rPr>
              <w:t>(Janssen et al., 2012; Open Data Charter, 2015)</w:t>
            </w:r>
            <w:r w:rsidRPr="002911D1">
              <w:rPr>
                <w:rFonts w:ascii="Times New Roman" w:hAnsi="Times New Roman" w:cs="Times New Roman"/>
                <w:sz w:val="24"/>
                <w:szCs w:val="24"/>
              </w:rPr>
              <w:fldChar w:fldCharType="end"/>
            </w:r>
            <w:r w:rsidR="002911D1">
              <w:rPr>
                <w:rFonts w:ascii="Times New Roman" w:hAnsi="Times New Roman" w:cs="Times New Roman"/>
                <w:sz w:val="24"/>
                <w:szCs w:val="24"/>
              </w:rPr>
              <w:t>.</w:t>
            </w:r>
          </w:p>
        </w:tc>
      </w:tr>
      <w:tr w:rsidR="002E13F5" w14:paraId="3BAC9595"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4535" w:type="dxa"/>
          </w:tcPr>
          <w:p w14:paraId="6C3C401E" w14:textId="73DC5931" w:rsidR="002E13F5" w:rsidRPr="00272BB0" w:rsidRDefault="002C4AE5" w:rsidP="007F3850">
            <w:pPr>
              <w:tabs>
                <w:tab w:val="left" w:pos="1403"/>
              </w:tabs>
              <w:spacing w:line="360" w:lineRule="auto"/>
              <w:jc w:val="both"/>
              <w:rPr>
                <w:rFonts w:ascii="Times New Roman" w:hAnsi="Times New Roman" w:cs="Times New Roman"/>
                <w:b w:val="0"/>
                <w:bCs w:val="0"/>
                <w:sz w:val="24"/>
                <w:szCs w:val="24"/>
              </w:rPr>
            </w:pPr>
            <w:r w:rsidRPr="002C4AE5">
              <w:rPr>
                <w:rFonts w:ascii="Times New Roman" w:hAnsi="Times New Roman" w:cs="Times New Roman"/>
                <w:sz w:val="24"/>
                <w:szCs w:val="24"/>
              </w:rPr>
              <w:t>Privacidad y resistencia institucional</w:t>
            </w:r>
          </w:p>
        </w:tc>
        <w:tc>
          <w:tcPr>
            <w:tcW w:w="4531" w:type="dxa"/>
          </w:tcPr>
          <w:p w14:paraId="5E74A360" w14:textId="64A65F9D" w:rsidR="002C4AE5" w:rsidRPr="002911D1" w:rsidRDefault="002C4AE5" w:rsidP="007F3850">
            <w:pPr>
              <w:tabs>
                <w:tab w:val="left" w:pos="14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11D1">
              <w:rPr>
                <w:rFonts w:ascii="Times New Roman" w:hAnsi="Times New Roman" w:cs="Times New Roman"/>
                <w:sz w:val="24"/>
                <w:szCs w:val="24"/>
              </w:rPr>
              <w:t xml:space="preserve">La protección de la privacidad de los datos y la resistencia institucional constituyeron barreras relevantes para la implementación de datos abiertos en educación superior </w:t>
            </w:r>
            <w:r w:rsidRPr="002911D1">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{"citationID":"QtGNra4R","properties":{"formattedCitation":"(Fischer et\\uc0\\u160{}al., 2022)","plainCitation":"(Fischer et al., 2022)","dontUpdate":true,"noteIndex":0},"citationItems":[{"id":825,"uris":["http://zotero.org/users/11707509/items/7VTW3B2A"],"itemData":{"id":825,"type":"article-journal","abstract":"Open data offer the opportunity to economically combine data into large-scale datasets, fostering collaboration and re-use in the interest of treating researchers’ resources as well as study participants with care. Whereas advantages of utilising open data might be self-evident, the production of open datasets also challenges individual researchers. This is especially true for open data that include personal data, for which higher requirements have been legislated. Mainly building on our own experience as scholars from different research traditions (life sciences, social sciences and humanities), we describe best-practice approaches for opening up research data. We reflect on common barriers and strategies to overcome them, condensed into a step-by-step guide focused on actionable advice in order to mitigate the costs and promote the benefit of open data on three levels at once: society, the disciplines and individual researchers. Our contribution may prevent researchers and research units from re-inventing the wheel when opening data and enable them to learn from our experience.","container-title":"Research Ideas and Outcomes","DOI":"10.3897/rio.8.e86384","ISSN":"2367-7163","language":"en","license":"2022 Caroline Fischer, Simon David Hirsbrunner, Vanessa Teckentrup","page":"e86384","publisher":"Pensoft Publishers","source":"riojournal.com","title":"Producing Open Data","volume":"8","author":[{"family":"Fischer","given":"Caroline"},{"family":"Hirsbrunner","given":"Simon David"},{"family":"Teckentrup","given":"Vanessa"}],"issued":{"date-parts":[["2022",11,17]]}}}],"schema":"https://github.com/citation-style-language/schema/raw/master/csl-citation.json"} </w:instrText>
            </w:r>
            <w:r w:rsidRPr="002911D1">
              <w:rPr>
                <w:rFonts w:ascii="Times New Roman" w:hAnsi="Times New Roman" w:cs="Times New Roman"/>
                <w:sz w:val="24"/>
                <w:szCs w:val="24"/>
              </w:rPr>
              <w:fldChar w:fldCharType="separate"/>
            </w:r>
            <w:r w:rsidRPr="002911D1">
              <w:rPr>
                <w:rFonts w:ascii="Times New Roman" w:hAnsi="Times New Roman" w:cs="Times New Roman"/>
                <w:sz w:val="24"/>
              </w:rPr>
              <w:t>(Fischer et al., 2022</w:t>
            </w:r>
            <w:r w:rsidR="002911D1" w:rsidRPr="002911D1">
              <w:rPr>
                <w:rFonts w:ascii="Times New Roman" w:hAnsi="Times New Roman" w:cs="Times New Roman"/>
                <w:sz w:val="24"/>
              </w:rPr>
              <w:t>; Dei, 2024</w:t>
            </w:r>
            <w:r w:rsidRPr="002911D1">
              <w:rPr>
                <w:rFonts w:ascii="Times New Roman" w:hAnsi="Times New Roman" w:cs="Times New Roman"/>
                <w:sz w:val="24"/>
              </w:rPr>
              <w:t>)</w:t>
            </w:r>
            <w:r w:rsidRPr="002911D1">
              <w:rPr>
                <w:rFonts w:ascii="Times New Roman" w:hAnsi="Times New Roman" w:cs="Times New Roman"/>
                <w:sz w:val="24"/>
                <w:szCs w:val="24"/>
              </w:rPr>
              <w:fldChar w:fldCharType="end"/>
            </w:r>
            <w:r w:rsidR="002911D1" w:rsidRPr="002911D1">
              <w:rPr>
                <w:rFonts w:ascii="Times New Roman" w:hAnsi="Times New Roman" w:cs="Times New Roman"/>
                <w:sz w:val="24"/>
                <w:szCs w:val="24"/>
              </w:rPr>
              <w:t>.</w:t>
            </w:r>
          </w:p>
        </w:tc>
      </w:tr>
      <w:tr w:rsidR="00255088" w14:paraId="38B3CAC1"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5" w:type="dxa"/>
          </w:tcPr>
          <w:p w14:paraId="440654A2" w14:textId="6E0389C1" w:rsidR="00255088" w:rsidRPr="004B0C8C" w:rsidRDefault="00255088" w:rsidP="007F3850">
            <w:pPr>
              <w:tabs>
                <w:tab w:val="left" w:pos="1403"/>
              </w:tabs>
              <w:spacing w:line="360" w:lineRule="auto"/>
              <w:jc w:val="both"/>
              <w:rPr>
                <w:rFonts w:ascii="Times New Roman" w:hAnsi="Times New Roman" w:cs="Times New Roman"/>
                <w:b w:val="0"/>
                <w:bCs w:val="0"/>
                <w:sz w:val="24"/>
                <w:szCs w:val="24"/>
              </w:rPr>
            </w:pPr>
            <w:r>
              <w:rPr>
                <w:rFonts w:ascii="Times New Roman" w:hAnsi="Times New Roman" w:cs="Times New Roman"/>
                <w:sz w:val="24"/>
                <w:szCs w:val="24"/>
              </w:rPr>
              <w:t>Identificación de vacíos de conocimiento</w:t>
            </w:r>
          </w:p>
        </w:tc>
        <w:tc>
          <w:tcPr>
            <w:tcW w:w="4531" w:type="dxa"/>
          </w:tcPr>
          <w:p w14:paraId="41E992DC" w14:textId="363B3007" w:rsidR="002911D1" w:rsidRPr="002911D1" w:rsidRDefault="002911D1" w:rsidP="007F3850">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11D1">
              <w:rPr>
                <w:rFonts w:ascii="Times New Roman" w:hAnsi="Times New Roman" w:cs="Times New Roman"/>
                <w:sz w:val="24"/>
                <w:szCs w:val="24"/>
              </w:rPr>
              <w:t xml:space="preserve">A pesar de los estudios existentes, persistieron vacíos en la investigación sobre el impacto de los datos abiertos en aspectos como resultados académicos, políticas educativas y sostenibilidad de portales de datos abiertos </w:t>
            </w:r>
            <w:r w:rsidRPr="002911D1">
              <w:rPr>
                <w:rFonts w:ascii="Times New Roman" w:hAnsi="Times New Roman" w:cs="Times New Roman"/>
                <w:sz w:val="24"/>
                <w:szCs w:val="24"/>
              </w:rPr>
              <w:fldChar w:fldCharType="begin"/>
            </w:r>
            <w:r w:rsidRPr="002911D1">
              <w:rPr>
                <w:rFonts w:ascii="Times New Roman" w:hAnsi="Times New Roman" w:cs="Times New Roman"/>
                <w:sz w:val="24"/>
                <w:szCs w:val="24"/>
              </w:rPr>
              <w:instrText xml:space="preserve"> ADDIN ZOTERO_ITEM CSL_CITATION {"citationID":"olPRrH39","properties":{"formattedCitation":"(Alvesson &amp; Sandberg, 2011)","plainCitation":"(Alvesson &amp; Sandberg, 2011)","noteIndex":0},"citationItems":[{"id":830,"uris":["http://zotero.org/users/11707509/items/RK9FRHU2"],"itemData":{"id":830,"type":"article-journal","language":"en","source":"Zotero","title":"GENERATING RESEARCH QUESTIONS THROUGH PROBLEMATIZATION","author":[{"family":"Alvesson","given":"Mats"},{"family":"Sandberg","given":"J"}],"issued":{"date-parts":[["2011"]]}}}],"schema":"https://github.com/citation-style-language/schema/raw/master/csl-citation.json"} </w:instrText>
            </w:r>
            <w:r w:rsidRPr="002911D1">
              <w:rPr>
                <w:rFonts w:ascii="Times New Roman" w:hAnsi="Times New Roman" w:cs="Times New Roman"/>
                <w:sz w:val="24"/>
                <w:szCs w:val="24"/>
              </w:rPr>
              <w:fldChar w:fldCharType="separate"/>
            </w:r>
            <w:r w:rsidRPr="002911D1">
              <w:rPr>
                <w:rFonts w:ascii="Times New Roman" w:hAnsi="Times New Roman" w:cs="Times New Roman"/>
                <w:sz w:val="24"/>
              </w:rPr>
              <w:t>(Alvesson &amp; Sandberg, 2011)</w:t>
            </w:r>
            <w:r w:rsidRPr="002911D1">
              <w:rPr>
                <w:rFonts w:ascii="Times New Roman" w:hAnsi="Times New Roman" w:cs="Times New Roman"/>
                <w:sz w:val="24"/>
                <w:szCs w:val="24"/>
              </w:rPr>
              <w:fldChar w:fldCharType="end"/>
            </w:r>
            <w:r w:rsidRPr="002911D1">
              <w:rPr>
                <w:rFonts w:ascii="Times New Roman" w:hAnsi="Times New Roman" w:cs="Times New Roman"/>
                <w:sz w:val="24"/>
                <w:szCs w:val="24"/>
              </w:rPr>
              <w:t>.</w:t>
            </w:r>
          </w:p>
        </w:tc>
      </w:tr>
    </w:tbl>
    <w:p w14:paraId="45F9AA3A" w14:textId="56B39998" w:rsidR="0060337C" w:rsidRPr="0060337C" w:rsidRDefault="0060337C" w:rsidP="0060337C">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sidR="00280B22">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43083FE3" w14:textId="121E77D9" w:rsidR="00C34BF1" w:rsidRPr="002911D1" w:rsidRDefault="00C34BF1" w:rsidP="007F3850">
      <w:pPr>
        <w:tabs>
          <w:tab w:val="left" w:pos="1403"/>
        </w:tabs>
        <w:spacing w:line="360" w:lineRule="auto"/>
        <w:ind w:left="284" w:firstLine="720"/>
        <w:jc w:val="both"/>
        <w:rPr>
          <w:rFonts w:ascii="Times New Roman" w:hAnsi="Times New Roman" w:cs="Times New Roman"/>
          <w:sz w:val="24"/>
          <w:szCs w:val="24"/>
        </w:rPr>
      </w:pPr>
      <w:r w:rsidRPr="00C34BF1">
        <w:rPr>
          <w:rFonts w:ascii="Times New Roman" w:hAnsi="Times New Roman" w:cs="Times New Roman"/>
          <w:sz w:val="24"/>
          <w:szCs w:val="24"/>
        </w:rPr>
        <w:t xml:space="preserve">Estas limitaciones influyen en el alcance de la generalización de resultados (validez externa), ya que la calidad y consistencia de los registros pueden variar entre instituciones y períodos. Por ello, el estudio adopta controles de limpieza, validación y consistencia temporal, </w:t>
      </w:r>
      <w:r w:rsidRPr="00C34BF1">
        <w:rPr>
          <w:rFonts w:ascii="Times New Roman" w:hAnsi="Times New Roman" w:cs="Times New Roman"/>
          <w:sz w:val="24"/>
          <w:szCs w:val="24"/>
        </w:rPr>
        <w:lastRenderedPageBreak/>
        <w:t>además de una estrategia de evaluación con enfoque temporal, con el fin de reducir riesgos de sesgo y fortalecer la robustez del modelo predictivo a nivel agregado.</w:t>
      </w:r>
    </w:p>
    <w:p w14:paraId="2AE4AFB2" w14:textId="0CF686DC" w:rsidR="00087823" w:rsidRDefault="00087823" w:rsidP="00087823">
      <w:pPr>
        <w:pStyle w:val="Ttulo2"/>
        <w:spacing w:line="360" w:lineRule="auto"/>
        <w:ind w:firstLine="567"/>
        <w:rPr>
          <w:rFonts w:cs="Times New Roman"/>
          <w:bCs/>
          <w:szCs w:val="24"/>
        </w:rPr>
      </w:pPr>
      <w:bookmarkStart w:id="203" w:name="_Toc222619848"/>
      <w:r w:rsidRPr="00461A9A">
        <w:t>2.</w:t>
      </w:r>
      <w:r>
        <w:t>5</w:t>
      </w:r>
      <w:r w:rsidRPr="00461A9A">
        <w:t xml:space="preserve">. </w:t>
      </w:r>
      <w:r w:rsidR="00910BEA">
        <w:rPr>
          <w:rFonts w:cs="Times New Roman"/>
          <w:bCs/>
          <w:szCs w:val="24"/>
        </w:rPr>
        <w:t>Analítica educativa y ciencia de datos.</w:t>
      </w:r>
      <w:bookmarkEnd w:id="203"/>
    </w:p>
    <w:p w14:paraId="395A67AE" w14:textId="54405217" w:rsidR="00ED7734" w:rsidRDefault="00C34BF1" w:rsidP="00C34BF1">
      <w:pPr>
        <w:tabs>
          <w:tab w:val="left" w:pos="1403"/>
        </w:tabs>
        <w:spacing w:line="360" w:lineRule="auto"/>
        <w:ind w:left="284" w:firstLine="720"/>
        <w:jc w:val="both"/>
        <w:rPr>
          <w:rFonts w:ascii="Times New Roman" w:hAnsi="Times New Roman" w:cs="Times New Roman"/>
          <w:sz w:val="24"/>
          <w:szCs w:val="24"/>
        </w:rPr>
      </w:pPr>
      <w:r w:rsidRPr="00C34BF1">
        <w:rPr>
          <w:rFonts w:ascii="Times New Roman" w:hAnsi="Times New Roman" w:cs="Times New Roman"/>
          <w:sz w:val="24"/>
          <w:szCs w:val="24"/>
        </w:rPr>
        <w:t>En este estudio, la analítica educativa se operacionaliza mediante un pipeline de ciencia de datos (preprocesamiento, ingeniería de variables, modelado y evaluación temporal) aplicado a registros agregados de matrícula. La analítica educativa se entiende como la aplicación de métodos analíticos orientados al análisis de los procesos de enseñanza y aprendizaje, permitiendo el uso de datos para apoyar la toma de decisiones y la identificación de patrones asociados al comportamiento estudiantil</w:t>
      </w:r>
      <w:r>
        <w:rPr>
          <w:rFonts w:ascii="Times New Roman" w:hAnsi="Times New Roman" w:cs="Times New Roman"/>
          <w:sz w:val="24"/>
          <w:szCs w:val="24"/>
        </w:rPr>
        <w:t xml:space="preserve"> </w:t>
      </w:r>
      <w:r w:rsidR="00ED7734">
        <w:rPr>
          <w:rFonts w:ascii="Times New Roman" w:hAnsi="Times New Roman" w:cs="Times New Roman"/>
          <w:sz w:val="24"/>
          <w:szCs w:val="24"/>
        </w:rPr>
        <w:fldChar w:fldCharType="begin"/>
      </w:r>
      <w:r w:rsidR="00ED7734">
        <w:rPr>
          <w:rFonts w:ascii="Times New Roman" w:hAnsi="Times New Roman" w:cs="Times New Roman"/>
          <w:sz w:val="24"/>
          <w:szCs w:val="24"/>
        </w:rPr>
        <w:instrText xml:space="preserve"> ADDIN ZOTERO_ITEM CSL_CITATION {"citationID":"BOf1AkB3","properties":{"formattedCitation":"(Siemens, 2013)","plainCitation":"(Siemens, 2013)","noteIndex":0},"citationItems":[{"id":831,"uris":["http://zotero.org/users/11707509/items/C3GNSDQF"],"itemData":{"id":831,"type":"article-journal","abstract":"Recently, learning analytics (LA) has drawn the attention of academics, researchers, and administrators. This interest is motivated by the need to better understand teaching, learning, “intelligent content,” and personalization and adaptation. While still in the early stages of research and implementation, several organizations (Society for Learning Analytics Research and the International Educational Data Mining Society) have formed to foster a research community around the role of data analytics in education. This article considers the research fields that have contributed technologies and methodologies to the development of learning analytics, analytics models, the importance of increasing analytics capabilities in organizations, and models for deploying analytics in educational settings. The challenges facing LA as a field are also reviewed, particularly regarding the need to increase the scope of data capture so that the complexity of the learning process can be more accurately reflected in analysis. Privacy and data ownership will become increasingly important for all participants in analytics projects. The current legal system is immature in relation to privacy and ethics concerns in analytics. The article concludes by arguing that LA has sufficiently developed, through conferences, journals, summer institutes, and research labs, to be considered an emerging research field.","container-title":"American Behavioral Scientist","DOI":"10.1177/0002764213498851","ISSN":"0002-7642","issue":"10","language":"EN","page":"1380-1400","publisher":"SAGE Publications Inc","source":"SAGE Journals","title":"Learning Analytics: The Emergence of a Discipline","title-short":"Learning Analytics","volume":"57","author":[{"family":"Siemens","given":"George"}],"issued":{"date-parts":[["2013",10,1]]}}}],"schema":"https://github.com/citation-style-language/schema/raw/master/csl-citation.json"} </w:instrText>
      </w:r>
      <w:r w:rsidR="00ED7734">
        <w:rPr>
          <w:rFonts w:ascii="Times New Roman" w:hAnsi="Times New Roman" w:cs="Times New Roman"/>
          <w:sz w:val="24"/>
          <w:szCs w:val="24"/>
        </w:rPr>
        <w:fldChar w:fldCharType="separate"/>
      </w:r>
      <w:r w:rsidR="00ED7734" w:rsidRPr="006C5243">
        <w:rPr>
          <w:rFonts w:ascii="Times New Roman" w:hAnsi="Times New Roman" w:cs="Times New Roman"/>
          <w:sz w:val="24"/>
        </w:rPr>
        <w:t>(Siemens, 2013)</w:t>
      </w:r>
      <w:r w:rsidR="00ED7734">
        <w:rPr>
          <w:rFonts w:ascii="Times New Roman" w:hAnsi="Times New Roman" w:cs="Times New Roman"/>
          <w:sz w:val="24"/>
          <w:szCs w:val="24"/>
        </w:rPr>
        <w:fldChar w:fldCharType="end"/>
      </w:r>
      <w:r w:rsidR="00ED7734">
        <w:rPr>
          <w:rFonts w:ascii="Times New Roman" w:hAnsi="Times New Roman" w:cs="Times New Roman"/>
          <w:sz w:val="24"/>
          <w:szCs w:val="24"/>
        </w:rPr>
        <w:t>.</w:t>
      </w:r>
    </w:p>
    <w:p w14:paraId="2BD8041D" w14:textId="563A71A7" w:rsidR="00BA1D43" w:rsidRDefault="00DC4FD4" w:rsidP="00ED7734">
      <w:pPr>
        <w:tabs>
          <w:tab w:val="left" w:pos="1403"/>
        </w:tabs>
        <w:spacing w:line="360" w:lineRule="auto"/>
        <w:ind w:left="284" w:firstLine="720"/>
        <w:jc w:val="both"/>
        <w:rPr>
          <w:rFonts w:ascii="Times New Roman" w:hAnsi="Times New Roman" w:cs="Times New Roman"/>
          <w:sz w:val="24"/>
          <w:szCs w:val="24"/>
        </w:rPr>
      </w:pPr>
      <w:r w:rsidRPr="00DC4FD4">
        <w:rPr>
          <w:rFonts w:ascii="Times New Roman" w:hAnsi="Times New Roman" w:cs="Times New Roman"/>
          <w:sz w:val="24"/>
          <w:szCs w:val="24"/>
        </w:rPr>
        <w:t xml:space="preserve">Dentro de este marco analítico, la analítica predictiva adquiere especial relevancia al permitir anticipar comportamientos futuros a partir de datos históricos. En particular, los modelos de aprendizaje automático, y especialmente aquellos basados en enfoques de </w:t>
      </w:r>
      <w:r w:rsidRPr="00DC4FD4">
        <w:rPr>
          <w:rFonts w:ascii="Times New Roman" w:hAnsi="Times New Roman" w:cs="Times New Roman"/>
          <w:i/>
          <w:iCs/>
          <w:sz w:val="24"/>
          <w:szCs w:val="24"/>
        </w:rPr>
        <w:t>ensemble</w:t>
      </w:r>
      <w:r w:rsidRPr="00DC4FD4">
        <w:rPr>
          <w:rFonts w:ascii="Times New Roman" w:hAnsi="Times New Roman" w:cs="Times New Roman"/>
          <w:sz w:val="24"/>
          <w:szCs w:val="24"/>
        </w:rPr>
        <w:t>, se presentan como herramientas adecuadas para la estimación del riesgo de deserción estudiantil</w:t>
      </w:r>
      <w:r w:rsidR="00BA1D43" w:rsidRPr="00BA1D43">
        <w:rPr>
          <w:rFonts w:ascii="Times New Roman" w:hAnsi="Times New Roman" w:cs="Times New Roman"/>
          <w:sz w:val="24"/>
          <w:szCs w:val="24"/>
        </w:rPr>
        <w:t>.</w:t>
      </w:r>
    </w:p>
    <w:p w14:paraId="5654C545" w14:textId="22A7BB36" w:rsidR="0056188D" w:rsidRDefault="00DC4FD4" w:rsidP="0056188D">
      <w:pPr>
        <w:spacing w:line="360" w:lineRule="auto"/>
        <w:ind w:left="284" w:firstLine="436"/>
        <w:jc w:val="both"/>
        <w:rPr>
          <w:rFonts w:ascii="Times New Roman" w:hAnsi="Times New Roman" w:cs="Times New Roman"/>
          <w:sz w:val="24"/>
          <w:szCs w:val="24"/>
        </w:rPr>
      </w:pPr>
      <w:r w:rsidRPr="00DC4FD4">
        <w:rPr>
          <w:rFonts w:ascii="Times New Roman" w:hAnsi="Times New Roman" w:cs="Times New Roman"/>
          <w:sz w:val="24"/>
          <w:szCs w:val="24"/>
        </w:rPr>
        <w:t>En esta investigación, la estimación del riesgo se aborda a nivel de segmento/cohorte, dado que los datos disponibles corresponden a conteos agregados de matrícula</w:t>
      </w:r>
      <w:r w:rsidR="0056188D" w:rsidRPr="0056188D">
        <w:rPr>
          <w:rFonts w:ascii="Times New Roman" w:hAnsi="Times New Roman" w:cs="Times New Roman"/>
          <w:sz w:val="24"/>
          <w:szCs w:val="24"/>
        </w:rPr>
        <w:t>.</w:t>
      </w:r>
    </w:p>
    <w:p w14:paraId="0A7D06A6" w14:textId="00B2D58B" w:rsidR="00DF0E49" w:rsidRDefault="00DF0E49" w:rsidP="00DF0E49">
      <w:pPr>
        <w:pStyle w:val="Ttulo3"/>
        <w:spacing w:line="360" w:lineRule="auto"/>
        <w:ind w:left="708" w:firstLine="285"/>
        <w:rPr>
          <w:rFonts w:cs="Times New Roman"/>
          <w:b/>
          <w:bCs/>
          <w:szCs w:val="24"/>
        </w:rPr>
      </w:pPr>
      <w:bookmarkStart w:id="204" w:name="_Toc222619849"/>
      <w:r w:rsidRPr="00514053">
        <w:rPr>
          <w:b/>
          <w:bCs/>
        </w:rPr>
        <w:t>2.</w:t>
      </w:r>
      <w:r>
        <w:rPr>
          <w:b/>
          <w:bCs/>
        </w:rPr>
        <w:t>5</w:t>
      </w:r>
      <w:r w:rsidRPr="00514053">
        <w:rPr>
          <w:b/>
          <w:bCs/>
        </w:rPr>
        <w:t>.</w:t>
      </w:r>
      <w:r>
        <w:rPr>
          <w:b/>
          <w:bCs/>
        </w:rPr>
        <w:t>1</w:t>
      </w:r>
      <w:r w:rsidRPr="00514053">
        <w:rPr>
          <w:b/>
          <w:bCs/>
        </w:rPr>
        <w:t xml:space="preserve">.  </w:t>
      </w:r>
      <w:r w:rsidR="00265342" w:rsidRPr="004E7F40">
        <w:rPr>
          <w:rFonts w:cs="Times New Roman"/>
          <w:b/>
          <w:bCs/>
        </w:rPr>
        <w:t>La analítica educativa (</w:t>
      </w:r>
      <w:proofErr w:type="spellStart"/>
      <w:r w:rsidR="00265342" w:rsidRPr="004E7F40">
        <w:rPr>
          <w:rFonts w:cs="Times New Roman"/>
          <w:b/>
          <w:bCs/>
        </w:rPr>
        <w:t>Learning</w:t>
      </w:r>
      <w:proofErr w:type="spellEnd"/>
      <w:r w:rsidR="00265342" w:rsidRPr="004E7F40">
        <w:rPr>
          <w:rFonts w:cs="Times New Roman"/>
          <w:b/>
          <w:bCs/>
        </w:rPr>
        <w:t xml:space="preserve"> </w:t>
      </w:r>
      <w:proofErr w:type="spellStart"/>
      <w:r w:rsidR="00265342" w:rsidRPr="004E7F40">
        <w:rPr>
          <w:rFonts w:cs="Times New Roman"/>
          <w:b/>
          <w:bCs/>
        </w:rPr>
        <w:t>Analytics</w:t>
      </w:r>
      <w:proofErr w:type="spellEnd"/>
      <w:r w:rsidR="00265342" w:rsidRPr="004E7F40">
        <w:rPr>
          <w:rFonts w:cs="Times New Roman"/>
          <w:b/>
          <w:bCs/>
        </w:rPr>
        <w:t>)</w:t>
      </w:r>
      <w:bookmarkEnd w:id="204"/>
    </w:p>
    <w:p w14:paraId="7E525FE9" w14:textId="7B2447FD" w:rsidR="00ED7734" w:rsidRPr="00DC4FD4" w:rsidRDefault="00DC4FD4" w:rsidP="006E25C8">
      <w:pPr>
        <w:tabs>
          <w:tab w:val="left" w:pos="1403"/>
        </w:tabs>
        <w:spacing w:line="360" w:lineRule="auto"/>
        <w:ind w:left="284" w:firstLine="720"/>
        <w:jc w:val="both"/>
        <w:rPr>
          <w:rFonts w:ascii="Times New Roman" w:hAnsi="Times New Roman" w:cs="Times New Roman"/>
          <w:sz w:val="24"/>
          <w:szCs w:val="24"/>
        </w:rPr>
      </w:pPr>
      <w:r w:rsidRPr="00DC4FD4">
        <w:rPr>
          <w:rFonts w:ascii="Times New Roman" w:hAnsi="Times New Roman" w:cs="Times New Roman"/>
          <w:sz w:val="24"/>
          <w:szCs w:val="24"/>
        </w:rPr>
        <w:t xml:space="preserve">Desde el enfoque del </w:t>
      </w:r>
      <w:proofErr w:type="spellStart"/>
      <w:r w:rsidRPr="00DC4FD4">
        <w:rPr>
          <w:rFonts w:ascii="Times New Roman" w:hAnsi="Times New Roman" w:cs="Times New Roman"/>
          <w:i/>
          <w:iCs/>
          <w:sz w:val="24"/>
          <w:szCs w:val="24"/>
        </w:rPr>
        <w:t>Learning</w:t>
      </w:r>
      <w:proofErr w:type="spellEnd"/>
      <w:r w:rsidRPr="00DC4FD4">
        <w:rPr>
          <w:rFonts w:ascii="Times New Roman" w:hAnsi="Times New Roman" w:cs="Times New Roman"/>
          <w:i/>
          <w:iCs/>
          <w:sz w:val="24"/>
          <w:szCs w:val="24"/>
        </w:rPr>
        <w:t xml:space="preserve"> </w:t>
      </w:r>
      <w:proofErr w:type="spellStart"/>
      <w:r w:rsidRPr="00DC4FD4">
        <w:rPr>
          <w:rFonts w:ascii="Times New Roman" w:hAnsi="Times New Roman" w:cs="Times New Roman"/>
          <w:i/>
          <w:iCs/>
          <w:sz w:val="24"/>
          <w:szCs w:val="24"/>
        </w:rPr>
        <w:t>Analytics</w:t>
      </w:r>
      <w:proofErr w:type="spellEnd"/>
      <w:r w:rsidRPr="00DC4FD4">
        <w:rPr>
          <w:rFonts w:ascii="Times New Roman" w:hAnsi="Times New Roman" w:cs="Times New Roman"/>
          <w:sz w:val="24"/>
          <w:szCs w:val="24"/>
        </w:rPr>
        <w:t xml:space="preserve">, la analítica educativa se centró en el análisis de datos relacionados con el desempeño de los estudiantes y su interacción con los entornos educativos, permitiendo optimizar los procesos de enseñanza y aprendizaje mediante la recopilación, análisis y visualización de información relevante </w:t>
      </w:r>
      <w:r w:rsidR="00ED7734" w:rsidRPr="00DC4FD4">
        <w:rPr>
          <w:rFonts w:ascii="Times New Roman" w:hAnsi="Times New Roman" w:cs="Times New Roman"/>
          <w:sz w:val="24"/>
          <w:szCs w:val="24"/>
        </w:rPr>
        <w:fldChar w:fldCharType="begin"/>
      </w:r>
      <w:r w:rsidR="00ED7734" w:rsidRPr="00DC4FD4">
        <w:rPr>
          <w:rFonts w:ascii="Times New Roman" w:hAnsi="Times New Roman" w:cs="Times New Roman"/>
          <w:sz w:val="24"/>
          <w:szCs w:val="24"/>
        </w:rPr>
        <w:instrText xml:space="preserve"> ADDIN ZOTERO_ITEM CSL_CITATION {"citationID":"gYL88u5L","properties":{"formattedCitation":"(Siemens, 2013)","plainCitation":"(Siemens, 2013)","noteIndex":0},"citationItems":[{"id":831,"uris":["http://zotero.org/users/11707509/items/C3GNSDQF"],"itemData":{"id":831,"type":"article-journal","abstract":"Recently, learning analytics (LA) has drawn the attention of academics, researchers, and administrators. This interest is motivated by the need to better understand teaching, learning, “intelligent content,” and personalization and adaptation. While still in the early stages of research and implementation, several organizations (Society for Learning Analytics Research and the International Educational Data Mining Society) have formed to foster a research community around the role of data analytics in education. This article considers the research fields that have contributed technologies and methodologies to the development of learning analytics, analytics models, the importance of increasing analytics capabilities in organizations, and models for deploying analytics in educational settings. The challenges facing LA as a field are also reviewed, particularly regarding the need to increase the scope of data capture so that the complexity of the learning process can be more accurately reflected in analysis. Privacy and data ownership will become increasingly important for all participants in analytics projects. The current legal system is immature in relation to privacy and ethics concerns in analytics. The article concludes by arguing that LA has sufficiently developed, through conferences, journals, summer institutes, and research labs, to be considered an emerging research field.","container-title":"American Behavioral Scientist","DOI":"10.1177/0002764213498851","ISSN":"0002-7642","issue":"10","language":"EN","page":"1380-1400","publisher":"SAGE Publications Inc","source":"SAGE Journals","title":"Learning Analytics: The Emergence of a Discipline","title-short":"Learning Analytics","volume":"57","author":[{"family":"Siemens","given":"George"}],"issued":{"date-parts":[["2013",10,1]]}}}],"schema":"https://github.com/citation-style-language/schema/raw/master/csl-citation.json"} </w:instrText>
      </w:r>
      <w:r w:rsidR="00ED7734" w:rsidRPr="00DC4FD4">
        <w:rPr>
          <w:rFonts w:ascii="Times New Roman" w:hAnsi="Times New Roman" w:cs="Times New Roman"/>
          <w:sz w:val="24"/>
          <w:szCs w:val="24"/>
        </w:rPr>
        <w:fldChar w:fldCharType="separate"/>
      </w:r>
      <w:r w:rsidR="00ED7734" w:rsidRPr="00DC4FD4">
        <w:rPr>
          <w:rFonts w:ascii="Times New Roman" w:hAnsi="Times New Roman" w:cs="Times New Roman"/>
          <w:sz w:val="24"/>
        </w:rPr>
        <w:t>(Siemens, 2013)</w:t>
      </w:r>
      <w:r w:rsidR="00ED7734" w:rsidRPr="00DC4FD4">
        <w:rPr>
          <w:rFonts w:ascii="Times New Roman" w:hAnsi="Times New Roman" w:cs="Times New Roman"/>
          <w:sz w:val="24"/>
          <w:szCs w:val="24"/>
        </w:rPr>
        <w:fldChar w:fldCharType="end"/>
      </w:r>
      <w:r w:rsidR="00ED7734" w:rsidRPr="00DC4FD4">
        <w:rPr>
          <w:rFonts w:ascii="Times New Roman" w:hAnsi="Times New Roman" w:cs="Times New Roman"/>
          <w:sz w:val="24"/>
          <w:szCs w:val="24"/>
        </w:rPr>
        <w:t>.</w:t>
      </w:r>
      <w:r>
        <w:rPr>
          <w:rFonts w:ascii="Times New Roman" w:hAnsi="Times New Roman" w:cs="Times New Roman"/>
          <w:sz w:val="24"/>
          <w:szCs w:val="24"/>
        </w:rPr>
        <w:t xml:space="preserve"> </w:t>
      </w:r>
      <w:r w:rsidRPr="00DC4FD4">
        <w:rPr>
          <w:rFonts w:ascii="Times New Roman" w:hAnsi="Times New Roman" w:cs="Times New Roman"/>
          <w:sz w:val="24"/>
          <w:szCs w:val="24"/>
        </w:rPr>
        <w:t>En este estudio, la analítica educativa se aplica principalmente a partir de datos administrativos agregados de matrícula, más que sobre registros individuales de desempeño o interacción.</w:t>
      </w:r>
    </w:p>
    <w:p w14:paraId="1C45E68A" w14:textId="63AC4B3E" w:rsidR="006E25C8" w:rsidRDefault="006E25C8" w:rsidP="006E25C8">
      <w:pPr>
        <w:pStyle w:val="Ttulo3"/>
        <w:spacing w:line="360" w:lineRule="auto"/>
        <w:ind w:left="708" w:firstLine="285"/>
        <w:rPr>
          <w:rFonts w:cs="Times New Roman"/>
          <w:b/>
          <w:bCs/>
          <w:szCs w:val="24"/>
        </w:rPr>
      </w:pPr>
      <w:bookmarkStart w:id="205" w:name="_Toc222619850"/>
      <w:r w:rsidRPr="00514053">
        <w:rPr>
          <w:b/>
          <w:bCs/>
        </w:rPr>
        <w:t>2.</w:t>
      </w:r>
      <w:r>
        <w:rPr>
          <w:b/>
          <w:bCs/>
        </w:rPr>
        <w:t>5</w:t>
      </w:r>
      <w:r w:rsidRPr="00514053">
        <w:rPr>
          <w:b/>
          <w:bCs/>
        </w:rPr>
        <w:t>.</w:t>
      </w:r>
      <w:r w:rsidR="000C0084">
        <w:rPr>
          <w:b/>
          <w:bCs/>
        </w:rPr>
        <w:t>2</w:t>
      </w:r>
      <w:r w:rsidRPr="00514053">
        <w:rPr>
          <w:b/>
          <w:bCs/>
        </w:rPr>
        <w:t xml:space="preserve">.  </w:t>
      </w:r>
      <w:r w:rsidR="003D7FAB">
        <w:rPr>
          <w:rFonts w:cs="Times New Roman"/>
          <w:b/>
          <w:bCs/>
          <w:szCs w:val="24"/>
        </w:rPr>
        <w:t>Componentes de la analítica educativa.</w:t>
      </w:r>
      <w:bookmarkEnd w:id="205"/>
    </w:p>
    <w:p w14:paraId="3D2785B8" w14:textId="3AB2B162" w:rsidR="00ED7734" w:rsidRDefault="00DC4FD4" w:rsidP="00B53D9C">
      <w:pPr>
        <w:tabs>
          <w:tab w:val="left" w:pos="1403"/>
        </w:tabs>
        <w:spacing w:line="360" w:lineRule="auto"/>
        <w:ind w:left="284" w:firstLine="720"/>
        <w:jc w:val="both"/>
        <w:rPr>
          <w:rFonts w:ascii="Times New Roman" w:hAnsi="Times New Roman" w:cs="Times New Roman"/>
          <w:sz w:val="24"/>
          <w:szCs w:val="24"/>
        </w:rPr>
      </w:pPr>
      <w:r w:rsidRPr="00DC4FD4">
        <w:rPr>
          <w:rFonts w:ascii="Times New Roman" w:hAnsi="Times New Roman" w:cs="Times New Roman"/>
          <w:sz w:val="24"/>
          <w:szCs w:val="24"/>
        </w:rPr>
        <w:t xml:space="preserve">La implementación de la analítica educativa se estructuró en fases secuenciales que permitieron transformar los datos educativos en información útil para la toma de decisiones académicas </w:t>
      </w:r>
      <w:r w:rsidR="00ED7734">
        <w:rPr>
          <w:rFonts w:ascii="Times New Roman" w:hAnsi="Times New Roman" w:cs="Times New Roman"/>
          <w:sz w:val="24"/>
          <w:szCs w:val="24"/>
        </w:rPr>
        <w:fldChar w:fldCharType="begin"/>
      </w:r>
      <w:r w:rsidR="00ED7734">
        <w:rPr>
          <w:rFonts w:ascii="Times New Roman" w:hAnsi="Times New Roman" w:cs="Times New Roman"/>
          <w:sz w:val="24"/>
          <w:szCs w:val="24"/>
        </w:rPr>
        <w:instrText xml:space="preserve"> ADDIN ZOTERO_ITEM CSL_CITATION {"citationID":"ZTZpqq5m","properties":{"formattedCitation":"(Siemens, 2013)","plainCitation":"(Siemens, 2013)","noteIndex":0},"citationItems":[{"id":831,"uris":["http://zotero.org/users/11707509/items/C3GNSDQF"],"itemData":{"id":831,"type":"article-journal","abstract":"Recently, learning analytics (LA) has drawn the attention of academics, researchers, and administrators. This interest is motivated by the need to better understand teaching, learning, “intelligent content,” and personalization and adaptation. While still in the early stages of research and implementation, several organizations (Society for Learning Analytics Research and the International Educational Data Mining Society) have formed to foster a research community around the role of data analytics in education. This article considers the research fields that have contributed technologies and methodologies to the development of learning analytics, analytics models, the importance of increasing analytics capabilities in organizations, and models for deploying analytics in educational settings. The challenges facing LA as a field are also reviewed, particularly regarding the need to increase the scope of data capture so that the complexity of the learning process can be more accurately reflected in analysis. Privacy and data ownership will become increasingly important for all participants in analytics projects. The current legal system is immature in relation to privacy and ethics concerns in analytics. The article concludes by arguing that LA has sufficiently developed, through conferences, journals, summer institutes, and research labs, to be considered an emerging research field.","container-title":"American Behavioral Scientist","DOI":"10.1177/0002764213498851","ISSN":"0002-7642","issue":"10","language":"EN","page":"1380-1400","publisher":"SAGE Publications Inc","source":"SAGE Journals","title":"Learning Analytics: The Emergence of a Discipline","title-short":"Learning Analytics","volume":"57","author":[{"family":"Siemens","given":"George"}],"issued":{"date-parts":[["2013",10,1]]}}}],"schema":"https://github.com/citation-style-language/schema/raw/master/csl-citation.json"} </w:instrText>
      </w:r>
      <w:r w:rsidR="00ED7734">
        <w:rPr>
          <w:rFonts w:ascii="Times New Roman" w:hAnsi="Times New Roman" w:cs="Times New Roman"/>
          <w:sz w:val="24"/>
          <w:szCs w:val="24"/>
        </w:rPr>
        <w:fldChar w:fldCharType="separate"/>
      </w:r>
      <w:r w:rsidR="00ED7734" w:rsidRPr="006C5243">
        <w:rPr>
          <w:rFonts w:ascii="Times New Roman" w:hAnsi="Times New Roman" w:cs="Times New Roman"/>
          <w:sz w:val="24"/>
        </w:rPr>
        <w:t>(Siemens, 2013)</w:t>
      </w:r>
      <w:r w:rsidR="00ED7734">
        <w:rPr>
          <w:rFonts w:ascii="Times New Roman" w:hAnsi="Times New Roman" w:cs="Times New Roman"/>
          <w:sz w:val="24"/>
          <w:szCs w:val="24"/>
        </w:rPr>
        <w:fldChar w:fldCharType="end"/>
      </w:r>
      <w:r w:rsidR="00ED7734">
        <w:rPr>
          <w:rFonts w:ascii="Times New Roman" w:hAnsi="Times New Roman" w:cs="Times New Roman"/>
          <w:sz w:val="24"/>
          <w:szCs w:val="24"/>
        </w:rPr>
        <w:t>.</w:t>
      </w:r>
    </w:p>
    <w:p w14:paraId="73ED7929" w14:textId="297D8DD0" w:rsidR="00E900A4" w:rsidRPr="004058B2" w:rsidRDefault="006B61C0" w:rsidP="004058B2">
      <w:pPr>
        <w:pStyle w:val="INDICETABLAS"/>
        <w:rPr>
          <w:i/>
          <w:iCs/>
        </w:rPr>
      </w:pPr>
      <w:bookmarkStart w:id="206" w:name="_Toc219665570"/>
      <w:bookmarkStart w:id="207" w:name="_Toc219670650"/>
      <w:bookmarkStart w:id="208" w:name="_Toc220580659"/>
      <w:bookmarkStart w:id="209" w:name="_Toc220580711"/>
      <w:bookmarkStart w:id="210" w:name="_Toc220601005"/>
      <w:bookmarkStart w:id="211" w:name="_Toc220601316"/>
      <w:bookmarkStart w:id="212" w:name="_Toc221653014"/>
      <w:bookmarkStart w:id="213" w:name="_Toc221654749"/>
      <w:bookmarkStart w:id="214" w:name="_Toc221655054"/>
      <w:bookmarkStart w:id="215" w:name="_Toc221655425"/>
      <w:bookmarkStart w:id="216" w:name="_Toc222181017"/>
      <w:bookmarkStart w:id="217" w:name="_Toc222181243"/>
      <w:bookmarkStart w:id="218" w:name="_Toc222604713"/>
      <w:bookmarkStart w:id="219" w:name="_Toc222605058"/>
      <w:bookmarkStart w:id="220" w:name="_Toc222608127"/>
      <w:bookmarkStart w:id="221" w:name="_Toc222618482"/>
      <w:bookmarkStart w:id="222" w:name="_Toc222619851"/>
      <w:r w:rsidRPr="004058B2">
        <w:rPr>
          <w:i/>
          <w:iCs/>
        </w:rPr>
        <w:lastRenderedPageBreak/>
        <w:t>Fases esenciales de la analítica educativa</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bl>
      <w:tblPr>
        <w:tblStyle w:val="Tablanormal1"/>
        <w:tblW w:w="0" w:type="auto"/>
        <w:jc w:val="center"/>
        <w:tblLook w:val="04A0" w:firstRow="1" w:lastRow="0" w:firstColumn="1" w:lastColumn="0" w:noHBand="0" w:noVBand="1"/>
      </w:tblPr>
      <w:tblGrid>
        <w:gridCol w:w="4414"/>
        <w:gridCol w:w="4414"/>
      </w:tblGrid>
      <w:tr w:rsidR="00E900A4" w14:paraId="38E27A95" w14:textId="77777777" w:rsidTr="00E25D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14:paraId="3DD2D05A" w14:textId="77777777" w:rsidR="00E900A4" w:rsidRPr="009414E0" w:rsidRDefault="00E900A4" w:rsidP="0083714D">
            <w:pPr>
              <w:tabs>
                <w:tab w:val="left" w:pos="1403"/>
              </w:tabs>
              <w:spacing w:line="360" w:lineRule="auto"/>
              <w:jc w:val="both"/>
              <w:rPr>
                <w:rFonts w:ascii="Times New Roman" w:hAnsi="Times New Roman" w:cs="Times New Roman"/>
                <w:b w:val="0"/>
                <w:bCs w:val="0"/>
                <w:sz w:val="24"/>
                <w:szCs w:val="24"/>
              </w:rPr>
            </w:pPr>
            <w:r w:rsidRPr="009414E0">
              <w:rPr>
                <w:rFonts w:ascii="Times New Roman" w:hAnsi="Times New Roman" w:cs="Times New Roman"/>
                <w:sz w:val="24"/>
                <w:szCs w:val="24"/>
              </w:rPr>
              <w:t xml:space="preserve">Fases </w:t>
            </w:r>
          </w:p>
        </w:tc>
        <w:tc>
          <w:tcPr>
            <w:tcW w:w="4414" w:type="dxa"/>
          </w:tcPr>
          <w:p w14:paraId="5B8FDB72" w14:textId="77777777" w:rsidR="00E900A4" w:rsidRPr="009414E0" w:rsidRDefault="00E900A4" w:rsidP="0083714D">
            <w:pPr>
              <w:tabs>
                <w:tab w:val="left" w:pos="1403"/>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414E0">
              <w:rPr>
                <w:rFonts w:ascii="Times New Roman" w:hAnsi="Times New Roman" w:cs="Times New Roman"/>
                <w:sz w:val="24"/>
                <w:szCs w:val="24"/>
              </w:rPr>
              <w:t xml:space="preserve"> Descripción</w:t>
            </w:r>
          </w:p>
        </w:tc>
      </w:tr>
      <w:tr w:rsidR="00E900A4" w:rsidRPr="0033419D" w14:paraId="5F3420EF"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14:paraId="63857B9F" w14:textId="77777777" w:rsidR="00E900A4" w:rsidRPr="009414E0" w:rsidRDefault="00E900A4" w:rsidP="0083714D">
            <w:pPr>
              <w:tabs>
                <w:tab w:val="left" w:pos="1403"/>
              </w:tabs>
              <w:spacing w:line="360" w:lineRule="auto"/>
              <w:jc w:val="both"/>
              <w:rPr>
                <w:rFonts w:ascii="Times New Roman" w:hAnsi="Times New Roman" w:cs="Times New Roman"/>
                <w:b w:val="0"/>
                <w:bCs w:val="0"/>
                <w:sz w:val="24"/>
                <w:szCs w:val="24"/>
              </w:rPr>
            </w:pPr>
            <w:r w:rsidRPr="002D627E">
              <w:rPr>
                <w:rFonts w:ascii="Times New Roman" w:hAnsi="Times New Roman" w:cs="Times New Roman"/>
                <w:i/>
                <w:iCs/>
                <w:sz w:val="24"/>
                <w:szCs w:val="24"/>
              </w:rPr>
              <w:t>Recopilación de datos</w:t>
            </w:r>
          </w:p>
        </w:tc>
        <w:tc>
          <w:tcPr>
            <w:tcW w:w="4414" w:type="dxa"/>
          </w:tcPr>
          <w:p w14:paraId="12E46645" w14:textId="615C38A9" w:rsidR="00E900A4" w:rsidRPr="009414E0" w:rsidRDefault="00F07136" w:rsidP="0083714D">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F07136">
              <w:rPr>
                <w:rFonts w:ascii="Times New Roman" w:hAnsi="Times New Roman" w:cs="Times New Roman"/>
                <w:sz w:val="24"/>
                <w:szCs w:val="24"/>
              </w:rPr>
              <w:t>Recolección de datos provenientes de portales de datos abiertos y plataformas digitales oficiales, para acceder a información de educación superior.</w:t>
            </w:r>
          </w:p>
        </w:tc>
      </w:tr>
      <w:tr w:rsidR="00E900A4" w:rsidRPr="0033419D" w14:paraId="14FD5E61"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4414" w:type="dxa"/>
          </w:tcPr>
          <w:p w14:paraId="6DE04FAE" w14:textId="77777777" w:rsidR="00E900A4" w:rsidRPr="002D627E" w:rsidRDefault="00E900A4" w:rsidP="0083714D">
            <w:pPr>
              <w:tabs>
                <w:tab w:val="left" w:pos="1403"/>
              </w:tabs>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Análisis de datos</w:t>
            </w:r>
          </w:p>
        </w:tc>
        <w:tc>
          <w:tcPr>
            <w:tcW w:w="4414" w:type="dxa"/>
          </w:tcPr>
          <w:p w14:paraId="1552651A" w14:textId="7775144F" w:rsidR="00E900A4" w:rsidRPr="009414E0" w:rsidRDefault="00ED7734" w:rsidP="0083714D">
            <w:pPr>
              <w:tabs>
                <w:tab w:val="left" w:pos="14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7734">
              <w:rPr>
                <w:rFonts w:ascii="Times New Roman" w:hAnsi="Times New Roman" w:cs="Times New Roman"/>
                <w:sz w:val="24"/>
                <w:szCs w:val="24"/>
              </w:rPr>
              <w:t>Procesamiento y análisis de los datos mediante herramientas estadísticas y técnicas de aprendizaje automático para identificar patrones y tendencias.</w:t>
            </w:r>
          </w:p>
        </w:tc>
      </w:tr>
      <w:tr w:rsidR="00E900A4" w:rsidRPr="0033419D" w14:paraId="22C59491"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14:paraId="571A7119" w14:textId="77777777" w:rsidR="00E900A4" w:rsidRDefault="00E900A4" w:rsidP="0083714D">
            <w:pPr>
              <w:tabs>
                <w:tab w:val="left" w:pos="1403"/>
              </w:tabs>
              <w:spacing w:line="360" w:lineRule="auto"/>
              <w:jc w:val="both"/>
              <w:rPr>
                <w:rFonts w:ascii="Times New Roman" w:hAnsi="Times New Roman" w:cs="Times New Roman"/>
                <w:i/>
                <w:iCs/>
                <w:sz w:val="24"/>
                <w:szCs w:val="24"/>
              </w:rPr>
            </w:pPr>
            <w:r w:rsidRPr="00731909">
              <w:rPr>
                <w:rFonts w:ascii="Times New Roman" w:hAnsi="Times New Roman" w:cs="Times New Roman"/>
                <w:i/>
                <w:iCs/>
                <w:sz w:val="24"/>
                <w:szCs w:val="24"/>
              </w:rPr>
              <w:t>Validación de resultados</w:t>
            </w:r>
          </w:p>
        </w:tc>
        <w:tc>
          <w:tcPr>
            <w:tcW w:w="4414" w:type="dxa"/>
          </w:tcPr>
          <w:p w14:paraId="2C71BF53" w14:textId="36FC7310" w:rsidR="00E900A4" w:rsidRPr="009414E0" w:rsidRDefault="00ED7734" w:rsidP="0083714D">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7734">
              <w:rPr>
                <w:rFonts w:ascii="Times New Roman" w:hAnsi="Times New Roman" w:cs="Times New Roman"/>
                <w:sz w:val="24"/>
                <w:szCs w:val="24"/>
              </w:rPr>
              <w:t>Presentación de los resultados a través de visualizaciones que facilitaron la interpretación y la toma de decisiones académicas</w:t>
            </w:r>
            <w:r>
              <w:rPr>
                <w:rFonts w:ascii="Times New Roman" w:hAnsi="Times New Roman" w:cs="Times New Roman"/>
                <w:sz w:val="24"/>
                <w:szCs w:val="24"/>
              </w:rPr>
              <w:t>.</w:t>
            </w:r>
          </w:p>
        </w:tc>
      </w:tr>
      <w:tr w:rsidR="00E900A4" w:rsidRPr="0033419D" w14:paraId="3D5BEA76"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4414" w:type="dxa"/>
          </w:tcPr>
          <w:p w14:paraId="10E1481C" w14:textId="77777777" w:rsidR="00E900A4" w:rsidRPr="00731909" w:rsidRDefault="00E900A4" w:rsidP="0083714D">
            <w:pPr>
              <w:tabs>
                <w:tab w:val="left" w:pos="1403"/>
              </w:tabs>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Intervención educativa</w:t>
            </w:r>
          </w:p>
        </w:tc>
        <w:tc>
          <w:tcPr>
            <w:tcW w:w="4414" w:type="dxa"/>
          </w:tcPr>
          <w:p w14:paraId="2D980DF3" w14:textId="62DA8E7E" w:rsidR="00E900A4" w:rsidRDefault="0044654F" w:rsidP="0083714D">
            <w:pPr>
              <w:tabs>
                <w:tab w:val="left" w:pos="14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54F">
              <w:rPr>
                <w:rFonts w:ascii="Times New Roman" w:hAnsi="Times New Roman" w:cs="Times New Roman"/>
                <w:sz w:val="24"/>
                <w:szCs w:val="24"/>
              </w:rPr>
              <w:t>Uso de los resultados para orientar estrategias institucionales de permanencia y retención, focalizando apoyos en segmentos/cohortes de mayor riesgo</w:t>
            </w:r>
            <w:r>
              <w:rPr>
                <w:rFonts w:ascii="Times New Roman" w:hAnsi="Times New Roman" w:cs="Times New Roman"/>
                <w:sz w:val="24"/>
                <w:szCs w:val="24"/>
              </w:rPr>
              <w:t>.</w:t>
            </w:r>
          </w:p>
        </w:tc>
      </w:tr>
    </w:tbl>
    <w:p w14:paraId="57CB7A17" w14:textId="4D862243" w:rsidR="00B53D9C" w:rsidRDefault="00280B22" w:rsidP="00FA09F5">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19E6D08F" w14:textId="77777777" w:rsidR="00FA09F5" w:rsidRPr="00FA09F5" w:rsidRDefault="00FA09F5" w:rsidP="00FA09F5">
      <w:pPr>
        <w:jc w:val="center"/>
        <w:rPr>
          <w:rFonts w:ascii="Times New Roman" w:hAnsi="Times New Roman" w:cs="Times New Roman"/>
          <w:i/>
          <w:iCs/>
          <w:sz w:val="20"/>
          <w:szCs w:val="20"/>
        </w:rPr>
      </w:pPr>
    </w:p>
    <w:p w14:paraId="5CF25A85" w14:textId="3E878765" w:rsidR="0041493F" w:rsidRDefault="0041493F" w:rsidP="0041493F">
      <w:pPr>
        <w:pStyle w:val="Ttulo3"/>
        <w:spacing w:line="360" w:lineRule="auto"/>
        <w:ind w:left="708" w:firstLine="285"/>
        <w:rPr>
          <w:rFonts w:cs="Times New Roman"/>
          <w:b/>
          <w:bCs/>
          <w:szCs w:val="24"/>
        </w:rPr>
      </w:pPr>
      <w:bookmarkStart w:id="223" w:name="_Toc222619852"/>
      <w:r w:rsidRPr="00514053">
        <w:rPr>
          <w:b/>
          <w:bCs/>
        </w:rPr>
        <w:t>2.</w:t>
      </w:r>
      <w:r>
        <w:rPr>
          <w:b/>
          <w:bCs/>
        </w:rPr>
        <w:t>5</w:t>
      </w:r>
      <w:r w:rsidRPr="00514053">
        <w:rPr>
          <w:b/>
          <w:bCs/>
        </w:rPr>
        <w:t>.</w:t>
      </w:r>
      <w:r>
        <w:rPr>
          <w:b/>
          <w:bCs/>
        </w:rPr>
        <w:t>3</w:t>
      </w:r>
      <w:r w:rsidRPr="00514053">
        <w:rPr>
          <w:b/>
          <w:bCs/>
        </w:rPr>
        <w:t xml:space="preserve">.  </w:t>
      </w:r>
      <w:r w:rsidR="00E30991" w:rsidRPr="00731909">
        <w:rPr>
          <w:rFonts w:cs="Times New Roman"/>
          <w:b/>
          <w:bCs/>
          <w:szCs w:val="24"/>
        </w:rPr>
        <w:t>Aplicaciones de la analítica educativa</w:t>
      </w:r>
      <w:r w:rsidR="00E30991">
        <w:rPr>
          <w:rFonts w:cs="Times New Roman"/>
          <w:b/>
          <w:bCs/>
          <w:szCs w:val="24"/>
        </w:rPr>
        <w:t>.</w:t>
      </w:r>
      <w:bookmarkEnd w:id="223"/>
    </w:p>
    <w:p w14:paraId="086ACCB5" w14:textId="27E21B19" w:rsidR="00FA09F5" w:rsidRPr="00FA09F5" w:rsidRDefault="00607481" w:rsidP="00FA09F5">
      <w:pPr>
        <w:tabs>
          <w:tab w:val="left" w:pos="1403"/>
        </w:tabs>
        <w:spacing w:line="360" w:lineRule="auto"/>
        <w:ind w:left="284" w:firstLine="720"/>
        <w:jc w:val="both"/>
        <w:rPr>
          <w:rFonts w:ascii="Times New Roman" w:hAnsi="Times New Roman" w:cs="Times New Roman"/>
          <w:sz w:val="24"/>
          <w:szCs w:val="24"/>
        </w:rPr>
      </w:pPr>
      <w:r w:rsidRPr="00607481">
        <w:rPr>
          <w:rFonts w:ascii="Times New Roman" w:hAnsi="Times New Roman" w:cs="Times New Roman"/>
          <w:sz w:val="24"/>
          <w:szCs w:val="24"/>
        </w:rPr>
        <w:t>La analítica educativa se aplica en el contexto académico para el monitoreo del comportamiento estudiantil, la detección temprana de riesgo y la optimización de decisiones académicas e institucionales, contribuyendo a mejorar la efectividad de los procesos formativos</w:t>
      </w:r>
      <w:r w:rsidR="00FA09F5">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{"citationID":"c61eFzUT","properties":{"formattedCitation":"(Siemens, 2013)","plainCitation":"(Siemens, 2013)","noteIndex":0},"citationItems":[{"id":831,"uris":["http://zotero.org/users/11707509/items/C3GNSDQF"],"itemData":{"id":831,"type":"article-journal","abstract":"Recently, learning analytics (LA) has drawn the attention of academics, researchers, and administrators. This interest is motivated by the need to better understand teaching, learning, “intelligent content,” and personalization and adaptation. While still in the early stages of research and implementation, several organizations (Society for Learning Analytics Research and the International Educational Data Mining Society) have formed to foster a research community around the role of data analytics in education. This article considers the research fields that have contributed technologies and methodologies to the development of learning analytics, analytics models, the importance of increasing analytics capabilities in organizations, and models for deploying analytics in educational settings. The challenges facing LA as a field are also reviewed, particularly regarding the need to increase the scope of data capture so that the complexity of the learning process can be more accurately reflected in analysis. Privacy and data ownership will become increasingly important for all participants in analytics projects. The current legal system is immature in relation to privacy and ethics concerns in analytics. The article concludes by arguing that LA has sufficiently developed, through conferences, journals, summer institutes, and research labs, to be considered an emerging research field.","container-title":"American Behavioral Scientist","DOI":"10.1177/0002764213498851","ISSN":"0002-7642","issue":"10","language":"EN","page":"1380-1400","publisher":"SAGE Publications Inc","source":"SAGE Journals","title":"Learning Analytics: The Emergence of a Discipline","title-short":"Learning Analytics","volume":"57","author":[{"family":"Siemens","given":"George"}],"issued":{"date-parts":[["2013",10,1]]}}}],"schema":"https://github.com/citation-style-language/schema/raw/master/csl-citation.json"} </w:instrText>
      </w:r>
      <w:r w:rsidR="00FA09F5">
        <w:rPr>
          <w:rFonts w:ascii="Times New Roman" w:hAnsi="Times New Roman" w:cs="Times New Roman"/>
          <w:sz w:val="24"/>
          <w:szCs w:val="24"/>
        </w:rPr>
        <w:fldChar w:fldCharType="separate"/>
      </w:r>
      <w:r w:rsidR="00FA09F5" w:rsidRPr="006C5243">
        <w:rPr>
          <w:rFonts w:ascii="Times New Roman" w:hAnsi="Times New Roman" w:cs="Times New Roman"/>
          <w:sz w:val="24"/>
        </w:rPr>
        <w:t>(Siemens, 2013)</w:t>
      </w:r>
      <w:r w:rsidR="00FA09F5">
        <w:rPr>
          <w:rFonts w:ascii="Times New Roman" w:hAnsi="Times New Roman" w:cs="Times New Roman"/>
          <w:sz w:val="24"/>
          <w:szCs w:val="24"/>
        </w:rPr>
        <w:fldChar w:fldCharType="end"/>
      </w:r>
      <w:r w:rsidR="00FA09F5">
        <w:rPr>
          <w:rFonts w:ascii="Times New Roman" w:hAnsi="Times New Roman" w:cs="Times New Roman"/>
          <w:sz w:val="24"/>
          <w:szCs w:val="24"/>
        </w:rPr>
        <w:t>.</w:t>
      </w:r>
      <w:r w:rsidRPr="00607481">
        <w:t xml:space="preserve"> </w:t>
      </w:r>
      <w:r w:rsidRPr="00607481">
        <w:rPr>
          <w:rFonts w:ascii="Times New Roman" w:hAnsi="Times New Roman" w:cs="Times New Roman"/>
          <w:sz w:val="24"/>
          <w:szCs w:val="24"/>
        </w:rPr>
        <w:t>En esta investigación, estas aplicaciones se abordan desde una perspectiva agregada, centrada en la identificación de segmentos/cohortes en riesgo a partir de patrones históricos de matrícula, más que en la personalización individual del aprendizaje.</w:t>
      </w:r>
    </w:p>
    <w:p w14:paraId="45003C99" w14:textId="65CADE15" w:rsidR="0023159F" w:rsidRDefault="0023159F" w:rsidP="0023159F">
      <w:pPr>
        <w:pStyle w:val="Ttulo3"/>
        <w:spacing w:line="360" w:lineRule="auto"/>
        <w:ind w:left="708" w:firstLine="285"/>
        <w:rPr>
          <w:rFonts w:cs="Times New Roman"/>
          <w:b/>
          <w:bCs/>
          <w:szCs w:val="24"/>
        </w:rPr>
      </w:pPr>
      <w:bookmarkStart w:id="224" w:name="_Toc222619853"/>
      <w:r w:rsidRPr="00514053">
        <w:rPr>
          <w:b/>
          <w:bCs/>
        </w:rPr>
        <w:t>2.</w:t>
      </w:r>
      <w:r>
        <w:rPr>
          <w:b/>
          <w:bCs/>
        </w:rPr>
        <w:t>5</w:t>
      </w:r>
      <w:r w:rsidRPr="00514053">
        <w:rPr>
          <w:b/>
          <w:bCs/>
        </w:rPr>
        <w:t>.</w:t>
      </w:r>
      <w:r>
        <w:rPr>
          <w:b/>
          <w:bCs/>
        </w:rPr>
        <w:t>4</w:t>
      </w:r>
      <w:r w:rsidRPr="00514053">
        <w:rPr>
          <w:b/>
          <w:bCs/>
        </w:rPr>
        <w:t xml:space="preserve">.  </w:t>
      </w:r>
      <w:r w:rsidR="00A53F0C" w:rsidRPr="00994B00">
        <w:rPr>
          <w:rFonts w:cs="Times New Roman"/>
          <w:b/>
          <w:bCs/>
          <w:szCs w:val="24"/>
        </w:rPr>
        <w:t>Desafíos de la analítica educativa</w:t>
      </w:r>
      <w:bookmarkEnd w:id="224"/>
    </w:p>
    <w:p w14:paraId="40790072" w14:textId="77777777" w:rsidR="00BC5465" w:rsidRPr="00BC5465" w:rsidRDefault="00BC5465" w:rsidP="00BC5465">
      <w:pPr>
        <w:tabs>
          <w:tab w:val="left" w:pos="1403"/>
        </w:tabs>
        <w:spacing w:line="360" w:lineRule="auto"/>
        <w:ind w:left="284" w:firstLine="720"/>
        <w:jc w:val="both"/>
        <w:rPr>
          <w:rFonts w:ascii="Times New Roman" w:hAnsi="Times New Roman" w:cs="Times New Roman"/>
          <w:sz w:val="24"/>
          <w:szCs w:val="24"/>
        </w:rPr>
      </w:pPr>
      <w:r w:rsidRPr="00BC5465">
        <w:rPr>
          <w:rFonts w:ascii="Times New Roman" w:hAnsi="Times New Roman" w:cs="Times New Roman"/>
          <w:sz w:val="24"/>
          <w:szCs w:val="24"/>
        </w:rPr>
        <w:t xml:space="preserve">Durante la implementación de la analítica educativa se identificaron desafíos que condicionan su aplicación efectiva. En primer lugar, está la privacidad y el uso ético de los </w:t>
      </w:r>
      <w:r w:rsidRPr="00BC5465">
        <w:rPr>
          <w:rFonts w:ascii="Times New Roman" w:hAnsi="Times New Roman" w:cs="Times New Roman"/>
          <w:sz w:val="24"/>
          <w:szCs w:val="24"/>
        </w:rPr>
        <w:lastRenderedPageBreak/>
        <w:t>datos, por lo que se requiere anonimización, seguridad y trazabilidad, incluso cuando se trabaja con información agregada. En segundo lugar, la calidad de los datos (inconsistencias, faltantes y discontinuidades temporales) puede afectar la estabilidad de los análisis y del modelado.</w:t>
      </w:r>
    </w:p>
    <w:p w14:paraId="7D12EDFA" w14:textId="77777777" w:rsidR="00BC5465" w:rsidRPr="00BC5465" w:rsidRDefault="00BC5465" w:rsidP="00BC5465">
      <w:pPr>
        <w:tabs>
          <w:tab w:val="left" w:pos="1403"/>
        </w:tabs>
        <w:spacing w:line="360" w:lineRule="auto"/>
        <w:ind w:left="284" w:firstLine="720"/>
        <w:jc w:val="both"/>
        <w:rPr>
          <w:rFonts w:ascii="Times New Roman" w:hAnsi="Times New Roman" w:cs="Times New Roman"/>
          <w:sz w:val="24"/>
          <w:szCs w:val="24"/>
        </w:rPr>
      </w:pPr>
      <w:r w:rsidRPr="00BC5465">
        <w:rPr>
          <w:rFonts w:ascii="Times New Roman" w:hAnsi="Times New Roman" w:cs="Times New Roman"/>
          <w:sz w:val="24"/>
          <w:szCs w:val="24"/>
        </w:rPr>
        <w:t xml:space="preserve">Además, existe riesgo de sesgo por representaciones desiguales entre categorías y por la forma de construcción de variables. Un reto clave es la calidad de la etiqueta/proxy, ya que en este estudio el riesgo se operacionaliza con la variación interanual de matrícula (TASA_1), lo cual puede capturar también pausas temporales o movilidad académica y no solo abandono definitivo. Finalmente, debe evitarse la fuga de información (data </w:t>
      </w:r>
      <w:proofErr w:type="spellStart"/>
      <w:r w:rsidRPr="00BC5465">
        <w:rPr>
          <w:rFonts w:ascii="Times New Roman" w:hAnsi="Times New Roman" w:cs="Times New Roman"/>
          <w:sz w:val="24"/>
          <w:szCs w:val="24"/>
        </w:rPr>
        <w:t>leakage</w:t>
      </w:r>
      <w:proofErr w:type="spellEnd"/>
      <w:r w:rsidRPr="00BC5465">
        <w:rPr>
          <w:rFonts w:ascii="Times New Roman" w:hAnsi="Times New Roman" w:cs="Times New Roman"/>
          <w:sz w:val="24"/>
          <w:szCs w:val="24"/>
        </w:rPr>
        <w:t>), asegurando consistencia temporal en las variables y validación con enfoque temporal.</w:t>
      </w:r>
    </w:p>
    <w:p w14:paraId="73B68826" w14:textId="4EC87FBC" w:rsidR="00957456" w:rsidRDefault="00957456" w:rsidP="00957456">
      <w:pPr>
        <w:pStyle w:val="Ttulo3"/>
        <w:spacing w:line="360" w:lineRule="auto"/>
        <w:ind w:left="708" w:firstLine="285"/>
        <w:rPr>
          <w:rFonts w:cs="Times New Roman"/>
          <w:b/>
          <w:bCs/>
          <w:szCs w:val="24"/>
        </w:rPr>
      </w:pPr>
      <w:bookmarkStart w:id="225" w:name="_Toc222619854"/>
      <w:r w:rsidRPr="00514053">
        <w:rPr>
          <w:b/>
          <w:bCs/>
        </w:rPr>
        <w:t>2.</w:t>
      </w:r>
      <w:r>
        <w:rPr>
          <w:b/>
          <w:bCs/>
        </w:rPr>
        <w:t>5</w:t>
      </w:r>
      <w:r w:rsidRPr="00514053">
        <w:rPr>
          <w:b/>
          <w:bCs/>
        </w:rPr>
        <w:t>.</w:t>
      </w:r>
      <w:r>
        <w:rPr>
          <w:b/>
          <w:bCs/>
        </w:rPr>
        <w:t>5</w:t>
      </w:r>
      <w:r w:rsidRPr="00514053">
        <w:rPr>
          <w:b/>
          <w:bCs/>
        </w:rPr>
        <w:t xml:space="preserve">.  </w:t>
      </w:r>
      <w:r w:rsidR="00C45480" w:rsidRPr="00352EC7">
        <w:rPr>
          <w:rFonts w:cs="Times New Roman"/>
          <w:b/>
          <w:bCs/>
          <w:szCs w:val="24"/>
        </w:rPr>
        <w:t>Tipos de Analítica</w:t>
      </w:r>
      <w:bookmarkEnd w:id="225"/>
    </w:p>
    <w:p w14:paraId="1B937745" w14:textId="1B4EC37C" w:rsidR="00FA09F5" w:rsidRDefault="00FA09F5" w:rsidP="00FA09F5">
      <w:pPr>
        <w:spacing w:line="360" w:lineRule="auto"/>
        <w:ind w:left="426" w:firstLine="720"/>
        <w:jc w:val="both"/>
        <w:rPr>
          <w:rFonts w:ascii="Times New Roman" w:hAnsi="Times New Roman" w:cs="Times New Roman"/>
          <w:sz w:val="24"/>
          <w:szCs w:val="24"/>
        </w:rPr>
      </w:pPr>
      <w:r w:rsidRPr="00FA09F5">
        <w:rPr>
          <w:rFonts w:ascii="Times New Roman" w:hAnsi="Times New Roman" w:cs="Times New Roman"/>
          <w:sz w:val="24"/>
          <w:szCs w:val="24"/>
        </w:rPr>
        <w:t xml:space="preserve">La analítica de datos se clasificó en distintos tipos según el objetivo del análisis y el tipo de decisiones que permitió apoyar. Estos enfoques resultaron aplicables al ámbito educativo, al facilitar la comprensión de comportamientos estudiantiles, la identificación de causas subyacentes y la estimación de escenarios futuros relevantes para la toma de decisiones académicas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{"citationID":"tQmG33FU","properties":{"formattedCitation":"(Shmueli et\\uc0\\u160{}al., 2017)","plainCitation":"(Shmueli et al., 2017)","noteIndex":0},"citationItems":[{"id":832,"uris":["http://zotero.org/users/11707509/items/IFKIZYWI"],"itemData":{"id":832,"type":"book","abstract":"Data Mining for Business Analytics: Concepts, Techniques, and Applications in R presents an applied approach to data mining concepts and methods, using R software for illustration  Readers will learn how to implement a variety of popular data mining algorithms in R (a free and open-source software) to tackle business problems and opportunities. This is the fifth version of this successful text, and the first using R. It covers both statistical and machine learning algorithms for prediction, classification, visualization, dimension reduction, recommender systems, clustering, text mining and network analysis. It also includes:  Two new co-authors, Inbal Yahav and Casey Lichtendahl, who bring both expertise teaching business analytics courses using R, and data mining consulting experience in business and government Updates and new material based on feedback from instructors teaching MBA, undergraduate, diploma and executive courses, and from their students More than a dozen case studies demonstrating applications for the data mining techniques described End-of-chapter exercises that help readers gauge and expand their comprehension and competency of the material presented A companion website with more than two dozen data sets, and instructor materials including exercise solutions, PowerPoint slides, and case solutions www.dataminingbook.com  Data Mining for Business Analytics: Concepts, Techniques, and Applications in R is an ideal textbook for graduate and upper-undergraduate level courses in data mining, predictive analytics, and business analytics. This new edition is also an excellent reference for analysts, researchers, and practitioners working with quantitative methods in the fields of business, finance, marketing, computer science, and information technology.","ISBN":"978-1-118-87936-8","language":"en","note":"Google-Books-ID: ETwuDwAAQBAJ","number-of-pages":"576","publisher":"John Wiley &amp; Sons","source":"Google Books","title":"Data Mining for Business Analytics: Concepts, Techniques, and Applications in R","title-short":"Data Mining for Business Analytics","author":[{"family":"Shmueli","given":"Galit"},{"family":"Bruce","given":"Peter C."},{"family":"Yahav","given":"Inbal"},{"family":"Patel","given":"Nitin R."},{"family":"Jr","given":"Kenneth C. Lichtendahl"}],"issued":{"date-parts":[["2017",9,5]]}}}],"schema":"https://github.com/citation-style-language/schema/raw/master/csl-citation.json"} </w:instrText>
      </w:r>
      <w:r>
        <w:rPr>
          <w:rFonts w:ascii="Times New Roman" w:hAnsi="Times New Roman" w:cs="Times New Roman"/>
          <w:sz w:val="24"/>
          <w:szCs w:val="24"/>
        </w:rPr>
        <w:fldChar w:fldCharType="separate"/>
      </w:r>
      <w:r w:rsidRPr="00D45D57">
        <w:rPr>
          <w:rFonts w:ascii="Times New Roman" w:hAnsi="Times New Roman" w:cs="Times New Roman"/>
          <w:sz w:val="24"/>
        </w:rPr>
        <w:t>(Shmueli et al., 2017)</w:t>
      </w:r>
      <w:r>
        <w:rPr>
          <w:rFonts w:ascii="Times New Roman" w:hAnsi="Times New Roman" w:cs="Times New Roman"/>
          <w:sz w:val="24"/>
          <w:szCs w:val="24"/>
        </w:rPr>
        <w:fldChar w:fldCharType="end"/>
      </w:r>
      <w:r>
        <w:rPr>
          <w:rFonts w:ascii="Times New Roman" w:hAnsi="Times New Roman" w:cs="Times New Roman"/>
          <w:sz w:val="24"/>
          <w:szCs w:val="24"/>
        </w:rPr>
        <w:t>.</w:t>
      </w:r>
    </w:p>
    <w:p w14:paraId="18ACD003" w14:textId="5F02A202" w:rsidR="00C45480" w:rsidRPr="004058B2" w:rsidRDefault="00323C44" w:rsidP="004058B2">
      <w:pPr>
        <w:pStyle w:val="INDICETABLAS"/>
        <w:rPr>
          <w:i/>
          <w:iCs/>
        </w:rPr>
      </w:pPr>
      <w:bookmarkStart w:id="226" w:name="_Toc219665571"/>
      <w:bookmarkStart w:id="227" w:name="_Toc219670654"/>
      <w:bookmarkStart w:id="228" w:name="_Toc220580663"/>
      <w:bookmarkStart w:id="229" w:name="_Toc220580712"/>
      <w:bookmarkStart w:id="230" w:name="_Toc220601009"/>
      <w:bookmarkStart w:id="231" w:name="_Toc220601317"/>
      <w:bookmarkStart w:id="232" w:name="_Toc221653018"/>
      <w:bookmarkStart w:id="233" w:name="_Toc221654753"/>
      <w:bookmarkStart w:id="234" w:name="_Toc221655058"/>
      <w:bookmarkStart w:id="235" w:name="_Toc221655426"/>
      <w:bookmarkStart w:id="236" w:name="_Toc222181021"/>
      <w:bookmarkStart w:id="237" w:name="_Toc222181244"/>
      <w:bookmarkStart w:id="238" w:name="_Toc222604717"/>
      <w:bookmarkStart w:id="239" w:name="_Toc222605059"/>
      <w:bookmarkStart w:id="240" w:name="_Toc222608131"/>
      <w:bookmarkStart w:id="241" w:name="_Toc222618486"/>
      <w:bookmarkStart w:id="242" w:name="_Toc222619855"/>
      <w:r w:rsidRPr="004058B2">
        <w:rPr>
          <w:i/>
          <w:iCs/>
        </w:rPr>
        <w:t>Tipos de analítica en el ámbito educativo</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bl>
      <w:tblPr>
        <w:tblStyle w:val="Tablanormal1"/>
        <w:tblW w:w="9351" w:type="dxa"/>
        <w:tblLook w:val="04A0" w:firstRow="1" w:lastRow="0" w:firstColumn="1" w:lastColumn="0" w:noHBand="0" w:noVBand="1"/>
      </w:tblPr>
      <w:tblGrid>
        <w:gridCol w:w="4414"/>
        <w:gridCol w:w="4937"/>
      </w:tblGrid>
      <w:tr w:rsidR="00C21D34" w14:paraId="5D0D40B0" w14:textId="77777777" w:rsidTr="006E1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F85F164" w14:textId="6EE73E0D" w:rsidR="00C21D34" w:rsidRPr="00342964" w:rsidRDefault="00C21D34" w:rsidP="00323C44">
            <w:pPr>
              <w:tabs>
                <w:tab w:val="left" w:pos="1403"/>
              </w:tabs>
              <w:spacing w:line="360" w:lineRule="auto"/>
              <w:jc w:val="center"/>
              <w:rPr>
                <w:rFonts w:ascii="Times New Roman" w:hAnsi="Times New Roman" w:cs="Times New Roman"/>
                <w:b w:val="0"/>
                <w:bCs w:val="0"/>
                <w:sz w:val="24"/>
                <w:szCs w:val="24"/>
              </w:rPr>
            </w:pPr>
            <w:r w:rsidRPr="00342964">
              <w:rPr>
                <w:rFonts w:ascii="Times New Roman" w:hAnsi="Times New Roman" w:cs="Times New Roman"/>
                <w:sz w:val="24"/>
                <w:szCs w:val="24"/>
              </w:rPr>
              <w:t>Tipo</w:t>
            </w:r>
            <w:r w:rsidR="00323C44">
              <w:rPr>
                <w:rFonts w:ascii="Times New Roman" w:hAnsi="Times New Roman" w:cs="Times New Roman"/>
                <w:sz w:val="24"/>
                <w:szCs w:val="24"/>
              </w:rPr>
              <w:t>s</w:t>
            </w:r>
          </w:p>
        </w:tc>
        <w:tc>
          <w:tcPr>
            <w:tcW w:w="4937" w:type="dxa"/>
          </w:tcPr>
          <w:p w14:paraId="008A8497" w14:textId="384469DD" w:rsidR="00C21D34" w:rsidRPr="00342964" w:rsidRDefault="00C21D34" w:rsidP="00323C44">
            <w:pPr>
              <w:tabs>
                <w:tab w:val="left" w:pos="140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42964">
              <w:rPr>
                <w:rFonts w:ascii="Times New Roman" w:hAnsi="Times New Roman" w:cs="Times New Roman"/>
                <w:sz w:val="24"/>
                <w:szCs w:val="24"/>
              </w:rPr>
              <w:t>Descripción</w:t>
            </w:r>
          </w:p>
        </w:tc>
      </w:tr>
      <w:tr w:rsidR="00C21D34" w:rsidRPr="0033419D" w14:paraId="5350E4CA"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07783BE" w14:textId="77777777" w:rsidR="00C21D34" w:rsidRDefault="00C21D34" w:rsidP="0083714D">
            <w:pPr>
              <w:tabs>
                <w:tab w:val="left" w:pos="1403"/>
              </w:tabs>
              <w:spacing w:line="360" w:lineRule="auto"/>
              <w:jc w:val="both"/>
              <w:rPr>
                <w:rFonts w:ascii="Times New Roman" w:hAnsi="Times New Roman" w:cs="Times New Roman"/>
                <w:sz w:val="24"/>
                <w:szCs w:val="24"/>
              </w:rPr>
            </w:pPr>
            <w:r w:rsidRPr="00383B4D">
              <w:rPr>
                <w:rFonts w:ascii="Times New Roman" w:hAnsi="Times New Roman" w:cs="Times New Roman"/>
                <w:i/>
                <w:iCs/>
                <w:sz w:val="24"/>
                <w:szCs w:val="24"/>
              </w:rPr>
              <w:t>Analítica descriptiva</w:t>
            </w:r>
          </w:p>
        </w:tc>
        <w:tc>
          <w:tcPr>
            <w:tcW w:w="4937" w:type="dxa"/>
          </w:tcPr>
          <w:p w14:paraId="6405F33A" w14:textId="226C5101" w:rsidR="00C21D34" w:rsidRPr="00352EC7" w:rsidRDefault="00FA09F5" w:rsidP="0083714D">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09F5">
              <w:rPr>
                <w:rFonts w:ascii="Times New Roman" w:hAnsi="Times New Roman" w:cs="Times New Roman"/>
                <w:sz w:val="24"/>
                <w:szCs w:val="24"/>
              </w:rPr>
              <w:t>Analizó datos históricos para describir lo ocurrido, mediante resúmenes estadísticos que permitieron identificar patrones y comportamientos previos</w:t>
            </w:r>
            <w:r>
              <w:rPr>
                <w:rFonts w:ascii="Times New Roman" w:hAnsi="Times New Roman" w:cs="Times New Roman"/>
                <w:sz w:val="24"/>
                <w:szCs w:val="24"/>
              </w:rPr>
              <w:t>.</w:t>
            </w:r>
          </w:p>
        </w:tc>
      </w:tr>
      <w:tr w:rsidR="00C21D34" w:rsidRPr="0033419D" w14:paraId="48E9503F" w14:textId="77777777" w:rsidTr="006E1063">
        <w:tc>
          <w:tcPr>
            <w:cnfStyle w:val="001000000000" w:firstRow="0" w:lastRow="0" w:firstColumn="1" w:lastColumn="0" w:oddVBand="0" w:evenVBand="0" w:oddHBand="0" w:evenHBand="0" w:firstRowFirstColumn="0" w:firstRowLastColumn="0" w:lastRowFirstColumn="0" w:lastRowLastColumn="0"/>
            <w:tcW w:w="4414" w:type="dxa"/>
          </w:tcPr>
          <w:p w14:paraId="616608B9" w14:textId="15BEB8BE" w:rsidR="00C21D34" w:rsidRDefault="00C21D34" w:rsidP="0083714D">
            <w:pPr>
              <w:tabs>
                <w:tab w:val="left" w:pos="1403"/>
              </w:tabs>
              <w:spacing w:line="360" w:lineRule="auto"/>
              <w:jc w:val="both"/>
              <w:rPr>
                <w:rFonts w:ascii="Times New Roman" w:hAnsi="Times New Roman" w:cs="Times New Roman"/>
                <w:sz w:val="24"/>
                <w:szCs w:val="24"/>
              </w:rPr>
            </w:pPr>
            <w:r w:rsidRPr="00383B4D">
              <w:rPr>
                <w:rFonts w:ascii="Times New Roman" w:hAnsi="Times New Roman" w:cs="Times New Roman"/>
                <w:i/>
                <w:iCs/>
                <w:sz w:val="24"/>
                <w:szCs w:val="24"/>
              </w:rPr>
              <w:t>Analítica diagn</w:t>
            </w:r>
            <w:r w:rsidR="0053117E">
              <w:rPr>
                <w:rFonts w:ascii="Times New Roman" w:hAnsi="Times New Roman" w:cs="Times New Roman"/>
                <w:i/>
                <w:iCs/>
                <w:sz w:val="24"/>
                <w:szCs w:val="24"/>
              </w:rPr>
              <w:t>ó</w:t>
            </w:r>
            <w:r w:rsidRPr="00383B4D">
              <w:rPr>
                <w:rFonts w:ascii="Times New Roman" w:hAnsi="Times New Roman" w:cs="Times New Roman"/>
                <w:i/>
                <w:iCs/>
                <w:sz w:val="24"/>
                <w:szCs w:val="24"/>
              </w:rPr>
              <w:t>stica</w:t>
            </w:r>
          </w:p>
        </w:tc>
        <w:tc>
          <w:tcPr>
            <w:tcW w:w="4937" w:type="dxa"/>
          </w:tcPr>
          <w:p w14:paraId="22699E44" w14:textId="353DE84F" w:rsidR="00FA09F5" w:rsidRPr="00352EC7" w:rsidRDefault="00FA09F5" w:rsidP="0083714D">
            <w:pPr>
              <w:tabs>
                <w:tab w:val="left" w:pos="14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09F5">
              <w:rPr>
                <w:rFonts w:ascii="Times New Roman" w:hAnsi="Times New Roman" w:cs="Times New Roman"/>
                <w:sz w:val="24"/>
                <w:szCs w:val="24"/>
              </w:rPr>
              <w:t xml:space="preserve">Explicó las causas de los resultados observados mediante técnicas como correlación y regresión, respondiendo a la pregunta “¿por qué ocurrió?” </w:t>
            </w:r>
            <w:r w:rsidR="00192D6D">
              <w:rPr>
                <w:rFonts w:ascii="Times New Roman" w:hAnsi="Times New Roman" w:cs="Times New Roman"/>
                <w:sz w:val="24"/>
                <w:szCs w:val="24"/>
              </w:rPr>
              <w:fldChar w:fldCharType="begin"/>
            </w:r>
            <w:r w:rsidR="00192D6D">
              <w:rPr>
                <w:rFonts w:ascii="Times New Roman" w:hAnsi="Times New Roman" w:cs="Times New Roman"/>
                <w:sz w:val="24"/>
                <w:szCs w:val="24"/>
              </w:rPr>
              <w:instrText xml:space="preserve"> ADDIN ZOTERO_ITEM CSL_CITATION {"citationID":"Dzt2MnD4","properties":{"formattedCitation":"(Fawcett &amp; Provost, 2013)","plainCitation":"(Fawcett &amp; Provost, 2013)","noteIndex":0},"citationItems":[{"id":775,"uris":["http://zotero.org/users/11707509/items/3NMAH9MS"],"itemData":{"id":775,"type":"book","source":"ResearchGate","title":"Data Science for Business","author":[{"family":"Fawcett","given":"Tom"},{"family":"Provost","given":"Foster"}],"issued":{"date-parts":[["2013",8,1]]}}}],"schema":"https://github.com/citation-style-language/schema/raw/master/csl-citation.json"} </w:instrText>
            </w:r>
            <w:r w:rsidR="00192D6D">
              <w:rPr>
                <w:rFonts w:ascii="Times New Roman" w:hAnsi="Times New Roman" w:cs="Times New Roman"/>
                <w:sz w:val="24"/>
                <w:szCs w:val="24"/>
              </w:rPr>
              <w:fldChar w:fldCharType="separate"/>
            </w:r>
            <w:r w:rsidR="00192D6D" w:rsidRPr="00383B4D">
              <w:rPr>
                <w:rFonts w:ascii="Times New Roman" w:hAnsi="Times New Roman" w:cs="Times New Roman"/>
                <w:sz w:val="24"/>
              </w:rPr>
              <w:t>(Fawcett &amp; Provost, 2013)</w:t>
            </w:r>
            <w:r w:rsidR="00192D6D">
              <w:rPr>
                <w:rFonts w:ascii="Times New Roman" w:hAnsi="Times New Roman" w:cs="Times New Roman"/>
                <w:sz w:val="24"/>
                <w:szCs w:val="24"/>
              </w:rPr>
              <w:fldChar w:fldCharType="end"/>
            </w:r>
            <w:r w:rsidR="00192D6D">
              <w:rPr>
                <w:rFonts w:ascii="Times New Roman" w:hAnsi="Times New Roman" w:cs="Times New Roman"/>
                <w:sz w:val="24"/>
                <w:szCs w:val="24"/>
              </w:rPr>
              <w:t>.</w:t>
            </w:r>
          </w:p>
        </w:tc>
      </w:tr>
      <w:tr w:rsidR="00C21D34" w14:paraId="5BBEFEEC"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9B86DE8" w14:textId="77777777" w:rsidR="00C21D34" w:rsidRDefault="00C21D34" w:rsidP="0083714D">
            <w:pPr>
              <w:tabs>
                <w:tab w:val="left" w:pos="1403"/>
              </w:tabs>
              <w:spacing w:line="360" w:lineRule="auto"/>
              <w:jc w:val="both"/>
              <w:rPr>
                <w:rFonts w:ascii="Times New Roman" w:hAnsi="Times New Roman" w:cs="Times New Roman"/>
                <w:sz w:val="24"/>
                <w:szCs w:val="24"/>
              </w:rPr>
            </w:pPr>
            <w:r w:rsidRPr="00342964">
              <w:rPr>
                <w:rFonts w:ascii="Times New Roman" w:hAnsi="Times New Roman" w:cs="Times New Roman"/>
                <w:i/>
                <w:iCs/>
                <w:sz w:val="24"/>
                <w:szCs w:val="24"/>
              </w:rPr>
              <w:t>Analítica predictiva</w:t>
            </w:r>
          </w:p>
        </w:tc>
        <w:tc>
          <w:tcPr>
            <w:tcW w:w="4937" w:type="dxa"/>
          </w:tcPr>
          <w:p w14:paraId="735D4222" w14:textId="50C911B1" w:rsidR="00192D6D" w:rsidRDefault="00192D6D" w:rsidP="0083714D">
            <w:pPr>
              <w:tabs>
                <w:tab w:val="left" w:pos="1403"/>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2D6D">
              <w:rPr>
                <w:rFonts w:ascii="Times New Roman" w:hAnsi="Times New Roman" w:cs="Times New Roman"/>
                <w:sz w:val="24"/>
                <w:szCs w:val="24"/>
              </w:rPr>
              <w:t xml:space="preserve">Permitió anticipar eventos futuros a partir de patrones históricos, utilizando modelos estadísticos y de aprendizaje automático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{"citationID":"Zo2QJSu0","properties":{"formattedCitation":"(Bertsimas &amp; Kallus, 2018)","plainCitation":"(Bertsimas &amp; Kallus, 2018)","noteIndex":0},"citationItems":[{"id":836,"uris":["http://zotero.org/users/11707509/items/B9AQJQSE"],"itemData":{"id":836,"type":"article","abstract":"In this paper, we combine ideas from machine learning (ML) and operations research and management science (OR/MS) in developing a framework, along with specific methods, for using data to prescribe optimal decisions in OR/MS problems. In a departure from other work on data-driven optimization and reflecting our practical experience with the data available in applications of OR/MS, we consider data consisting, not only of observations of quantities with direct effect on costs/revenues, such as demand or returns, but predominantly of observations of associated auxiliary quantities. The main problem of interest is a conditional stochastic optimization problem, given imperfect observations, where the joint probability distributions that specify the problem are unknown. We demonstrate that our proposed solution methods, which are inspired by ML methods such as local regression, CART, and random forests, </w:instrText>
            </w:r>
            <w:r w:rsidRPr="00342964">
              <w:rPr>
                <w:rFonts w:ascii="Times New Roman" w:hAnsi="Times New Roman" w:cs="Times New Roman"/>
                <w:sz w:val="24"/>
                <w:szCs w:val="24"/>
              </w:rPr>
              <w:instrText>are generally applicable to a wide range of decision problems. We prove that they are tractable and asymptotically optimal even when data is not iid and may be censored. We extend this to the case where decision variables may directly affect uncertainty in unknown ways, such as pricing's effect on demand. As an analogue to R^2, we develop a metric P termed the coefficient of prescriptiveness to measure the prescriptive content of data and the efficacy of a policy from an operations perspective. To demonstrate the power of our approach in a real-world setting we study an inventory management problem faced by the distribution arm of an international media conglomerate, which ships an average of 1bil units per year. We leverage internal data and public online data harvested from IMDb, Rotten Tomatoes, and Google to prescribe operational decisions that outperform baseline measures. Specifically, the data we collect, leveraged by our methods, accounts for an 88\\% improvement as measured by our P.","DOI":"10.48550/arXiv.1402.5481","note":"arXiv:1402.5481 [stat]","number":"arXiv:1402.5481","publisher":"arXiv","source":"arXiv.org","title":"From Predictive to Prescriptive Analytics","URL":"http://arxiv.org/abs/1402.5481","author":[{"family":"Bertsimas","given":"Dimitris"},{"family</w:instrText>
            </w:r>
            <w:r w:rsidRPr="00352EC7">
              <w:rPr>
                <w:rFonts w:ascii="Times New Roman" w:hAnsi="Times New Roman" w:cs="Times New Roman"/>
                <w:sz w:val="24"/>
                <w:szCs w:val="24"/>
              </w:rPr>
              <w:instrText>":"Kallus","given":"Na</w:instrText>
            </w:r>
            <w:r w:rsidRPr="00342964">
              <w:rPr>
                <w:rFonts w:ascii="Times New Roman" w:hAnsi="Times New Roman" w:cs="Times New Roman"/>
                <w:sz w:val="24"/>
                <w:szCs w:val="24"/>
              </w:rPr>
              <w:instrText xml:space="preserve">than"}],"accessed":{"date-parts":[["2025",12,7]]},"issued":{"date-parts":[["2018",7,19]]}}}],"schema":"https://github.com/citation-style-language/schema/raw/master/csl-citation.json"} </w:instrText>
            </w:r>
            <w:r>
              <w:rPr>
                <w:rFonts w:ascii="Times New Roman" w:hAnsi="Times New Roman" w:cs="Times New Roman"/>
                <w:sz w:val="24"/>
                <w:szCs w:val="24"/>
              </w:rPr>
              <w:fldChar w:fldCharType="separate"/>
            </w:r>
            <w:r w:rsidRPr="00342964">
              <w:rPr>
                <w:rFonts w:ascii="Times New Roman" w:hAnsi="Times New Roman" w:cs="Times New Roman"/>
                <w:sz w:val="24"/>
              </w:rPr>
              <w:t>(Bertsimas &amp; Kallus, 2018)</w:t>
            </w:r>
            <w:r>
              <w:rPr>
                <w:rFonts w:ascii="Times New Roman" w:hAnsi="Times New Roman" w:cs="Times New Roman"/>
                <w:sz w:val="24"/>
                <w:szCs w:val="24"/>
              </w:rPr>
              <w:fldChar w:fldCharType="end"/>
            </w:r>
            <w:r>
              <w:rPr>
                <w:rFonts w:ascii="Times New Roman" w:hAnsi="Times New Roman" w:cs="Times New Roman"/>
                <w:sz w:val="24"/>
                <w:szCs w:val="24"/>
              </w:rPr>
              <w:t>.</w:t>
            </w:r>
          </w:p>
        </w:tc>
      </w:tr>
      <w:tr w:rsidR="00C21D34" w:rsidRPr="0033419D" w14:paraId="689DDD23" w14:textId="77777777" w:rsidTr="006E1063">
        <w:tc>
          <w:tcPr>
            <w:cnfStyle w:val="001000000000" w:firstRow="0" w:lastRow="0" w:firstColumn="1" w:lastColumn="0" w:oddVBand="0" w:evenVBand="0" w:oddHBand="0" w:evenHBand="0" w:firstRowFirstColumn="0" w:firstRowLastColumn="0" w:lastRowFirstColumn="0" w:lastRowLastColumn="0"/>
            <w:tcW w:w="4414" w:type="dxa"/>
          </w:tcPr>
          <w:p w14:paraId="49468537" w14:textId="714D3DB5" w:rsidR="00C21D34" w:rsidRDefault="00C21D34" w:rsidP="0083714D">
            <w:pPr>
              <w:tabs>
                <w:tab w:val="left" w:pos="1403"/>
              </w:tabs>
              <w:spacing w:line="360" w:lineRule="auto"/>
              <w:jc w:val="both"/>
              <w:rPr>
                <w:rFonts w:ascii="Times New Roman" w:hAnsi="Times New Roman" w:cs="Times New Roman"/>
                <w:sz w:val="24"/>
                <w:szCs w:val="24"/>
              </w:rPr>
            </w:pPr>
            <w:r w:rsidRPr="00342964">
              <w:rPr>
                <w:rFonts w:ascii="Times New Roman" w:hAnsi="Times New Roman" w:cs="Times New Roman"/>
                <w:i/>
                <w:iCs/>
                <w:sz w:val="24"/>
                <w:szCs w:val="24"/>
              </w:rPr>
              <w:lastRenderedPageBreak/>
              <w:t>Analítica prescriptiva</w:t>
            </w:r>
          </w:p>
        </w:tc>
        <w:tc>
          <w:tcPr>
            <w:tcW w:w="4937" w:type="dxa"/>
          </w:tcPr>
          <w:p w14:paraId="317174E2" w14:textId="5CAC2966" w:rsidR="00192D6D" w:rsidRPr="00352EC7" w:rsidRDefault="00192D6D" w:rsidP="0083714D">
            <w:pPr>
              <w:tabs>
                <w:tab w:val="left" w:pos="14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2D6D">
              <w:rPr>
                <w:rFonts w:ascii="Times New Roman" w:hAnsi="Times New Roman" w:cs="Times New Roman"/>
                <w:sz w:val="24"/>
                <w:szCs w:val="24"/>
              </w:rPr>
              <w:t xml:space="preserve">Propuso recomendaciones orientadas a optimizar la toma de decisiones mediante modelos matemáticos y algoritmos avanzados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{"citationID":"Z17HA2Fz","properties":{"formattedCitation":"(Davenport &amp; Harris, 2007)","plainCitation":"(Davenport &amp; Harris, 2007)","noteIndex":0},"citationItems":[{"id":841,"uris":["http://zotero.org/users/11707509/items/H73CZIKR"],"itemData":{"id":841,"type":"book","abstract":"You have more information at hand about your business environment than ever before. But are you using it to “out-think” your rivals? If not, you may be missing out on a potent competitive tool.In Competing on Analytics: The New Science of Winning, Thomas H. Davenport and Jeanne G. Harris argue that the frontier for using data to make decisions has shifted dramatically. Certain high-performing enterprises are now building their competitive strategies around data-driven insights that in turn generate impressive business results. Their secret weapon? Analytics: sophisticated quantitative and statistical analysis and predictive modeling.Exemplars of analytics are using new tools to identify their most profitable customers and offer them the right price, to accelerate product innovation, to optimize supply chains, and to identify the true drivers of financial performance. A wealth of examples—from organizations as diverse as Amazon, Barclay’s, Capital One, Harrah’s, Procter &amp; Gamble, Wachovia, and the Boston Red Sox—illuminate how to leverage the power of analytics.","ISBN":"978-1-4221-5630-8","language":"en","note":"Google-Books-ID: 7NJDLKltepsC","number-of-pages":"243","publisher":"Harvard Business Press","source":"Google Books","title":"Competing on Analytics: The New Science of Winning","title-short":"Competing on Analytics","author":[{"family":"Davenport","given":"Thomas H."},{"family":"Harris","given":"Jeanne G."}],"issued":{"date-parts":[["2007",3,6]]}}}],"schema":"https://github.com/citation-style-language/schema/raw/master/csl-citation.json"} </w:instrText>
            </w:r>
            <w:r>
              <w:rPr>
                <w:rFonts w:ascii="Times New Roman" w:hAnsi="Times New Roman" w:cs="Times New Roman"/>
                <w:sz w:val="24"/>
                <w:szCs w:val="24"/>
              </w:rPr>
              <w:fldChar w:fldCharType="separate"/>
            </w:r>
            <w:r w:rsidRPr="00352EC7">
              <w:rPr>
                <w:rFonts w:ascii="Times New Roman" w:hAnsi="Times New Roman" w:cs="Times New Roman"/>
                <w:sz w:val="24"/>
              </w:rPr>
              <w:t>(Davenport &amp; Harris, 2007)</w:t>
            </w:r>
            <w:r>
              <w:rPr>
                <w:rFonts w:ascii="Times New Roman" w:hAnsi="Times New Roman" w:cs="Times New Roman"/>
                <w:sz w:val="24"/>
                <w:szCs w:val="24"/>
              </w:rPr>
              <w:fldChar w:fldCharType="end"/>
            </w:r>
            <w:r>
              <w:rPr>
                <w:rFonts w:ascii="Times New Roman" w:hAnsi="Times New Roman" w:cs="Times New Roman"/>
                <w:sz w:val="24"/>
                <w:szCs w:val="24"/>
              </w:rPr>
              <w:t>.</w:t>
            </w:r>
          </w:p>
        </w:tc>
      </w:tr>
    </w:tbl>
    <w:p w14:paraId="624A89D3" w14:textId="435C62C2" w:rsidR="002E5662" w:rsidRDefault="000257F5" w:rsidP="000257F5">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684FE252" w14:textId="77777777" w:rsidR="000257F5" w:rsidRPr="000257F5" w:rsidRDefault="000257F5" w:rsidP="000257F5">
      <w:pPr>
        <w:jc w:val="center"/>
        <w:rPr>
          <w:rFonts w:ascii="Times New Roman" w:hAnsi="Times New Roman" w:cs="Times New Roman"/>
          <w:sz w:val="20"/>
          <w:szCs w:val="20"/>
        </w:rPr>
      </w:pPr>
    </w:p>
    <w:p w14:paraId="39E36821" w14:textId="3E7DCB57" w:rsidR="00DD4B11" w:rsidRDefault="00DD4B11" w:rsidP="00DD4B11">
      <w:pPr>
        <w:pStyle w:val="Ttulo3"/>
        <w:spacing w:line="360" w:lineRule="auto"/>
        <w:ind w:left="708" w:firstLine="285"/>
        <w:rPr>
          <w:rFonts w:cs="Times New Roman"/>
          <w:b/>
          <w:bCs/>
          <w:szCs w:val="24"/>
        </w:rPr>
      </w:pPr>
      <w:bookmarkStart w:id="243" w:name="_Toc222619856"/>
      <w:r w:rsidRPr="00514053">
        <w:rPr>
          <w:b/>
          <w:bCs/>
        </w:rPr>
        <w:t>2.</w:t>
      </w:r>
      <w:r>
        <w:rPr>
          <w:b/>
          <w:bCs/>
        </w:rPr>
        <w:t>5</w:t>
      </w:r>
      <w:r w:rsidRPr="00514053">
        <w:rPr>
          <w:b/>
          <w:bCs/>
        </w:rPr>
        <w:t>.</w:t>
      </w:r>
      <w:r>
        <w:rPr>
          <w:b/>
          <w:bCs/>
        </w:rPr>
        <w:t>6</w:t>
      </w:r>
      <w:r w:rsidRPr="00514053">
        <w:rPr>
          <w:b/>
          <w:bCs/>
        </w:rPr>
        <w:t xml:space="preserve">.  </w:t>
      </w:r>
      <w:r w:rsidR="00763C68">
        <w:rPr>
          <w:rFonts w:cs="Times New Roman"/>
          <w:b/>
          <w:bCs/>
          <w:szCs w:val="24"/>
        </w:rPr>
        <w:t>Aplicaciones de la analítica predictiva en educación</w:t>
      </w:r>
      <w:bookmarkEnd w:id="243"/>
    </w:p>
    <w:p w14:paraId="7C7FC5DA" w14:textId="465107CE" w:rsidR="00E629AF" w:rsidRDefault="00E629AF" w:rsidP="00DC71EC">
      <w:pPr>
        <w:spacing w:line="360" w:lineRule="auto"/>
        <w:ind w:left="284" w:firstLine="720"/>
        <w:jc w:val="both"/>
        <w:rPr>
          <w:rFonts w:ascii="Times New Roman" w:hAnsi="Times New Roman" w:cs="Times New Roman"/>
          <w:sz w:val="24"/>
          <w:szCs w:val="24"/>
        </w:rPr>
      </w:pPr>
      <w:r w:rsidRPr="00E629AF">
        <w:rPr>
          <w:rFonts w:ascii="Times New Roman" w:hAnsi="Times New Roman" w:cs="Times New Roman"/>
          <w:sz w:val="24"/>
          <w:szCs w:val="24"/>
        </w:rPr>
        <w:t xml:space="preserve">La analítica predictiva adquirió relevancia en el ámbito educativo al permitir anticipar comportamientos y resultados académicos a partir del análisis de patrones históricos de datos. Su aplicación facilitó la identificación temprana de </w:t>
      </w:r>
      <w:r w:rsidR="00281D50">
        <w:rPr>
          <w:rFonts w:ascii="Times New Roman" w:hAnsi="Times New Roman" w:cs="Times New Roman"/>
          <w:sz w:val="24"/>
          <w:szCs w:val="24"/>
        </w:rPr>
        <w:t xml:space="preserve">segmentos </w:t>
      </w:r>
      <w:r w:rsidR="00281D50" w:rsidRPr="00FA09F5">
        <w:rPr>
          <w:rFonts w:ascii="Times New Roman" w:hAnsi="Times New Roman" w:cs="Times New Roman"/>
          <w:sz w:val="24"/>
          <w:szCs w:val="24"/>
        </w:rPr>
        <w:t>en riesgo</w:t>
      </w:r>
      <w:r w:rsidRPr="00E629AF">
        <w:rPr>
          <w:rFonts w:ascii="Times New Roman" w:hAnsi="Times New Roman" w:cs="Times New Roman"/>
          <w:sz w:val="24"/>
          <w:szCs w:val="24"/>
        </w:rPr>
        <w:t xml:space="preserve"> y apoyó la toma de decisiones informadas orientadas a mejorar los procesos formativos.</w:t>
      </w:r>
    </w:p>
    <w:p w14:paraId="3F4EC37D" w14:textId="640F0647" w:rsidR="00E629AF" w:rsidRPr="00ED21DF" w:rsidRDefault="00E629AF" w:rsidP="00DC71EC">
      <w:pPr>
        <w:spacing w:line="360" w:lineRule="auto"/>
        <w:ind w:left="284" w:firstLine="720"/>
        <w:jc w:val="both"/>
        <w:rPr>
          <w:rFonts w:ascii="Times New Roman" w:hAnsi="Times New Roman" w:cs="Times New Roman"/>
          <w:sz w:val="24"/>
          <w:szCs w:val="24"/>
        </w:rPr>
      </w:pPr>
      <w:r w:rsidRPr="00E629AF">
        <w:rPr>
          <w:rFonts w:ascii="Times New Roman" w:hAnsi="Times New Roman" w:cs="Times New Roman"/>
          <w:sz w:val="24"/>
          <w:szCs w:val="24"/>
        </w:rPr>
        <w:t xml:space="preserve">Una de sus principales aplicaciones se centró en la estimación del riesgo de deserción estudiantil. Mediante el análisis de variables relacionadas con el rendimiento académico, la asistencia y factores </w:t>
      </w:r>
      <w:r w:rsidR="009D5AF7">
        <w:rPr>
          <w:rFonts w:ascii="Times New Roman" w:hAnsi="Times New Roman" w:cs="Times New Roman"/>
          <w:sz w:val="24"/>
          <w:szCs w:val="24"/>
        </w:rPr>
        <w:t>demográficos</w:t>
      </w:r>
      <w:r w:rsidRPr="00E629AF">
        <w:rPr>
          <w:rFonts w:ascii="Times New Roman" w:hAnsi="Times New Roman" w:cs="Times New Roman"/>
          <w:sz w:val="24"/>
          <w:szCs w:val="24"/>
        </w:rPr>
        <w:t xml:space="preserve">, los modelos predictivos permitieron identificar perfiles de riesgo y apoyar la implementación de estrategias preventivas orientadas a fortalecer la retención estudiantil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{"citationID":"Fn1zWYU5","properties":{"formattedCitation":"(Lee et\\uc0\\u160{}al., 2020)","plainCitation":"(Lee et al., 2020)","noteIndex":0},"citationItems":[{"id":843,"uris":["http://zotero.org/users/11707509/items/8GSH4K39"],"itemData":{"id":843,"type":"article-journal","abstract":"University dropout is a growing problem which, in recent years, is using computer techniques to assist in the detection process. The paper presents the evaluation of some prediction algorithms to detect a student with a high possibility of scholar desertion. The approach uses real data from past scholar periods to create a dataset with different information of the students (i.e., personal, economic, and academic records). The algorithms selected in the experimental phase were: J48 decision tree, K-near neighbors, and support vector machine. We use two similarity metrics to split the dataset with cases with at least 80% of similarity to evaluate each case. We use the data from 2010 to 2016 with real students’ information to predict if there exists the possibility of a real academic dropout in one test for a period. The results show that the J48 algorithm reaches a better performance in both experiments. Besides, the tree generated for each student is taken as a path of attention, reaching around 88% of effectiveness. Finally, the conclusions argue the contributions of the paper and propose a future line of research.","container-title":"Journal of Computer and Communications","DOI":"10.4236/jcc.2020.83002","issue":"3","language":"en","license":"http://creativecommons.org/licenses/by/4.0/","page":"20-27","publisher":"Scientific Research Publishing","source":"www.scirp.org","title":"Evaluation of Prediction Algorithms in the Student Dropout Problem","volume":"8","author":[{"family":"Lee","given":"Luis Earving"},{"family":"Martínez","given":"Salvador Ibarra"},{"family":"Rocha","given":"José Antonio Castán"},{"family":"Villanueva","given":"Jesús David Terán"},{"family":"Menchaca","given":"Julio Laria"},{"family":"Berrones","given":"Mayra Guadalupe Treviño"},{"family":"Rocha","given":"Emilio Castán"}],"issued":{"date-parts":[["2020",3,5]]}}}],"schema":"https://github.com/citation-style-language/schema/raw/master/csl-citation.json"} </w:instrText>
      </w:r>
      <w:r>
        <w:rPr>
          <w:rFonts w:ascii="Times New Roman" w:hAnsi="Times New Roman" w:cs="Times New Roman"/>
          <w:sz w:val="24"/>
          <w:szCs w:val="24"/>
        </w:rPr>
        <w:fldChar w:fldCharType="separate"/>
      </w:r>
      <w:r w:rsidRPr="00104E8D">
        <w:rPr>
          <w:rFonts w:ascii="Times New Roman" w:hAnsi="Times New Roman" w:cs="Times New Roman"/>
          <w:sz w:val="24"/>
        </w:rPr>
        <w:t>(Lee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04754C79" w14:textId="76976AF8" w:rsidR="00E629AF" w:rsidRDefault="00E629AF" w:rsidP="00DC71EC">
      <w:pPr>
        <w:spacing w:line="360" w:lineRule="auto"/>
        <w:ind w:left="284" w:firstLine="436"/>
        <w:jc w:val="both"/>
        <w:rPr>
          <w:rFonts w:ascii="Times New Roman" w:hAnsi="Times New Roman" w:cs="Times New Roman"/>
          <w:sz w:val="24"/>
          <w:szCs w:val="24"/>
        </w:rPr>
      </w:pPr>
      <w:r w:rsidRPr="00E629AF">
        <w:rPr>
          <w:rFonts w:ascii="Times New Roman" w:hAnsi="Times New Roman" w:cs="Times New Roman"/>
          <w:sz w:val="24"/>
          <w:szCs w:val="24"/>
        </w:rPr>
        <w:t xml:space="preserve">Asimismo, la analítica predictiva fue utilizada para la personalización del aprendizaje y la evaluación del rendimiento académico, al posibilitar el ajuste de estrategias pedagógicas y la provisión de retroalimentación oportuna en función del comportamiento y desempeño previo de los estudiantes, contribuyendo a una educación más inclusiva y eficaz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{"citationID":"GDKenEIx","properties":{"formattedCitation":"(Gonzalez &amp; Chiappe, 2024)","plainCitation":"(Gonzalez &amp; Chiappe, 2024)","noteIndex":0},"citationItems":[{"id":845,"uris":["http://zotero.org/users/11707509/items/8DXKY2ZU"],"itemData":{"id":845,"type":"article-journal","abstract":"Education in the 21 st century is increasingly mediated by digital technologies in a context in which enormous amounts of information are...","container-title":"Ensaio: Avaliação e Políticas Públicas em Educação","issue":"122","language":"en","source":"www.redalyc.org","title":"Learning analytics and personalization of learning: a review","title-short":"Learning analytics and personalization of learning","URL":"https://www.redalyc.org/journal/3995/399577691013/html/","volume":"32","author":[{"family":"Gonzalez","given":"Nubia Andrea del Pilar"},{"family":"Chiappe","given":"Andrés"}],"accessed":{"date-parts":[["2025",12,7]]},"issued":{"date-parts":[["2024"]]}}}],"schema":"https://github.com/citation-style-language/schema/raw/master/csl-citation.json"} </w:instrText>
      </w:r>
      <w:r>
        <w:rPr>
          <w:rFonts w:ascii="Times New Roman" w:hAnsi="Times New Roman" w:cs="Times New Roman"/>
          <w:sz w:val="24"/>
          <w:szCs w:val="24"/>
        </w:rPr>
        <w:fldChar w:fldCharType="separate"/>
      </w:r>
      <w:r w:rsidRPr="00F93037">
        <w:rPr>
          <w:rFonts w:ascii="Times New Roman" w:hAnsi="Times New Roman" w:cs="Times New Roman"/>
          <w:sz w:val="24"/>
        </w:rPr>
        <w:t>(Gonzalez &amp; Chiappe, 2024)</w:t>
      </w:r>
      <w:r>
        <w:rPr>
          <w:rFonts w:ascii="Times New Roman" w:hAnsi="Times New Roman" w:cs="Times New Roman"/>
          <w:sz w:val="24"/>
          <w:szCs w:val="24"/>
        </w:rPr>
        <w:fldChar w:fldCharType="end"/>
      </w:r>
      <w:r>
        <w:rPr>
          <w:rFonts w:ascii="Times New Roman" w:hAnsi="Times New Roman" w:cs="Times New Roman"/>
          <w:sz w:val="24"/>
          <w:szCs w:val="24"/>
        </w:rPr>
        <w:t>.</w:t>
      </w:r>
      <w:r w:rsidR="00E73920">
        <w:rPr>
          <w:rFonts w:ascii="Times New Roman" w:hAnsi="Times New Roman" w:cs="Times New Roman"/>
          <w:sz w:val="24"/>
          <w:szCs w:val="24"/>
        </w:rPr>
        <w:t xml:space="preserve"> </w:t>
      </w:r>
      <w:r w:rsidR="00E73920" w:rsidRPr="00E73920">
        <w:rPr>
          <w:rFonts w:ascii="Times New Roman" w:hAnsi="Times New Roman" w:cs="Times New Roman"/>
          <w:sz w:val="24"/>
          <w:szCs w:val="24"/>
        </w:rPr>
        <w:t>En esta investigación, la estimación se realiza con datos agregados de matrícula; por ello, el riesgo se aproxima mediante variaciones temporales por segmento/cohorte, sin variables individuales como asistencia o calificaciones</w:t>
      </w:r>
    </w:p>
    <w:p w14:paraId="5AC2F009" w14:textId="4DE6AFAA" w:rsidR="00DC71EC" w:rsidRDefault="00DC71EC" w:rsidP="00DC71EC">
      <w:pPr>
        <w:pStyle w:val="Ttulo3"/>
        <w:spacing w:line="360" w:lineRule="auto"/>
        <w:ind w:left="708" w:firstLine="285"/>
        <w:rPr>
          <w:rFonts w:cs="Times New Roman"/>
          <w:b/>
          <w:bCs/>
          <w:szCs w:val="24"/>
        </w:rPr>
      </w:pPr>
      <w:bookmarkStart w:id="244" w:name="_Toc222619857"/>
      <w:r w:rsidRPr="00514053">
        <w:rPr>
          <w:b/>
          <w:bCs/>
        </w:rPr>
        <w:t>2.</w:t>
      </w:r>
      <w:r>
        <w:rPr>
          <w:b/>
          <w:bCs/>
        </w:rPr>
        <w:t>5</w:t>
      </w:r>
      <w:r w:rsidRPr="00514053">
        <w:rPr>
          <w:b/>
          <w:bCs/>
        </w:rPr>
        <w:t>.</w:t>
      </w:r>
      <w:r>
        <w:rPr>
          <w:b/>
          <w:bCs/>
        </w:rPr>
        <w:t>7</w:t>
      </w:r>
      <w:r w:rsidRPr="00514053">
        <w:rPr>
          <w:b/>
          <w:bCs/>
        </w:rPr>
        <w:t xml:space="preserve">.  </w:t>
      </w:r>
      <w:r w:rsidR="006840FA" w:rsidRPr="00613C14">
        <w:rPr>
          <w:rFonts w:cs="Times New Roman"/>
          <w:b/>
          <w:bCs/>
          <w:szCs w:val="24"/>
        </w:rPr>
        <w:t>Consideraciones éticas en el uso de datos educativos</w:t>
      </w:r>
      <w:bookmarkEnd w:id="244"/>
    </w:p>
    <w:p w14:paraId="4DCADBD0" w14:textId="75C9E66F" w:rsidR="00E629AF" w:rsidRDefault="00E629AF" w:rsidP="00F00B78">
      <w:pPr>
        <w:tabs>
          <w:tab w:val="left" w:pos="1403"/>
        </w:tabs>
        <w:spacing w:line="360" w:lineRule="auto"/>
        <w:ind w:left="284" w:firstLine="720"/>
        <w:jc w:val="both"/>
        <w:rPr>
          <w:rFonts w:ascii="Times New Roman" w:hAnsi="Times New Roman" w:cs="Times New Roman"/>
          <w:sz w:val="24"/>
          <w:szCs w:val="24"/>
        </w:rPr>
      </w:pPr>
      <w:r w:rsidRPr="00E629AF">
        <w:rPr>
          <w:rFonts w:ascii="Times New Roman" w:hAnsi="Times New Roman" w:cs="Times New Roman"/>
          <w:sz w:val="24"/>
          <w:szCs w:val="24"/>
        </w:rPr>
        <w:t xml:space="preserve">El uso de datos educativos en la analítica del aprendizaje y en la construcción de modelos predictivos implicó importantes consideraciones éticas durante el desarrollo de la investigación. La protección de la privacidad de los estudiantes constituyó uno de los aspectos más relevantes, por lo que fue necesario garantizar que los datos fueran recolectados, almacenados y utilizados bajo principios de anonimización y seguridad, asegurando el manejo responsable de la información sensible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{"citationID":"BwFQ6Ylh","properties":{"formattedCitation":"(Fu &amp; Weng, 2024)","plainCitation":"(Fu &amp; Weng, 2024)","noteIndex":0},"citationItems":[{"id":848,"uris":["http://zotero.org/users/11707509/items/BY97VC2B"],"itemData":{"id":848,"type":"article-journal","abstract":"With the rapid development of artificial intelligence (AI) in recent years, there has been an increasing number of studies on integrating AI in various educational contexts, ranging from early childhood to higher education. Although systematic reviews have widely reported the effects of AI on teaching and learning, limited reviews have examined and defined responsible AI in education (AIED). To fill this gap, we conducted a convergent systematic mixed studies review to analyze key themes emerging from primary research. Following the Preferred Reporting Items for Systematic Review and Meta-Analysis (PRISMA) guidelines, we searched Scopus and Web of Science and identified 40 empirical studies that satisfied our inclusion criteria. Specifically, we used four criteria for the screening process: (1) the study’s full text was available in English; (2) the study was published before April 10th, 2024 in peer-reviewed journals or conference proceedings; (3) the study was primary research that collected original data and applied qualitative, quantitative, or mixed-methods as the study methodology; and (4) the study had a clear focus on ethical and/or responsible AI in one or multiple educational context(s). Our findings identified essential stakeholders and characteristics of responsible AI in K-20 educational contexts and expanded understanding of responsible human-centered AI (HCAI). We unveiled characteristics vital to HCAI, encompassing Fairness and Equity, Privacy and Security, Non-maleficence and Beneficence, Agency and Autonomy, and Transparency and Intelligibility. In addition, we provided suggestions on how to achieve responsible HCAI via collaborative efforts of stakeholders, including roles of users (e.g., students and educators), developers, researchers, and policy and decision-makers.","container-title":"Computers and Education: Artificial Intelligence","DOI":"10.1016/j.caeai.2024.100306","ISSN":"2666920X","journalAbbreviation":"Computers and Education: Artificial Intelligence","language":"en","page":"100306","source":"DOI.org (Crossref)","title":"Navigating the ethical terrain of AI in education: A systematic review on framing responsible human-centered AI practices","title-short":"Navigating the ethical terrain of AI in education","volume":"7","author":[{"family":"Fu","given":"Yao"},{"family":"Weng","given":"Zhenjie"}],"issued":{"date-parts":[["2024",12]]}}}],"schema":"https://github.com/citation-style-language/schema/raw/master/csl-citation.json"} </w:instrText>
      </w:r>
      <w:r>
        <w:rPr>
          <w:rFonts w:ascii="Times New Roman" w:hAnsi="Times New Roman" w:cs="Times New Roman"/>
          <w:sz w:val="24"/>
          <w:szCs w:val="24"/>
        </w:rPr>
        <w:fldChar w:fldCharType="separate"/>
      </w:r>
      <w:r w:rsidRPr="00613C14">
        <w:rPr>
          <w:rFonts w:ascii="Times New Roman" w:hAnsi="Times New Roman" w:cs="Times New Roman"/>
          <w:sz w:val="24"/>
        </w:rPr>
        <w:t>(Fu &amp; Weng, 2024)</w:t>
      </w:r>
      <w:r>
        <w:rPr>
          <w:rFonts w:ascii="Times New Roman" w:hAnsi="Times New Roman" w:cs="Times New Roman"/>
          <w:sz w:val="24"/>
          <w:szCs w:val="24"/>
        </w:rPr>
        <w:fldChar w:fldCharType="end"/>
      </w:r>
      <w:r>
        <w:rPr>
          <w:rFonts w:ascii="Times New Roman" w:hAnsi="Times New Roman" w:cs="Times New Roman"/>
          <w:sz w:val="24"/>
          <w:szCs w:val="24"/>
        </w:rPr>
        <w:t>.</w:t>
      </w:r>
    </w:p>
    <w:p w14:paraId="54E89470" w14:textId="2F83BEB1" w:rsidR="00521DC8" w:rsidRPr="00521DC8" w:rsidRDefault="00521DC8" w:rsidP="00F00B78">
      <w:pPr>
        <w:tabs>
          <w:tab w:val="left" w:pos="1403"/>
        </w:tabs>
        <w:spacing w:line="360" w:lineRule="auto"/>
        <w:ind w:left="284" w:firstLine="720"/>
        <w:jc w:val="both"/>
        <w:rPr>
          <w:rFonts w:ascii="Times New Roman" w:hAnsi="Times New Roman" w:cs="Times New Roman"/>
          <w:sz w:val="24"/>
          <w:szCs w:val="24"/>
        </w:rPr>
      </w:pPr>
      <w:r w:rsidRPr="00521DC8">
        <w:rPr>
          <w:rFonts w:ascii="Times New Roman" w:hAnsi="Times New Roman" w:cs="Times New Roman"/>
          <w:sz w:val="24"/>
          <w:szCs w:val="24"/>
        </w:rPr>
        <w:lastRenderedPageBreak/>
        <w:t>En esta investigación, los datos provienen de fuentes abiertas en formato agregado, por lo que no contienen identificadores personales; sin embargo, se mantienen criterios de uso responsable, trazabilidad y resguardo de la información.</w:t>
      </w:r>
    </w:p>
    <w:p w14:paraId="0BF4D28A" w14:textId="6A7B13BC" w:rsidR="00E629AF" w:rsidRDefault="00E629AF" w:rsidP="00F00B78">
      <w:pPr>
        <w:tabs>
          <w:tab w:val="left" w:pos="1403"/>
        </w:tabs>
        <w:spacing w:line="360" w:lineRule="auto"/>
        <w:ind w:left="284" w:firstLine="720"/>
        <w:jc w:val="both"/>
        <w:rPr>
          <w:rFonts w:ascii="Times New Roman" w:hAnsi="Times New Roman" w:cs="Times New Roman"/>
          <w:sz w:val="24"/>
          <w:szCs w:val="24"/>
        </w:rPr>
      </w:pPr>
      <w:r w:rsidRPr="00E629AF">
        <w:rPr>
          <w:rFonts w:ascii="Times New Roman" w:hAnsi="Times New Roman" w:cs="Times New Roman"/>
          <w:sz w:val="24"/>
          <w:szCs w:val="24"/>
        </w:rPr>
        <w:t>Por otro lado, se consideró indispensable que los sistemas basados en inteligencia artificial y aprendizaje automático garantizaran la equidad y evitaran la discriminación. El control de sesgos en los datos de entrenamiento permitió reducir el riesgo de reproducir desigualdades existentes y asegurar un tratamiento justo de los estudiantes, independientemente de su contexto socioeconómico</w:t>
      </w:r>
      <w:r w:rsidR="00E73920">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{"citationID":"rqAY9sqW","properties":{"formattedCitation":"(Guan et\\uc0\\u160{}al., 2023)","plainCitation":"(Guan et al., 2023)","dontUpdate":true,"noteIndex":0},"citationItems":[{"id":851,"uris":["http://zotero.org/users/11707509/items/YKGSYA3Y"],"itemData":{"id":851,"type":"article-journal","abstract":"With the advent of the era of intelligent education, artificial intelligence and other technologies are being integrated into education, so that more educational data can be collected, processed, and analyzed. However, educational data ethics is an important factor that hinders the application of educational data. Thus, it is important to ensure privacy and security by reasonable use of educational data. As such, this research focuses on analysis of hot-points, trends in development and problems of educational data ethics in existing research using bibliometric analysis. Based on in-depth analysis, this study proposes targeted problem-solving strategies, and future developmental direction for learner-centered educational data ethics in the era of intelligent education. This study found three major problems in the educational data ethics: (a) violation of privacy during data collection, storage, and sharing, (b) the deprivation of the ability of educational subjects to make independent choices by prediction of educational data, (c) and the lack of “forgetting ability” based on data as the evaluation standard, which is one of the restrictions on the development of educational subjects. This research proposes that the corresponding problem-solving strategy in China should be learner-centered, combined with technologies such as blockchain, 5 G technology, and federated learning to form targeted solutions from different levels. Firstly, it is necessary to establish a standard system and related platforms of educational data from the macro level. Second, the research-practice dual channels should make efforts to build a new ecology of educational data. Third, schools and teachers must appropriately apply educational data in evaluation. Finally, this study provides direction and guidance for other countries or regions in researching educational data ethics.","container-title":"Humanities and Social Sciences Communications","DOI":"10.1057/s41599-023-01633-x","ISSN":"2662-9992","issue":"1","journalAbbreviation":"Humanit Soc Sci Commun","language":"en","license":"2023 The Author(s)","page":"138","publisher":"Palgrave","source":"www.nature.com","title":"The dilemma and countermeasures of educational data ethics in the age of intelligence","volume":"10","author":[{"family":"Guan","given":"Xiu"},{"family":"Feng","given":"Xiang"},{"family":"Islam","given":"A. Y. M. Atiquil"}],"issued":{"date-parts":[["2023",4,1]]}}}],"schema":"https://github.com/citation-style-language/schema/raw/master/csl-citation.json"} </w:instrText>
      </w:r>
      <w:r>
        <w:rPr>
          <w:rFonts w:ascii="Times New Roman" w:hAnsi="Times New Roman" w:cs="Times New Roman"/>
          <w:sz w:val="24"/>
          <w:szCs w:val="24"/>
        </w:rPr>
        <w:fldChar w:fldCharType="separate"/>
      </w:r>
      <w:r w:rsidRPr="00613C14">
        <w:rPr>
          <w:rFonts w:ascii="Times New Roman" w:hAnsi="Times New Roman" w:cs="Times New Roman"/>
          <w:sz w:val="24"/>
        </w:rPr>
        <w:t>(Guan et al., 2023</w:t>
      </w:r>
      <w:r>
        <w:rPr>
          <w:rFonts w:ascii="Times New Roman" w:hAnsi="Times New Roman" w:cs="Times New Roman"/>
          <w:sz w:val="24"/>
        </w:rPr>
        <w:t xml:space="preserve">; </w:t>
      </w:r>
      <w:r w:rsidRPr="00DE3021">
        <w:rPr>
          <w:rFonts w:ascii="Times New Roman" w:hAnsi="Times New Roman" w:cs="Times New Roman"/>
          <w:sz w:val="24"/>
        </w:rPr>
        <w:t>Nguyen et al., 2023</w:t>
      </w:r>
      <w:r w:rsidRPr="00613C14">
        <w:rPr>
          <w:rFonts w:ascii="Times New Roman" w:hAnsi="Times New Roman" w:cs="Times New Roman"/>
          <w:sz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B061B38" w14:textId="0C12EFAE" w:rsidR="00172131" w:rsidRDefault="00172131" w:rsidP="00F00B78">
      <w:pPr>
        <w:tabs>
          <w:tab w:val="left" w:pos="1403"/>
        </w:tabs>
        <w:spacing w:line="360" w:lineRule="auto"/>
        <w:ind w:left="284" w:firstLine="720"/>
        <w:jc w:val="both"/>
        <w:rPr>
          <w:rFonts w:ascii="Times New Roman" w:hAnsi="Times New Roman" w:cs="Times New Roman"/>
          <w:sz w:val="24"/>
          <w:szCs w:val="24"/>
        </w:rPr>
      </w:pPr>
      <w:r w:rsidRPr="00172131">
        <w:rPr>
          <w:rFonts w:ascii="Times New Roman" w:hAnsi="Times New Roman" w:cs="Times New Roman"/>
          <w:sz w:val="24"/>
          <w:szCs w:val="24"/>
        </w:rPr>
        <w:t xml:space="preserve">Finalmente, la transparencia y la explicabilidad de los modelos predictivos garantizaron la comprensión y auditoría de las decisiones basadas en datos, así como el respeto al derecho al olvido y el control de los estudiantes sobre el uso de su información personal </w:t>
      </w:r>
      <w:r>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{"citationID":"hca7P97Y","properties":{"formattedCitation":"(Misiejuk et\\uc0\\u160{}al., 2025)","plainCitation":"(Misiejuk et al., 2025)","dontUpdate":true,"noteIndex":0},"citationItems":[{"id":856,"uris":["http://zotero.org/users/11707509/items/ZYH3VXEI"],"itemData":{"id":856,"type":"article-journal","abstract":"This paper examines the ethical implications of idiographic learning analytics (LA), a personalized approach to learning where individual student data serves as the primary reference frame for analysis. By focusing on the unique characteristics of each learner, idiographic LA offers tailored educational experiences that could potentially enhance learning outcomes. This personalized approach offers new possibilities to mitigate common ethical challenges in nomothetic LA. This study explores the ethical dimensions of idiographic LA by integrating theories and lessons learned from implementing idiographic approaches in the fields of quantified self, recommender systems, intelligent tutoring systems, and artificial intelligence personalization. We employ a consequentialist ethical perspective to assess the implications of idiographic practices in education, highlighting potential benefits and risks and mapping the main ethical issues differentiating idiographic LA from nomothetic LA. The paper provides several points of consideration to ensure ethical implementations of idiographic LA.","container-title":"Learning and Individual Differences","DOI":"10.1016/j.lindif.2024.102599","ISSN":"10416080","journalAbbreviation":"Learning and Individual Differences","language":"en","page":"102599","source":"DOI.org (Crossref)","title":"Idiographic learning analytics: Mapping of the ethical issues","title-short":"Idiographic learning analytics","volume":"117","author":[{"family":"Misiejuk","given":"Kamila"},{"family":"Samuelsen","given":"Jeanette"},{"family":"Kaliisa","given":"Rogers"},{"family":"Prinsloo","given":"Paul"}],"issued":{"date-parts":[["2025",1]]}}}],"schema":"https://github.com/citation-style-language/schema/raw/master/csl-citation.json"} </w:instrText>
      </w:r>
      <w:r>
        <w:rPr>
          <w:rFonts w:ascii="Times New Roman" w:hAnsi="Times New Roman" w:cs="Times New Roman"/>
          <w:sz w:val="24"/>
          <w:szCs w:val="24"/>
        </w:rPr>
        <w:fldChar w:fldCharType="separate"/>
      </w:r>
      <w:r w:rsidRPr="00DE3021">
        <w:rPr>
          <w:rFonts w:ascii="Times New Roman" w:hAnsi="Times New Roman" w:cs="Times New Roman"/>
          <w:sz w:val="24"/>
        </w:rPr>
        <w:t>(Misiejuk et al., 2025</w:t>
      </w:r>
      <w:r>
        <w:rPr>
          <w:rFonts w:ascii="Times New Roman" w:hAnsi="Times New Roman" w:cs="Times New Roman"/>
          <w:sz w:val="24"/>
        </w:rPr>
        <w:t xml:space="preserve">; </w:t>
      </w:r>
      <w:r w:rsidRPr="00DE3021">
        <w:rPr>
          <w:rFonts w:ascii="Times New Roman" w:hAnsi="Times New Roman" w:cs="Times New Roman"/>
          <w:sz w:val="24"/>
        </w:rPr>
        <w:t>Guan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21A2A976" w14:textId="74A7B931" w:rsidR="00C65406" w:rsidRDefault="00C65406" w:rsidP="00C65406">
      <w:pPr>
        <w:pStyle w:val="Ttulo3"/>
        <w:spacing w:line="360" w:lineRule="auto"/>
        <w:ind w:left="708" w:firstLine="285"/>
        <w:rPr>
          <w:rFonts w:cs="Times New Roman"/>
          <w:b/>
          <w:bCs/>
          <w:szCs w:val="24"/>
        </w:rPr>
      </w:pPr>
      <w:bookmarkStart w:id="245" w:name="_Toc222619858"/>
      <w:r w:rsidRPr="00514053">
        <w:rPr>
          <w:b/>
          <w:bCs/>
        </w:rPr>
        <w:t>2.</w:t>
      </w:r>
      <w:r>
        <w:rPr>
          <w:b/>
          <w:bCs/>
        </w:rPr>
        <w:t>5</w:t>
      </w:r>
      <w:r w:rsidRPr="00514053">
        <w:rPr>
          <w:b/>
          <w:bCs/>
        </w:rPr>
        <w:t>.</w:t>
      </w:r>
      <w:r>
        <w:rPr>
          <w:b/>
          <w:bCs/>
        </w:rPr>
        <w:t>8</w:t>
      </w:r>
      <w:r w:rsidRPr="00514053">
        <w:rPr>
          <w:b/>
          <w:bCs/>
        </w:rPr>
        <w:t xml:space="preserve">.  </w:t>
      </w:r>
      <w:r w:rsidR="008F0846" w:rsidRPr="00F82105">
        <w:rPr>
          <w:rFonts w:cs="Times New Roman"/>
          <w:b/>
          <w:bCs/>
          <w:szCs w:val="24"/>
        </w:rPr>
        <w:t>Aprendizaje automático aplicado a la predicción del abandono académico</w:t>
      </w:r>
      <w:bookmarkEnd w:id="245"/>
    </w:p>
    <w:p w14:paraId="5F0C3BA0" w14:textId="13A3BCEF" w:rsidR="00172131" w:rsidRDefault="00172131" w:rsidP="006B6597">
      <w:pPr>
        <w:tabs>
          <w:tab w:val="left" w:pos="1403"/>
        </w:tabs>
        <w:spacing w:line="360" w:lineRule="auto"/>
        <w:ind w:left="284" w:firstLine="720"/>
        <w:jc w:val="both"/>
        <w:rPr>
          <w:rFonts w:ascii="Times New Roman" w:hAnsi="Times New Roman" w:cs="Times New Roman"/>
          <w:sz w:val="24"/>
          <w:szCs w:val="24"/>
        </w:rPr>
      </w:pPr>
      <w:r w:rsidRPr="00172131">
        <w:rPr>
          <w:rFonts w:ascii="Times New Roman" w:hAnsi="Times New Roman" w:cs="Times New Roman"/>
          <w:sz w:val="24"/>
          <w:szCs w:val="24"/>
        </w:rPr>
        <w:t xml:space="preserve">El aprendizaje automático se empleó en el ámbito educativo como una herramienta para apoyar la toma de decisiones académicas y la gestión institucional. En particular, su aplicación a la predicción del abandono académico permitió identificar tempranamente </w:t>
      </w:r>
      <w:r w:rsidR="00C10644">
        <w:rPr>
          <w:rFonts w:ascii="Times New Roman" w:hAnsi="Times New Roman" w:cs="Times New Roman"/>
          <w:sz w:val="24"/>
          <w:szCs w:val="24"/>
        </w:rPr>
        <w:t>segmentos/cohortes con mayor</w:t>
      </w:r>
      <w:r w:rsidRPr="00172131">
        <w:rPr>
          <w:rFonts w:ascii="Times New Roman" w:hAnsi="Times New Roman" w:cs="Times New Roman"/>
          <w:sz w:val="24"/>
          <w:szCs w:val="24"/>
        </w:rPr>
        <w:t xml:space="preserve"> riesgo de deserción, facilitando la implementación de intervenciones preventivas </w:t>
      </w:r>
      <w:r w:rsidR="00C10644">
        <w:rPr>
          <w:rFonts w:ascii="Times New Roman" w:hAnsi="Times New Roman" w:cs="Times New Roman"/>
          <w:sz w:val="24"/>
          <w:szCs w:val="24"/>
        </w:rPr>
        <w:t xml:space="preserve">focalizadas </w:t>
      </w:r>
      <w:r w:rsidRPr="00172131">
        <w:rPr>
          <w:rFonts w:ascii="Times New Roman" w:hAnsi="Times New Roman" w:cs="Times New Roman"/>
          <w:sz w:val="24"/>
          <w:szCs w:val="24"/>
        </w:rPr>
        <w:t xml:space="preserve">orientadas a fortalecer la permanencia estudiantil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{"citationID":"IKp62vol","properties":{"formattedCitation":"(Gonzalez &amp; Chiappe, 2024; Olive et\\uc0\\u160{}al., 2025)","plainCitation":"(Gonzalez &amp; Chiappe, 2024; Olive et al., 2025)","noteIndex":0},"citationItems":[{"id":845,"uris":["http://zotero.org/users/11707509/items/8DXKY2ZU"],"itemData":{"id":845,"type":"article-journal","abstract":"Education in the 21 st century is increasingly mediated by digital technologies in a context in which enormous amounts of information are...","container-title":"Ensaio: Avaliação e Políticas Públicas em Educação","issue":"122","language":"en","source":"www.redalyc.org","title":"Learning analytics and personalization of learning: a review","title-short":"Learning analytics and personalization of learning","URL":"https://www.redalyc.org/journal/3995/399577691013/html/","volume":"32","author":[{"family":"Gonzalez","given":"Nubia Andrea del Pilar"},{"family":"Chiappe","given":"Andrés"}],"accessed":{"date-parts":[["2025",12,7]]},"issued":{"date-parts":[["2024"]]}}},{"id":857,"uris":["http://zotero.org/users/11707509/items/IDANN8DP"],"itemData":{"id":857,"type":"article-journal","abstract":"Student dropout in higher education remains a global challenge, particularly in developing regions where early interventions are hindered by reliance on traditional indicators like GPA or attendance. This study addresses the issue by proposing a predictive model using ensemble machine learning techniques, integrating Logistic Regression, Random Forest</w:instrText>
      </w:r>
      <w:r w:rsidRPr="0033419D">
        <w:rPr>
          <w:rFonts w:ascii="Times New Roman" w:hAnsi="Times New Roman" w:cs="Times New Roman"/>
          <w:sz w:val="24"/>
          <w:szCs w:val="24"/>
        </w:rPr>
        <w:instrText>, and AdaBoost. These models were combi</w:instrText>
      </w:r>
      <w:r w:rsidRPr="001A189F">
        <w:rPr>
          <w:rFonts w:ascii="Times New Roman" w:hAnsi="Times New Roman" w:cs="Times New Roman"/>
          <w:sz w:val="24"/>
          <w:szCs w:val="24"/>
        </w:rPr>
        <w:instrText xml:space="preserve">ned using soft and hard voting classifiers to enhance prediction accuracy and reliability. The dataset, comprising 4,424 student records, includes demographic, academic, and socio-economic features. Results showed that the soft voting ensemble achieved the highest accuracy (80.56%) and AUC (91%), outperforming individual classifiers. Feature importance analysis revealed academic performance, tuition status, and parental background as key predictors of dropout. The model not only identifies at-risk students with high precision but also offers actionable insights for early intervention. This approach equips higher learning institutions with data-driven strategies to improve retention and student success outcomes.","container-title":"Journal of Information and Technology","DOI":"10.70619/vol5iss4pp31-40","ISSN":"3080-9576","issue":"4","language":"en","license":"Copyright (c) 2025 Uwimana  Olive, Musabe Jean  Bosco , Nyesheja Muhire  Enan","page":"31-40","source":"edinburgjournals.org","title":"Predicting Student Dropout in Higher Education: An Ensemble Learning Approach with Feature Importance Analysis","title-short":"Predicting Student Dropout in Higher Education","volume":"5","author":[{"family":"Olive","given":"Uwimana"},{"family":"Bosco","given":"Musabe Jean"},{"family":"Enan","given":"Nyesheja Muhire"}],"issued":{"date-parts":[["2025",6,7]]}}}],"schema":"https://github.com/citation-style-language/schema/raw/master/csl-citation.json"} </w:instrText>
      </w:r>
      <w:r>
        <w:rPr>
          <w:rFonts w:ascii="Times New Roman" w:hAnsi="Times New Roman" w:cs="Times New Roman"/>
          <w:sz w:val="24"/>
          <w:szCs w:val="24"/>
        </w:rPr>
        <w:fldChar w:fldCharType="separate"/>
      </w:r>
      <w:r w:rsidRPr="001A189F">
        <w:rPr>
          <w:rFonts w:ascii="Times New Roman" w:hAnsi="Times New Roman" w:cs="Times New Roman"/>
          <w:sz w:val="24"/>
        </w:rPr>
        <w:t>(Gonzalez &amp; Chiappe, 2024; Olive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32EB61E3" w14:textId="3055F31A" w:rsidR="006A64C6" w:rsidRPr="006A64C6" w:rsidRDefault="006A64C6" w:rsidP="00172131">
      <w:pPr>
        <w:tabs>
          <w:tab w:val="left" w:pos="1403"/>
        </w:tabs>
        <w:spacing w:line="360" w:lineRule="auto"/>
        <w:ind w:left="284" w:firstLine="720"/>
        <w:jc w:val="both"/>
        <w:rPr>
          <w:rFonts w:ascii="Times New Roman" w:hAnsi="Times New Roman" w:cs="Times New Roman"/>
          <w:sz w:val="24"/>
          <w:szCs w:val="24"/>
        </w:rPr>
      </w:pPr>
      <w:r w:rsidRPr="006A64C6">
        <w:rPr>
          <w:rFonts w:ascii="Times New Roman" w:hAnsi="Times New Roman" w:cs="Times New Roman"/>
          <w:sz w:val="24"/>
          <w:szCs w:val="24"/>
        </w:rPr>
        <w:t xml:space="preserve">En el marco de esta investigación, los modelos analizan patrones en datos agregados de matrícula a nivel de segmento/cohorte, incorporando variables institucionales, académicas, demográficas y territoriales. Algoritmos como Random Forest, Gradient Boosting y Redes Neuronales son adecuados para clasificar niveles de riesgo al capturar relaciones complejas entre variables </w:t>
      </w:r>
      <w:r w:rsidRPr="006A64C6">
        <w:rPr>
          <w:rFonts w:ascii="Times New Roman" w:hAnsi="Times New Roman" w:cs="Times New Roman"/>
          <w:sz w:val="24"/>
          <w:szCs w:val="24"/>
        </w:rPr>
        <w:fldChar w:fldCharType="begin"/>
      </w:r>
      <w:r w:rsidRPr="006A64C6">
        <w:rPr>
          <w:rFonts w:ascii="Times New Roman" w:hAnsi="Times New Roman" w:cs="Times New Roman"/>
          <w:sz w:val="24"/>
          <w:szCs w:val="24"/>
        </w:rPr>
        <w:instrText xml:space="preserve"> ADDIN ZOTERO_ITEM CSL_CITATION {"citationID":"Zgw9o28d","properties":{"formattedCitation":"(Rabelo &amp; Z\\uc0\\u225{}rate, 2025)","plainCitation":"(Rabelo &amp; Zárate, 2025)","noteIndex":0},"citationItems":[{"id":860,"uris":["http://zotero.org/users/11707509/items/6UJZRZZS"],"itemData":{"id":860,"type":"article-journal","abstract":"Higher education institutions are becoming increasingly concerned with the retention of their students. This work is motivated by the interest in predicting and reducing student dropout, and consequently in reducing the ﬁnancial losses of said institutions. Based on the characterization of the dropout problem and the application of a knowledge discovery process, an ensemble model is proposed to improve dropout prediction. The ensemble model combines the results of three models: logistic regression, neural networks, and decision tree. As a result, the model can correctly classify 89% of the students as enrolled or dropped and accurately identify 98.1% of dropouts. When compared with the Random Forest ensemble method, the proposed model demonstrates desirable characteristics to assist management in proposing actions to retain students.","container-title":"Data Science and Management","DOI":"10.1016/j.dsm.2024.07.001","ISSN":"26667649","issue":"1","journalAbbreviation":"Data Science and Management","language":"en","page":"72-85","source":"DOI.org (Crossref)","title":"A model for predicting dropout of higher education students","volume":"8","author":[{"family":"Rabelo","given":"Anaíle Mendes"},{"family":"Zárate","given":"Luis Enrique"}],"issued":{"date-parts":[["2025",3]]}}}],"schema":"https://github.com/citation-style-language/schema/raw/master/csl-citation.json"} </w:instrText>
      </w:r>
      <w:r w:rsidRPr="006A64C6">
        <w:rPr>
          <w:rFonts w:ascii="Times New Roman" w:hAnsi="Times New Roman" w:cs="Times New Roman"/>
          <w:sz w:val="24"/>
          <w:szCs w:val="24"/>
        </w:rPr>
        <w:fldChar w:fldCharType="separate"/>
      </w:r>
      <w:r w:rsidRPr="006A64C6">
        <w:rPr>
          <w:rFonts w:ascii="Times New Roman" w:hAnsi="Times New Roman" w:cs="Times New Roman"/>
          <w:sz w:val="24"/>
        </w:rPr>
        <w:t>(Rabelo &amp; Zárate, 2025)</w:t>
      </w:r>
      <w:r w:rsidRPr="006A64C6">
        <w:rPr>
          <w:rFonts w:ascii="Times New Roman" w:hAnsi="Times New Roman" w:cs="Times New Roman"/>
          <w:sz w:val="24"/>
          <w:szCs w:val="24"/>
        </w:rPr>
        <w:fldChar w:fldCharType="end"/>
      </w:r>
      <w:r w:rsidRPr="006A64C6">
        <w:rPr>
          <w:rFonts w:ascii="Times New Roman" w:hAnsi="Times New Roman" w:cs="Times New Roman"/>
          <w:sz w:val="24"/>
          <w:szCs w:val="24"/>
        </w:rPr>
        <w:t>.</w:t>
      </w:r>
    </w:p>
    <w:p w14:paraId="03E01136" w14:textId="73272327" w:rsidR="00F241FC" w:rsidRPr="004058B2" w:rsidRDefault="00F241FC" w:rsidP="004058B2">
      <w:pPr>
        <w:pStyle w:val="INDICETABLAS"/>
        <w:rPr>
          <w:i/>
          <w:iCs/>
        </w:rPr>
      </w:pPr>
      <w:bookmarkStart w:id="246" w:name="_Toc219665572"/>
      <w:bookmarkStart w:id="247" w:name="_Toc219670658"/>
      <w:bookmarkStart w:id="248" w:name="_Toc220580667"/>
      <w:bookmarkStart w:id="249" w:name="_Toc220580713"/>
      <w:bookmarkStart w:id="250" w:name="_Toc220601013"/>
      <w:bookmarkStart w:id="251" w:name="_Toc220601318"/>
      <w:bookmarkStart w:id="252" w:name="_Toc221653022"/>
      <w:bookmarkStart w:id="253" w:name="_Toc221654757"/>
      <w:bookmarkStart w:id="254" w:name="_Toc221655062"/>
      <w:bookmarkStart w:id="255" w:name="_Toc221655427"/>
      <w:bookmarkStart w:id="256" w:name="_Toc222181025"/>
      <w:bookmarkStart w:id="257" w:name="_Toc222181245"/>
      <w:bookmarkStart w:id="258" w:name="_Toc222604721"/>
      <w:bookmarkStart w:id="259" w:name="_Toc222605060"/>
      <w:bookmarkStart w:id="260" w:name="_Toc222608135"/>
      <w:bookmarkStart w:id="261" w:name="_Toc222618490"/>
      <w:bookmarkStart w:id="262" w:name="_Toc222619859"/>
      <w:r w:rsidRPr="004058B2">
        <w:rPr>
          <w:i/>
          <w:iCs/>
        </w:rPr>
        <w:t>Aspectos de aprendizaje automático</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4058B2">
        <w:rPr>
          <w:i/>
          <w:iCs/>
        </w:rPr>
        <w:t xml:space="preserve"> </w:t>
      </w:r>
    </w:p>
    <w:tbl>
      <w:tblPr>
        <w:tblStyle w:val="Tablanormal1"/>
        <w:tblW w:w="0" w:type="auto"/>
        <w:jc w:val="center"/>
        <w:tblLook w:val="04A0" w:firstRow="1" w:lastRow="0" w:firstColumn="1" w:lastColumn="0" w:noHBand="0" w:noVBand="1"/>
      </w:tblPr>
      <w:tblGrid>
        <w:gridCol w:w="2942"/>
        <w:gridCol w:w="5886"/>
      </w:tblGrid>
      <w:tr w:rsidR="00F241FC" w14:paraId="155073F7" w14:textId="77777777" w:rsidTr="006E10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14:paraId="28D44AA7" w14:textId="77777777" w:rsidR="00F241FC" w:rsidRPr="001A189F" w:rsidRDefault="00F241FC" w:rsidP="0083714D">
            <w:pPr>
              <w:tabs>
                <w:tab w:val="left" w:pos="1403"/>
              </w:tabs>
              <w:spacing w:line="360" w:lineRule="auto"/>
              <w:jc w:val="both"/>
              <w:rPr>
                <w:rFonts w:ascii="Times New Roman" w:hAnsi="Times New Roman" w:cs="Times New Roman"/>
                <w:b w:val="0"/>
                <w:bCs w:val="0"/>
                <w:sz w:val="24"/>
                <w:szCs w:val="24"/>
              </w:rPr>
            </w:pPr>
            <w:r w:rsidRPr="001A189F">
              <w:rPr>
                <w:rFonts w:ascii="Times New Roman" w:hAnsi="Times New Roman" w:cs="Times New Roman"/>
                <w:sz w:val="24"/>
                <w:szCs w:val="24"/>
              </w:rPr>
              <w:t>Aspecto</w:t>
            </w:r>
          </w:p>
        </w:tc>
        <w:tc>
          <w:tcPr>
            <w:tcW w:w="5886" w:type="dxa"/>
          </w:tcPr>
          <w:p w14:paraId="7340BAF0" w14:textId="77777777" w:rsidR="00F241FC" w:rsidRPr="001A189F" w:rsidRDefault="00F241FC" w:rsidP="0083714D">
            <w:pPr>
              <w:tabs>
                <w:tab w:val="left" w:pos="140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A189F">
              <w:rPr>
                <w:rFonts w:ascii="Times New Roman" w:hAnsi="Times New Roman" w:cs="Times New Roman"/>
                <w:sz w:val="24"/>
                <w:szCs w:val="24"/>
              </w:rPr>
              <w:t>Descripción</w:t>
            </w:r>
          </w:p>
        </w:tc>
      </w:tr>
      <w:tr w:rsidR="004450CC" w14:paraId="64304EB9" w14:textId="77777777" w:rsidTr="006E1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14:paraId="1C714A6A" w14:textId="66E5CA11" w:rsidR="004450CC" w:rsidRPr="001A189F" w:rsidRDefault="004450CC" w:rsidP="0083714D">
            <w:pPr>
              <w:tabs>
                <w:tab w:val="left" w:pos="1403"/>
              </w:tabs>
              <w:spacing w:line="360" w:lineRule="auto"/>
              <w:jc w:val="both"/>
              <w:rPr>
                <w:rFonts w:ascii="Times New Roman" w:hAnsi="Times New Roman" w:cs="Times New Roman"/>
                <w:b w:val="0"/>
                <w:bCs w:val="0"/>
                <w:sz w:val="24"/>
                <w:szCs w:val="24"/>
              </w:rPr>
            </w:pPr>
            <w:r w:rsidRPr="001A189F">
              <w:rPr>
                <w:rFonts w:ascii="Times New Roman" w:hAnsi="Times New Roman" w:cs="Times New Roman"/>
                <w:sz w:val="24"/>
                <w:szCs w:val="24"/>
              </w:rPr>
              <w:t>Modelos Predictivos y Algoritmos Comunes</w:t>
            </w:r>
          </w:p>
        </w:tc>
        <w:tc>
          <w:tcPr>
            <w:tcW w:w="5886" w:type="dxa"/>
          </w:tcPr>
          <w:p w14:paraId="41408B64" w14:textId="6C3A3154" w:rsidR="004450CC" w:rsidRPr="001A189F" w:rsidRDefault="004450CC" w:rsidP="004450CC">
            <w:pPr>
              <w:widowControl w:val="0"/>
              <w:tabs>
                <w:tab w:val="left" w:pos="1403"/>
              </w:tabs>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131">
              <w:rPr>
                <w:rFonts w:ascii="Times New Roman" w:hAnsi="Times New Roman" w:cs="Times New Roman"/>
                <w:sz w:val="24"/>
                <w:szCs w:val="24"/>
              </w:rPr>
              <w:t xml:space="preserve">Aplicación de algoritmos como Random Forest, Gradient Boosting y Redes Neuronales para la clasificación del </w:t>
            </w:r>
            <w:r w:rsidRPr="00172131">
              <w:rPr>
                <w:rFonts w:ascii="Times New Roman" w:hAnsi="Times New Roman" w:cs="Times New Roman"/>
                <w:sz w:val="24"/>
                <w:szCs w:val="24"/>
              </w:rPr>
              <w:lastRenderedPageBreak/>
              <w:t xml:space="preserve">riesgo de deserción estudiantil </w:t>
            </w:r>
            <w:r w:rsidRPr="00172131">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{"citationID":"tbemATC4","properties":{"formattedCitation":"(Bertsimas &amp; Kallus, 2018)","plainCitation":"(Bertsimas &amp; Kallus, 2018)","dontUpdate":true,"noteIndex":0},"citationItems":[{"id":836,"uris":["http://zotero.org/users/11707509/items/B9AQJQSE"],"itemData":{"id":836,"type":"article","abstract":"In this paper, we combine ideas from machine learning (ML) and operations research and management science (OR/MS) in developing a framework, along with specific methods, for using data to prescribe optimal decisions in OR/MS problems. In a departure from other work on data-driven optimization and reflecting our practical experience with the data available in applications of OR/MS, we consider data consisting, not only of observations of quantities with direct effect on costs/revenues, such as demand or returns, but predominantly of observations of associated auxiliary quantities. The main problem of interest is a conditional stochastic optimization problem, given imperfect observations, where the joint probability distributions that specify the problem are unknown. We demonstrate that our proposed solution methods, which are inspired by ML methods such as local regression, CART, and random forests, are generally applicable to a wide range of decision problems. We prove that they are tractable and asymptotically optimal even when data is not iid and may be censored. We extend this to the case where decision variables may directly affect uncertainty in unknown ways, such as pricing's effect on demand. As an analogue to R^2, we develop a metric P termed the coefficient of prescriptiveness to measure the prescriptive content of data and the efficacy of a policy from an operations perspective. To demonstrate the power of our approach in a real-world setting we study an inventory management problem faced by the distribution arm of an international media conglomerate, which ships an average of 1bil units per year. We leverage internal data and public online data harvested from IMDb, Rotten Tomatoes, and Google to prescribe operational decisions that outperform baseline measures. Specifically, the data we collect, leveraged by our methods, accounts for an 88\\% improvement as measured by our P.","DOI":"10.48550/arXiv.1402.5481","note":"arXiv:1402.5481 [stat]","number":"arXiv:1402.5481","publisher":"arXiv","source":"arXiv.org","title":"From Predictive to Prescriptive Analytics","URL":"http://arxiv.org/abs/1402.5481","author":[{"family":"Bertsimas","given":"Dimitris"},{"family":"Kallus","given":"Nathan"}],"accessed":{"date-parts":[["2025",12,7]]},"issued":{"date-parts":[["2018",7,19]]}}}],"schema":"https://github.com/citation-style-language/schema/raw/master/csl-citation.json"} </w:instrText>
            </w:r>
            <w:r w:rsidRPr="00172131">
              <w:rPr>
                <w:rFonts w:ascii="Times New Roman" w:hAnsi="Times New Roman" w:cs="Times New Roman"/>
                <w:sz w:val="24"/>
                <w:szCs w:val="24"/>
              </w:rPr>
              <w:fldChar w:fldCharType="separate"/>
            </w:r>
            <w:r w:rsidRPr="00172131">
              <w:rPr>
                <w:rFonts w:ascii="Times New Roman" w:hAnsi="Times New Roman" w:cs="Times New Roman"/>
                <w:sz w:val="24"/>
              </w:rPr>
              <w:t>(Bertsimas &amp; Kallus, 2018; Chen &amp; Guestrin, 2016; Rodrigues et al., 2024 )</w:t>
            </w:r>
            <w:r w:rsidRPr="00172131">
              <w:rPr>
                <w:rFonts w:ascii="Times New Roman" w:hAnsi="Times New Roman" w:cs="Times New Roman"/>
                <w:sz w:val="24"/>
                <w:szCs w:val="24"/>
              </w:rPr>
              <w:fldChar w:fldCharType="end"/>
            </w:r>
            <w:r w:rsidRPr="00172131">
              <w:rPr>
                <w:rFonts w:ascii="Times New Roman" w:hAnsi="Times New Roman" w:cs="Times New Roman"/>
                <w:sz w:val="24"/>
                <w:szCs w:val="24"/>
              </w:rPr>
              <w:t>.</w:t>
            </w:r>
          </w:p>
        </w:tc>
      </w:tr>
      <w:tr w:rsidR="00F241FC" w:rsidRPr="0033419D" w14:paraId="33EFD5C8" w14:textId="77777777" w:rsidTr="006E1063">
        <w:trPr>
          <w:trHeight w:val="425"/>
          <w:jc w:val="center"/>
        </w:trPr>
        <w:tc>
          <w:tcPr>
            <w:cnfStyle w:val="001000000000" w:firstRow="0" w:lastRow="0" w:firstColumn="1" w:lastColumn="0" w:oddVBand="0" w:evenVBand="0" w:oddHBand="0" w:evenHBand="0" w:firstRowFirstColumn="0" w:firstRowLastColumn="0" w:lastRowFirstColumn="0" w:lastRowLastColumn="0"/>
            <w:tcW w:w="2942" w:type="dxa"/>
          </w:tcPr>
          <w:p w14:paraId="7DB1A459" w14:textId="77777777" w:rsidR="00F241FC" w:rsidRDefault="00F241FC" w:rsidP="0083714D">
            <w:pPr>
              <w:tabs>
                <w:tab w:val="left" w:pos="1403"/>
              </w:tabs>
              <w:spacing w:line="360" w:lineRule="auto"/>
              <w:jc w:val="both"/>
              <w:rPr>
                <w:rFonts w:ascii="Times New Roman" w:hAnsi="Times New Roman" w:cs="Times New Roman"/>
                <w:b w:val="0"/>
                <w:bCs w:val="0"/>
                <w:sz w:val="24"/>
                <w:szCs w:val="24"/>
              </w:rPr>
            </w:pPr>
          </w:p>
          <w:p w14:paraId="284A96A3" w14:textId="77777777" w:rsidR="00F241FC" w:rsidRPr="00614B4D" w:rsidRDefault="00F241FC" w:rsidP="0083714D">
            <w:pPr>
              <w:tabs>
                <w:tab w:val="left" w:pos="1403"/>
              </w:tabs>
              <w:spacing w:line="360" w:lineRule="auto"/>
              <w:jc w:val="both"/>
              <w:rPr>
                <w:rFonts w:ascii="Times New Roman" w:hAnsi="Times New Roman" w:cs="Times New Roman"/>
                <w:b w:val="0"/>
                <w:bCs w:val="0"/>
                <w:sz w:val="24"/>
                <w:szCs w:val="24"/>
              </w:rPr>
            </w:pPr>
            <w:r w:rsidRPr="00614B4D">
              <w:rPr>
                <w:rFonts w:ascii="Times New Roman" w:hAnsi="Times New Roman" w:cs="Times New Roman"/>
                <w:sz w:val="24"/>
                <w:szCs w:val="24"/>
              </w:rPr>
              <w:t>Factores Predictivos del Abandono Académico</w:t>
            </w:r>
          </w:p>
        </w:tc>
        <w:tc>
          <w:tcPr>
            <w:tcW w:w="5886" w:type="dxa"/>
          </w:tcPr>
          <w:p w14:paraId="5081B671" w14:textId="77777777" w:rsidR="00F241FC" w:rsidRPr="00DE7D28" w:rsidRDefault="00F241FC" w:rsidP="00F241FC">
            <w:pPr>
              <w:pStyle w:val="Prrafodelista"/>
              <w:widowControl w:val="0"/>
              <w:numPr>
                <w:ilvl w:val="0"/>
                <w:numId w:val="5"/>
              </w:numPr>
              <w:tabs>
                <w:tab w:val="left" w:pos="1403"/>
              </w:tabs>
              <w:autoSpaceDE w:val="0"/>
              <w:autoSpaceDN w:val="0"/>
              <w:spacing w:line="36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anish/>
                <w:sz w:val="24"/>
                <w:szCs w:val="24"/>
              </w:rPr>
            </w:pPr>
          </w:p>
          <w:p w14:paraId="1B40F4FB" w14:textId="77777777" w:rsidR="00F241FC" w:rsidRPr="00DE7D28" w:rsidRDefault="00F241FC" w:rsidP="00F241FC">
            <w:pPr>
              <w:pStyle w:val="Prrafodelista"/>
              <w:widowControl w:val="0"/>
              <w:numPr>
                <w:ilvl w:val="0"/>
                <w:numId w:val="5"/>
              </w:numPr>
              <w:tabs>
                <w:tab w:val="left" w:pos="1403"/>
              </w:tabs>
              <w:autoSpaceDE w:val="0"/>
              <w:autoSpaceDN w:val="0"/>
              <w:spacing w:line="36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anish/>
                <w:sz w:val="24"/>
                <w:szCs w:val="24"/>
              </w:rPr>
            </w:pPr>
          </w:p>
          <w:p w14:paraId="2602F230" w14:textId="77777777" w:rsidR="00F241FC" w:rsidRPr="00DE7D28" w:rsidRDefault="00F241FC" w:rsidP="00F241FC">
            <w:pPr>
              <w:pStyle w:val="Prrafodelista"/>
              <w:widowControl w:val="0"/>
              <w:numPr>
                <w:ilvl w:val="0"/>
                <w:numId w:val="5"/>
              </w:numPr>
              <w:tabs>
                <w:tab w:val="left" w:pos="1403"/>
              </w:tabs>
              <w:autoSpaceDE w:val="0"/>
              <w:autoSpaceDN w:val="0"/>
              <w:spacing w:line="36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anish/>
                <w:sz w:val="24"/>
                <w:szCs w:val="24"/>
              </w:rPr>
            </w:pPr>
          </w:p>
          <w:p w14:paraId="4CC81C3B" w14:textId="7B537B5E" w:rsidR="004450CC" w:rsidRPr="004450CC" w:rsidRDefault="004450CC" w:rsidP="004450CC">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50CC">
              <w:rPr>
                <w:rFonts w:ascii="Times New Roman" w:hAnsi="Times New Roman" w:cs="Times New Roman"/>
                <w:sz w:val="24"/>
                <w:szCs w:val="24"/>
              </w:rPr>
              <w:t xml:space="preserve">Integración de variables académicas, </w:t>
            </w:r>
            <w:r w:rsidR="00B30C82">
              <w:rPr>
                <w:rFonts w:ascii="Times New Roman" w:hAnsi="Times New Roman" w:cs="Times New Roman"/>
                <w:sz w:val="24"/>
                <w:szCs w:val="24"/>
              </w:rPr>
              <w:t>demográficas</w:t>
            </w:r>
            <w:r w:rsidRPr="004450CC">
              <w:rPr>
                <w:rFonts w:ascii="Times New Roman" w:hAnsi="Times New Roman" w:cs="Times New Roman"/>
                <w:sz w:val="24"/>
                <w:szCs w:val="24"/>
              </w:rPr>
              <w:t xml:space="preserve"> y de comportamiento estudiantil para mejorar la estimación del riesgo de abandono </w:t>
            </w:r>
            <w:r w:rsidRPr="004450CC">
              <w:rPr>
                <w:rFonts w:ascii="Times New Roman" w:hAnsi="Times New Roman" w:cs="Times New Roman"/>
                <w:sz w:val="24"/>
                <w:szCs w:val="24"/>
              </w:rPr>
              <w:fldChar w:fldCharType="begin"/>
            </w:r>
            <w:r w:rsidRPr="004450CC">
              <w:rPr>
                <w:rFonts w:ascii="Times New Roman" w:hAnsi="Times New Roman" w:cs="Times New Roman"/>
                <w:sz w:val="24"/>
                <w:szCs w:val="24"/>
              </w:rPr>
              <w:instrText xml:space="preserve"> ADDIN ZOTERO_ITEM CSL_CITATION {"citationID":"onpbM4J4","properties":{"formattedCitation":"(Olive et\\uc0\\u160{}al., 2025; Rebelo Marcolino et\\uc0\\u160{}al., 2025)","plainCitation":"(Olive et al., 2025; Rebelo Marcolino et al., 2025)","noteIndex":0},"citationItems":[{"id":857,"uris":["http://zotero.org/users/11707509/items/IDANN8DP"],"itemData":{"id":857,"type":"article-journal","abstract":"Student dropout in higher education remains a global challenge, particularly in developing regions where early interventions are hindered by reliance on traditional indicators like GPA or attendance. This study addresses the issue by proposing a predictive model using ensemble machine learning techniques, integrating Logistic Regression, Random Forest, and AdaBoost. These models were combined using soft and hard voting classifiers to enhance prediction accuracy and reliability. The dataset, comprising 4,424 student records, includes demographic, academic, and socio-economic features. Results showed that the soft voting ensemble achieved the highest accuracy (80.56%) and AUC (91%), outperforming individual classifiers. Feature importance analysis revealed academic performance, tuition status, and parental background as key predictors of dropout. The model not only identifies at-risk students with high precision but also offers actionable insights for early intervention. This approach equips higher learning institutions with data-driven strategies to improve retention and student success outcomes.","container-title":"Journal of Information and Technology","DOI":"10.70619/vol5iss4pp31-40","ISSN":"3080-9576","issue":"4","language":"en","license":"Copyright (c) 2025 Uwimana  Olive, Musabe Jean  Bosco , Nyesheja Muhire  Enan","page":"31-40","source":"edinburgjournals.org","title":"Predicting Student Dropout in Higher Education: An Ensemble Learning Approach with Feature Importance Analysis","title-short":"Predicting Student Dropout in Higher Education","volume":"5","author":[{"family":"Olive","given":"Uwimana"},{"family":"Bosco","given":"Musabe Jean"},{"family":"Enan","given":"Nyesheja Muhire"}],"issued":{"date-parts":[["2025",6,7]]}}},{"id":866,"uris":["http://zotero.org/users/11707509/items/FJ56I6TV"],"itemData":{"id":866,"type":"article-journal","abstract":"Student attrition and academic failure remain pervasive challenges in education, often occurring at substantial rates and posing considerable difficulties for timely identification and intervention. Learning management systems such as Moodle generate extensive datasets reflecting student interactions and enrollment patterns, presenting opportunities for predictive analytics. This study seeks to advance the field of dropout and failure prediction through the application of artificial intelligence with machine learning methodologies. In particular, we employed the CatBoost algorithm, trained on student activity logs from the Moodle platform. To mitigate the challenges posed by a limited and imbalanced dataset, we employed sophisticated data balancing techniques, such as Adaptive Synthetic Sampling, and conducted multi-objective hyperparameter optimization using the Non-dominated Sorting Genetic Algorithm II. We compared models trained on weekly log data against a single model trained on all weeks’ data. The proposed model trained with all weeks’ data demonstrated superior performance, showing significant improvements in F1-scores and recall, particularly for the minority class of at-risk students. For example, the model got an average F1-score across multiple weeks of approximately 0.8 in the holdout test. These findings underscore the potential of targeted machine learning approaches to facilitate early identification of at-risk students, thereby enabling timely interventions and improving educational outcomes.","container-title":"Scientific Reports","DOI":"10.1038/s41598-025-93918-1","ISSN":"2045-2322","issue":"1","journalAbbreviation":"Sci Rep","language":"en","license":"2025 The Author(s)","page":"9840","publisher":"Nature Publishing Group","source":"www.nature.com","title":"Student dropout prediction through machine learning optimization: insights from moodle log data","title-short":"Student dropout prediction through machine learning optimization","volume":"15","author":[{"family":"Rebelo Marcolino","given":"Markson"},{"family":"Reis Porto","given":"Thiago"},{"family":"Thompsen Primo","given":"Tiago"},{"family":"Targino","given":"Rafael"},{"family":"Ramos","given":"Vinicius"},{"family":"Marques Queiroga","given":"Emanuel"},{"family":"Munoz","given":"Roberto"},{"family":"Cechinel","given":"Cristian"}],"issued":{"date-parts":[["2025",3,21]]}}}],"schema":"https://github.com/citation-style-language/schema/raw/master/csl-citation.json"} </w:instrText>
            </w:r>
            <w:r w:rsidRPr="004450CC">
              <w:rPr>
                <w:rFonts w:ascii="Times New Roman" w:hAnsi="Times New Roman" w:cs="Times New Roman"/>
                <w:sz w:val="24"/>
                <w:szCs w:val="24"/>
              </w:rPr>
              <w:fldChar w:fldCharType="separate"/>
            </w:r>
            <w:r w:rsidRPr="004450CC">
              <w:rPr>
                <w:rFonts w:ascii="Times New Roman" w:hAnsi="Times New Roman" w:cs="Times New Roman"/>
                <w:sz w:val="24"/>
                <w:szCs w:val="24"/>
              </w:rPr>
              <w:t>(Olive et al., 2025; Rebelo Marcolino et al., 2025)</w:t>
            </w:r>
            <w:r w:rsidRPr="004450CC">
              <w:rPr>
                <w:rFonts w:ascii="Times New Roman" w:hAnsi="Times New Roman" w:cs="Times New Roman"/>
                <w:sz w:val="24"/>
                <w:szCs w:val="24"/>
              </w:rPr>
              <w:fldChar w:fldCharType="end"/>
            </w:r>
            <w:r w:rsidRPr="004450CC">
              <w:rPr>
                <w:rFonts w:ascii="Times New Roman" w:hAnsi="Times New Roman" w:cs="Times New Roman"/>
                <w:sz w:val="24"/>
                <w:szCs w:val="24"/>
              </w:rPr>
              <w:t>.</w:t>
            </w:r>
          </w:p>
        </w:tc>
      </w:tr>
      <w:tr w:rsidR="00F241FC" w:rsidRPr="0033419D" w14:paraId="6E8B7A34" w14:textId="77777777" w:rsidTr="006E1063">
        <w:trPr>
          <w:cnfStyle w:val="000000100000" w:firstRow="0" w:lastRow="0" w:firstColumn="0" w:lastColumn="0" w:oddVBand="0" w:evenVBand="0" w:oddHBand="1" w:evenHBand="0" w:firstRowFirstColumn="0" w:firstRowLastColumn="0" w:lastRowFirstColumn="0" w:lastRowLastColumn="0"/>
          <w:trHeight w:val="1262"/>
          <w:jc w:val="center"/>
        </w:trPr>
        <w:tc>
          <w:tcPr>
            <w:cnfStyle w:val="001000000000" w:firstRow="0" w:lastRow="0" w:firstColumn="1" w:lastColumn="0" w:oddVBand="0" w:evenVBand="0" w:oddHBand="0" w:evenHBand="0" w:firstRowFirstColumn="0" w:firstRowLastColumn="0" w:lastRowFirstColumn="0" w:lastRowLastColumn="0"/>
            <w:tcW w:w="2942" w:type="dxa"/>
          </w:tcPr>
          <w:p w14:paraId="12E9250A" w14:textId="77777777" w:rsidR="00F241FC" w:rsidRPr="0033419D" w:rsidRDefault="00F241FC" w:rsidP="0083714D">
            <w:pPr>
              <w:tabs>
                <w:tab w:val="left" w:pos="1403"/>
              </w:tabs>
              <w:spacing w:line="360" w:lineRule="auto"/>
              <w:jc w:val="both"/>
              <w:rPr>
                <w:rFonts w:ascii="Times New Roman" w:hAnsi="Times New Roman" w:cs="Times New Roman"/>
                <w:b w:val="0"/>
                <w:bCs w:val="0"/>
                <w:sz w:val="24"/>
                <w:szCs w:val="24"/>
              </w:rPr>
            </w:pPr>
          </w:p>
          <w:p w14:paraId="153E99C5" w14:textId="77777777" w:rsidR="00F241FC" w:rsidRPr="0033419D" w:rsidRDefault="00F241FC" w:rsidP="0083714D">
            <w:pPr>
              <w:tabs>
                <w:tab w:val="left" w:pos="1403"/>
              </w:tabs>
              <w:spacing w:line="360" w:lineRule="auto"/>
              <w:jc w:val="both"/>
              <w:rPr>
                <w:rFonts w:ascii="Times New Roman" w:hAnsi="Times New Roman" w:cs="Times New Roman"/>
                <w:b w:val="0"/>
                <w:bCs w:val="0"/>
                <w:sz w:val="24"/>
                <w:szCs w:val="24"/>
              </w:rPr>
            </w:pPr>
          </w:p>
          <w:p w14:paraId="1D9DE9B1" w14:textId="77777777" w:rsidR="00F241FC" w:rsidRPr="0033419D" w:rsidRDefault="00F241FC" w:rsidP="0083714D">
            <w:pPr>
              <w:tabs>
                <w:tab w:val="left" w:pos="1403"/>
              </w:tabs>
              <w:spacing w:line="360" w:lineRule="auto"/>
              <w:jc w:val="both"/>
              <w:rPr>
                <w:rFonts w:ascii="Times New Roman" w:hAnsi="Times New Roman" w:cs="Times New Roman"/>
                <w:b w:val="0"/>
                <w:bCs w:val="0"/>
                <w:sz w:val="24"/>
                <w:szCs w:val="24"/>
              </w:rPr>
            </w:pPr>
          </w:p>
          <w:p w14:paraId="4E1AFDF2" w14:textId="77777777" w:rsidR="00F241FC" w:rsidRPr="0033419D" w:rsidRDefault="00F241FC" w:rsidP="0083714D">
            <w:pPr>
              <w:tabs>
                <w:tab w:val="left" w:pos="1403"/>
              </w:tabs>
              <w:spacing w:line="360" w:lineRule="auto"/>
              <w:jc w:val="both"/>
              <w:rPr>
                <w:rFonts w:ascii="Times New Roman" w:hAnsi="Times New Roman" w:cs="Times New Roman"/>
                <w:b w:val="0"/>
                <w:bCs w:val="0"/>
                <w:sz w:val="24"/>
                <w:szCs w:val="24"/>
              </w:rPr>
            </w:pPr>
          </w:p>
          <w:p w14:paraId="7C8D1429" w14:textId="77777777" w:rsidR="00F241FC" w:rsidRPr="00614B4D" w:rsidRDefault="00F241FC" w:rsidP="0083714D">
            <w:pPr>
              <w:tabs>
                <w:tab w:val="left" w:pos="1403"/>
              </w:tabs>
              <w:spacing w:line="360" w:lineRule="auto"/>
              <w:jc w:val="both"/>
              <w:rPr>
                <w:rFonts w:ascii="Times New Roman" w:hAnsi="Times New Roman" w:cs="Times New Roman"/>
                <w:b w:val="0"/>
                <w:bCs w:val="0"/>
                <w:sz w:val="24"/>
                <w:szCs w:val="24"/>
              </w:rPr>
            </w:pPr>
            <w:r w:rsidRPr="0033419D">
              <w:rPr>
                <w:rFonts w:ascii="Times New Roman" w:hAnsi="Times New Roman" w:cs="Times New Roman"/>
                <w:sz w:val="24"/>
                <w:szCs w:val="24"/>
              </w:rPr>
              <w:t>Desafíos y Oportunidades</w:t>
            </w:r>
          </w:p>
        </w:tc>
        <w:tc>
          <w:tcPr>
            <w:tcW w:w="5886" w:type="dxa"/>
          </w:tcPr>
          <w:p w14:paraId="5DA71989" w14:textId="16B40D3D" w:rsidR="004450CC" w:rsidRPr="004450CC" w:rsidRDefault="004450CC" w:rsidP="004450CC">
            <w:pPr>
              <w:pStyle w:val="Prrafodelista"/>
              <w:widowControl w:val="0"/>
              <w:tabs>
                <w:tab w:val="left" w:pos="1403"/>
              </w:tabs>
              <w:autoSpaceDE w:val="0"/>
              <w:autoSpaceDN w:val="0"/>
              <w:spacing w:line="360" w:lineRule="auto"/>
              <w:ind w:left="6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50CC">
              <w:rPr>
                <w:rFonts w:ascii="Times New Roman" w:hAnsi="Times New Roman" w:cs="Times New Roman"/>
                <w:sz w:val="24"/>
                <w:szCs w:val="24"/>
              </w:rPr>
              <w:t>Presencia de sesgos en los datos y baja interpretabilidad de algunos modelos, junto con oportunidades para diseñar intervenciones personalizadas basadas en análisis predictivo</w:t>
            </w:r>
            <w:r w:rsidRPr="004450CC">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{"citationID":"AnlQ2LJG","properties":{"formattedCitation":"(Jaga\\uc0\\u269{}i\\uc0\\u263{} et\\uc0\\u160{}al., 2024)","plainCitation":"(Jagačić et al., 2024)","dontUpdate":true,"noteIndex":0},"citationItems":[{"id":849,"uris":["http://zotero.org/users/11707509/items/WN2FEWVK"],"itemData":{"id":849,"type":"article-journal","abstract":"This paper deals with the students’ perceptions of the ethical aspects of learning analytics (LA), including data privacy, students’ consent for data collection, and regulations. The existence of statistically significant differences in students with respect to gender, type of study and study year was investigated. The research included 295 Croatian students and was implemented using a questionnaire. Students are moderately concerned about privacy in LA; they want to be informed about the data collection and how the data will be analysed, as well as to decide which data will be saved. They think LA should be regulated using rules and guidelines but are unfamiliar with them. Special focus was put on the students’ attitudes towards saving information about their activities and using this data for LA, respecting the data type. Students mostly disagree with all data types being saved for LA purposes, primarily related to the history of Internet browsing and the content of e-mails, and the highest openness to saving for LA purposes is achieved for logs in learning management systems.","container-title":"TEM Journal","DOI":"10.18421/TEM134-85","journalAbbreviation":"TEM Journal","page":"3526-3535","source":"ResearchGate","title":"Students’ Perceptions of the Ethical Aspects of Learning Analytics","volume":"13","author":[{"family":"Jagačić","given":"Tena"},{"family":"Kadoić","given":"Nikola"},{"family":"Gusić Munđar","given":"Jelena"}],"issued":{"date-parts":[["2024",11,28]]}}}],"schema":"https://github.com/citation-style-language/schema/raw/master/csl-citation.json"} </w:instrText>
            </w:r>
            <w:r w:rsidRPr="004450CC">
              <w:rPr>
                <w:rFonts w:ascii="Times New Roman" w:hAnsi="Times New Roman" w:cs="Times New Roman"/>
                <w:sz w:val="24"/>
                <w:szCs w:val="24"/>
              </w:rPr>
              <w:fldChar w:fldCharType="separate"/>
            </w:r>
            <w:r w:rsidRPr="004450CC">
              <w:rPr>
                <w:rFonts w:ascii="Times New Roman" w:hAnsi="Times New Roman" w:cs="Times New Roman"/>
                <w:sz w:val="24"/>
              </w:rPr>
              <w:t>(Jagačić et al., 2024; Forero-Corba &amp; Bennasar, 2024)</w:t>
            </w:r>
            <w:r w:rsidRPr="004450CC">
              <w:rPr>
                <w:rFonts w:ascii="Times New Roman" w:hAnsi="Times New Roman" w:cs="Times New Roman"/>
                <w:sz w:val="24"/>
                <w:szCs w:val="24"/>
              </w:rPr>
              <w:fldChar w:fldCharType="end"/>
            </w:r>
            <w:r w:rsidRPr="004450CC">
              <w:rPr>
                <w:rFonts w:ascii="Times New Roman" w:hAnsi="Times New Roman" w:cs="Times New Roman"/>
                <w:sz w:val="24"/>
                <w:szCs w:val="24"/>
              </w:rPr>
              <w:t>.</w:t>
            </w:r>
          </w:p>
        </w:tc>
      </w:tr>
    </w:tbl>
    <w:p w14:paraId="6306A149" w14:textId="2E48675E" w:rsidR="008F0846" w:rsidRPr="00280B22" w:rsidRDefault="00280B22" w:rsidP="00280B22">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sidR="000257F5">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1521BC5B" w14:textId="657BF727" w:rsidR="00763C68" w:rsidRDefault="00A62479" w:rsidP="00A62479">
      <w:pPr>
        <w:spacing w:line="360" w:lineRule="auto"/>
        <w:ind w:left="284" w:firstLine="720"/>
        <w:jc w:val="both"/>
        <w:rPr>
          <w:rFonts w:ascii="Times New Roman" w:hAnsi="Times New Roman" w:cs="Times New Roman"/>
          <w:sz w:val="24"/>
          <w:szCs w:val="24"/>
        </w:rPr>
      </w:pPr>
      <w:r w:rsidRPr="00A62479">
        <w:rPr>
          <w:rFonts w:ascii="Times New Roman" w:hAnsi="Times New Roman" w:cs="Times New Roman"/>
          <w:sz w:val="24"/>
          <w:szCs w:val="24"/>
        </w:rPr>
        <w:t xml:space="preserve">Adicionalmente, modelos como la Regresión Logística y las Redes Neuronales Artificiales han sido ampliamente utilizados </w:t>
      </w:r>
      <w:r w:rsidR="006A64C6" w:rsidRPr="006A64C6">
        <w:rPr>
          <w:rFonts w:ascii="Times New Roman" w:hAnsi="Times New Roman" w:cs="Times New Roman"/>
          <w:sz w:val="24"/>
          <w:szCs w:val="24"/>
        </w:rPr>
        <w:t xml:space="preserve">como líneas base o enfoques complementarios. </w:t>
      </w:r>
      <w:r w:rsidRPr="00A62479">
        <w:rPr>
          <w:rFonts w:ascii="Times New Roman" w:hAnsi="Times New Roman" w:cs="Times New Roman"/>
          <w:sz w:val="24"/>
          <w:szCs w:val="24"/>
        </w:rPr>
        <w:t>No obstante, en la presente investigación se priorizó el uso de modelos ensemble debido a su mayor robustez frente a datos heterogéneos y desbalanceados.</w:t>
      </w:r>
    </w:p>
    <w:p w14:paraId="2D593D5D" w14:textId="676C3811" w:rsidR="008F3542" w:rsidRDefault="008F3542" w:rsidP="008F3542">
      <w:pPr>
        <w:pStyle w:val="Ttulo2"/>
        <w:spacing w:line="360" w:lineRule="auto"/>
        <w:ind w:firstLine="567"/>
        <w:rPr>
          <w:rFonts w:cs="Times New Roman"/>
          <w:bCs/>
          <w:szCs w:val="24"/>
        </w:rPr>
      </w:pPr>
      <w:bookmarkStart w:id="263" w:name="_Toc220601014"/>
      <w:bookmarkStart w:id="264" w:name="_Toc222619860"/>
      <w:r w:rsidRPr="00461A9A">
        <w:t>2.</w:t>
      </w:r>
      <w:r>
        <w:t>6</w:t>
      </w:r>
      <w:r w:rsidRPr="00461A9A">
        <w:t xml:space="preserve">. </w:t>
      </w:r>
      <w:r w:rsidR="00A21069">
        <w:rPr>
          <w:rFonts w:cs="Times New Roman"/>
          <w:bCs/>
          <w:szCs w:val="24"/>
        </w:rPr>
        <w:t>Técnicas predictivas basadas en modelos de Ens</w:t>
      </w:r>
      <w:r w:rsidR="00536875">
        <w:rPr>
          <w:rFonts w:cs="Times New Roman"/>
          <w:bCs/>
          <w:szCs w:val="24"/>
        </w:rPr>
        <w:t>e</w:t>
      </w:r>
      <w:r w:rsidR="00A21069">
        <w:rPr>
          <w:rFonts w:cs="Times New Roman"/>
          <w:bCs/>
          <w:szCs w:val="24"/>
        </w:rPr>
        <w:t>mble</w:t>
      </w:r>
      <w:r>
        <w:rPr>
          <w:rFonts w:cs="Times New Roman"/>
          <w:bCs/>
          <w:szCs w:val="24"/>
        </w:rPr>
        <w:t>.</w:t>
      </w:r>
      <w:bookmarkEnd w:id="263"/>
      <w:bookmarkEnd w:id="264"/>
    </w:p>
    <w:p w14:paraId="17E160F8" w14:textId="5D4C8BB6" w:rsidR="004450CC" w:rsidRDefault="004450CC" w:rsidP="00562627">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La</w:t>
      </w:r>
      <w:r w:rsidRPr="004450CC">
        <w:rPr>
          <w:rFonts w:ascii="Times New Roman" w:hAnsi="Times New Roman" w:cs="Times New Roman"/>
          <w:sz w:val="24"/>
          <w:szCs w:val="24"/>
        </w:rPr>
        <w:t xml:space="preserve">s técnicas predictivas basadas en modelos de </w:t>
      </w:r>
      <w:r w:rsidRPr="004450CC">
        <w:rPr>
          <w:rFonts w:ascii="Times New Roman" w:hAnsi="Times New Roman" w:cs="Times New Roman"/>
          <w:i/>
          <w:iCs/>
          <w:sz w:val="24"/>
          <w:szCs w:val="24"/>
        </w:rPr>
        <w:t>ensemble</w:t>
      </w:r>
      <w:r w:rsidRPr="004450CC">
        <w:rPr>
          <w:rFonts w:ascii="Times New Roman" w:hAnsi="Times New Roman" w:cs="Times New Roman"/>
          <w:sz w:val="24"/>
          <w:szCs w:val="24"/>
        </w:rPr>
        <w:t xml:space="preserve"> se fundamentaron en la combinación de múltiples modelos de aprendizaje automático para mejorar la precisión, estabilidad y capacidad de generalización de las predicciones. Estos enfoques resultaron especialmente adecuados para el análisis de datos complejos y heterogéneos del ámbito educativo, donde interactúan factores académicos, </w:t>
      </w:r>
      <w:r w:rsidR="00B30C82">
        <w:rPr>
          <w:rFonts w:ascii="Times New Roman" w:hAnsi="Times New Roman" w:cs="Times New Roman"/>
          <w:sz w:val="24"/>
          <w:szCs w:val="24"/>
        </w:rPr>
        <w:t>demográficos</w:t>
      </w:r>
      <w:r w:rsidRPr="004450CC">
        <w:rPr>
          <w:rFonts w:ascii="Times New Roman" w:hAnsi="Times New Roman" w:cs="Times New Roman"/>
          <w:sz w:val="24"/>
          <w:szCs w:val="24"/>
        </w:rPr>
        <w:t xml:space="preserve"> e institucionales </w:t>
      </w:r>
      <w:r w:rsidRPr="00DC00CD">
        <w:rPr>
          <w:rFonts w:ascii="Times New Roman" w:hAnsi="Times New Roman" w:cs="Times New Roman"/>
          <w:sz w:val="24"/>
          <w:szCs w:val="24"/>
        </w:rPr>
        <w:fldChar w:fldCharType="begin"/>
      </w:r>
      <w:r w:rsidRPr="00DC00CD">
        <w:rPr>
          <w:rFonts w:ascii="Times New Roman" w:hAnsi="Times New Roman" w:cs="Times New Roman"/>
          <w:sz w:val="24"/>
          <w:szCs w:val="24"/>
        </w:rPr>
        <w:instrText xml:space="preserve"> ADDIN ZOTERO_ITEM CSL_CITATION {"citationID":"EEoTyIKu","properties":{"formattedCitation":"(Prenkaj et\\uc0\\u160{}al., 2020)","plainCitation":"(Prenkaj et al., 2020)","noteIndex":0},"citationItems":[{"id":1060,"uris":["http://zotero.org/users/11707509/items/66WYRJZA"],"itemData":{"id":1060,"type":"article-journal","abstract":"The recent diffusion of online education (both MOOCs and e-courses) has led to an increased economic and scientific interest in e-learning environments. As widely documented, online students have a much higher chance of dropping out than those attending conventional classrooms. It is of paramount interest for institutions, students, and faculty members to find more efficient methodologies to mitigate withdrawals. Following the rise of attention on the Student Dropout Prediction (SDP) problem, the literature has witnessed a significant increase in contributions to this subject. In this survey, we present an in-depth analysis of the state-of-the-art literature in the field of SDP, under the central perspective, but not exclusive, of machine learning predictive algorithms. Our main contributions are the following: (i) we propose a comprehensive hierarchical classification of existing literature that follows the workflow of design choices in the SDP; (ii) to facilitate the comparative analysis, we introduce a formal notation to describe in a uniform way the alternative dropout models investigated by the researchers in the field; (iii) we analyse some other relevant aspects to which the literature has given less attention, such as evaluation metrics, gathered data, and privacy concerns; (iv) we pay specific attention to deep sequential machine learning methods—recently proposed by some contributors—which represent one of the most effective solutions in this area. Overall, our survey provides novice readers who address these topics with practical guidance on design choices, as well as directs researchers to the most promising approaches, highlighting current limitations and open challenges in the field.","container-title":"ACM Comput. Surv.","DOI":"10.1145/3388792","ISSN":"0360-0300","issue":"3","page":"57:1–57:34","source":"ACM Digital Library","title":"A Survey of Machine Learning Approaches for Student Dropout Prediction in Online Courses","volume":"53","author":[{"family":"Prenkaj","given":"Bardh"},{"family":"Velardi","given":"Paola"},{"family":"Stilo","given":"Giovanni"},{"family":"Distante","given":"Damiano"},{"family":"Faralli","given":"Stefano"}],"issued":{"date-parts":[["2020",5,28]]}}}],"schema":"https://github.com/citation-style-language/schema/raw/master/csl-citation.json"} </w:instrText>
      </w:r>
      <w:r w:rsidRPr="00DC00CD">
        <w:rPr>
          <w:rFonts w:ascii="Times New Roman" w:hAnsi="Times New Roman" w:cs="Times New Roman"/>
          <w:sz w:val="24"/>
          <w:szCs w:val="24"/>
        </w:rPr>
        <w:fldChar w:fldCharType="separate"/>
      </w:r>
      <w:r w:rsidRPr="00DC00CD">
        <w:rPr>
          <w:rFonts w:ascii="Times New Roman" w:hAnsi="Times New Roman" w:cs="Times New Roman"/>
          <w:kern w:val="0"/>
          <w:sz w:val="24"/>
          <w:szCs w:val="24"/>
        </w:rPr>
        <w:t>(Prenkaj et al., 2020)</w:t>
      </w:r>
      <w:r w:rsidRPr="00DC00CD">
        <w:rPr>
          <w:rFonts w:ascii="Times New Roman" w:hAnsi="Times New Roman" w:cs="Times New Roman"/>
          <w:sz w:val="24"/>
          <w:szCs w:val="24"/>
        </w:rPr>
        <w:fldChar w:fldCharType="end"/>
      </w:r>
      <w:r w:rsidRPr="00DC00CD">
        <w:rPr>
          <w:rFonts w:ascii="Times New Roman" w:hAnsi="Times New Roman" w:cs="Times New Roman"/>
          <w:sz w:val="24"/>
          <w:szCs w:val="24"/>
        </w:rPr>
        <w:t>.</w:t>
      </w:r>
    </w:p>
    <w:p w14:paraId="46D2FEB4" w14:textId="4935DA39" w:rsidR="004450CC" w:rsidRPr="00DC00CD" w:rsidRDefault="004450CC" w:rsidP="00562627">
      <w:pPr>
        <w:spacing w:line="360" w:lineRule="auto"/>
        <w:ind w:left="284" w:firstLine="720"/>
        <w:jc w:val="both"/>
        <w:rPr>
          <w:rFonts w:ascii="Times New Roman" w:hAnsi="Times New Roman" w:cs="Times New Roman"/>
          <w:sz w:val="24"/>
          <w:szCs w:val="24"/>
        </w:rPr>
      </w:pPr>
      <w:r w:rsidRPr="004450CC">
        <w:rPr>
          <w:rFonts w:ascii="Times New Roman" w:hAnsi="Times New Roman" w:cs="Times New Roman"/>
          <w:sz w:val="24"/>
          <w:szCs w:val="24"/>
        </w:rPr>
        <w:t xml:space="preserve">En la predicción del riesgo de deserción estudiantil, los modelos </w:t>
      </w:r>
      <w:r w:rsidRPr="004450CC">
        <w:rPr>
          <w:rFonts w:ascii="Times New Roman" w:hAnsi="Times New Roman" w:cs="Times New Roman"/>
          <w:i/>
          <w:iCs/>
          <w:sz w:val="24"/>
          <w:szCs w:val="24"/>
        </w:rPr>
        <w:t>ensemble</w:t>
      </w:r>
      <w:r w:rsidRPr="004450CC">
        <w:rPr>
          <w:rFonts w:ascii="Times New Roman" w:hAnsi="Times New Roman" w:cs="Times New Roman"/>
          <w:sz w:val="24"/>
          <w:szCs w:val="24"/>
        </w:rPr>
        <w:t xml:space="preserve"> permitieron capturar patrones complejos y reducir los errores asociados a modelos individuales, incrementando la robustez de las estimaciones predictivas. Entre las principales técnicas consideradas se encontraron Random Forest, Adaptive Boosting y Gradient Boosting, las cuales se describen en las subsecciones siguientes.</w:t>
      </w:r>
    </w:p>
    <w:p w14:paraId="3B1DDEF2" w14:textId="03FEB8E4" w:rsidR="00454EEF" w:rsidRDefault="009C691A" w:rsidP="00454EEF">
      <w:pPr>
        <w:pStyle w:val="Ttulo3"/>
        <w:spacing w:line="360" w:lineRule="auto"/>
        <w:ind w:left="708" w:firstLine="285"/>
        <w:rPr>
          <w:rFonts w:cs="Times New Roman"/>
          <w:b/>
          <w:bCs/>
          <w:szCs w:val="24"/>
        </w:rPr>
      </w:pPr>
      <w:bookmarkStart w:id="265" w:name="_Toc222619861"/>
      <w:r w:rsidRPr="00514053">
        <w:rPr>
          <w:b/>
          <w:bCs/>
        </w:rPr>
        <w:lastRenderedPageBreak/>
        <w:t>2.</w:t>
      </w:r>
      <w:r>
        <w:rPr>
          <w:b/>
          <w:bCs/>
        </w:rPr>
        <w:t>6</w:t>
      </w:r>
      <w:r w:rsidRPr="00514053">
        <w:rPr>
          <w:b/>
          <w:bCs/>
        </w:rPr>
        <w:t>.</w:t>
      </w:r>
      <w:r>
        <w:rPr>
          <w:b/>
          <w:bCs/>
        </w:rPr>
        <w:t>1</w:t>
      </w:r>
      <w:r w:rsidRPr="00514053">
        <w:rPr>
          <w:b/>
          <w:bCs/>
        </w:rPr>
        <w:t xml:space="preserve">.  </w:t>
      </w:r>
      <w:r>
        <w:rPr>
          <w:rFonts w:cs="Times New Roman"/>
          <w:b/>
          <w:bCs/>
          <w:szCs w:val="24"/>
        </w:rPr>
        <w:t>Random Forest</w:t>
      </w:r>
      <w:bookmarkEnd w:id="265"/>
    </w:p>
    <w:p w14:paraId="1A7EA27B" w14:textId="0F885F45" w:rsidR="00454EEF" w:rsidRPr="00454EEF" w:rsidRDefault="00454EEF" w:rsidP="00454EEF">
      <w:pPr>
        <w:spacing w:line="360" w:lineRule="auto"/>
        <w:ind w:left="284" w:firstLine="720"/>
        <w:jc w:val="both"/>
        <w:rPr>
          <w:rFonts w:ascii="Times New Roman" w:hAnsi="Times New Roman" w:cs="Times New Roman"/>
          <w:sz w:val="24"/>
          <w:szCs w:val="24"/>
        </w:rPr>
      </w:pPr>
      <w:r w:rsidRPr="00454EEF">
        <w:rPr>
          <w:rFonts w:ascii="Times New Roman" w:hAnsi="Times New Roman" w:cs="Times New Roman"/>
          <w:sz w:val="24"/>
          <w:szCs w:val="24"/>
        </w:rPr>
        <w:t xml:space="preserve">Random Forest se empleó como un algoritmo supervisado basado en modelos </w:t>
      </w:r>
      <w:r w:rsidRPr="00454EEF">
        <w:rPr>
          <w:rFonts w:ascii="Times New Roman" w:hAnsi="Times New Roman" w:cs="Times New Roman"/>
          <w:i/>
          <w:iCs/>
          <w:sz w:val="24"/>
          <w:szCs w:val="24"/>
        </w:rPr>
        <w:t>ensemble</w:t>
      </w:r>
      <w:r w:rsidRPr="00454EEF">
        <w:rPr>
          <w:rFonts w:ascii="Times New Roman" w:hAnsi="Times New Roman" w:cs="Times New Roman"/>
          <w:sz w:val="24"/>
          <w:szCs w:val="24"/>
        </w:rPr>
        <w:t xml:space="preserve">, adecuado para el análisis de datos educativos heterogéneos, al combinar múltiples árboles de decisión entrenados sobre subconjuntos aleatorios y generar predicciones mediante votación o promedio, reduciendo la varianza y mejorando la robustez del modelo </w:t>
      </w:r>
      <w:r w:rsidRPr="00454EEF">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{"citationID":"HSQUDDAI","properties":{"formattedCitation":"(Cutler et\\uc0\\u160{}al., 2012)","plainCitation":"(Cutler et al., 2012)","noteIndex":0},"citationItems":[{"id":1062,"uris":["http://zotero.org/users/11707509/items/LUC52EJQ"],"itemData":{"id":1062,"type":"chapter","abstract":"Random Forests were introduced by Leo Breiman [6] who was inspired by earlier work by Amit and Geman [2]. Although not obvious from the description in [6], Random Forests are an extension of Breiman’s bagging idea [5] and were developed as a competitor to boosting. Random Forests can be used for either a categorical response variable, referred to in [6] as “classification,” or a continuous response, referred to as “regression.” Similarly, the predictor variables can be either categorical or continuous.","container-title":"Ensemble Machine Learning: Methods and Applications","DOI":"10.1007/978-1-4419-9326-7_5","ISBN":"978-1-4419-9326-7","language":"en","page":"157-175","publisher":"Springer","publisher-place":"New York, NY","source":"Springer Link","title":"Random Forests","URL":"https://doi.org/10.1007/978-1-4419-9326-7_5","author":[{"family":"Cutler","given":"Adele"},{"family":"Cutler","given":"D. Richard"},{"family":"Stevens","given":"John R."}],"editor":[{"family":"Zhang","given":"Cha"},{"family":"Ma","given":"Yunqian"}],"accessed":{"date-parts":[["2026",1,18]]},"issued":{"date-parts":[["2012"]]}}}],"schema":"https://github.com/citation-style-language/schema/raw/master/csl-citation.json"} </w:instrText>
      </w:r>
      <w:r w:rsidRPr="00454EEF">
        <w:rPr>
          <w:rFonts w:ascii="Times New Roman" w:hAnsi="Times New Roman" w:cs="Times New Roman"/>
          <w:sz w:val="24"/>
          <w:szCs w:val="24"/>
        </w:rPr>
        <w:fldChar w:fldCharType="separate"/>
      </w:r>
      <w:r w:rsidRPr="00454EEF">
        <w:rPr>
          <w:rFonts w:ascii="Times New Roman" w:hAnsi="Times New Roman" w:cs="Times New Roman"/>
          <w:kern w:val="0"/>
          <w:sz w:val="24"/>
          <w:szCs w:val="24"/>
        </w:rPr>
        <w:t>(Cutler et al., 2012)</w:t>
      </w:r>
      <w:r w:rsidRPr="00454EEF">
        <w:rPr>
          <w:rFonts w:ascii="Times New Roman" w:hAnsi="Times New Roman" w:cs="Times New Roman"/>
          <w:sz w:val="24"/>
          <w:szCs w:val="24"/>
        </w:rPr>
        <w:fldChar w:fldCharType="end"/>
      </w:r>
      <w:r w:rsidRPr="00454EEF">
        <w:rPr>
          <w:rFonts w:ascii="Times New Roman" w:hAnsi="Times New Roman" w:cs="Times New Roman"/>
          <w:sz w:val="24"/>
          <w:szCs w:val="24"/>
        </w:rPr>
        <w:t>.</w:t>
      </w:r>
    </w:p>
    <w:p w14:paraId="7ED01050" w14:textId="0CE19DDB" w:rsidR="00C9345B" w:rsidRPr="004058B2" w:rsidRDefault="00A5493A" w:rsidP="004058B2">
      <w:pPr>
        <w:pStyle w:val="INDICETABLAS"/>
        <w:rPr>
          <w:i/>
          <w:iCs/>
        </w:rPr>
      </w:pPr>
      <w:bookmarkStart w:id="266" w:name="_Toc219665573"/>
      <w:bookmarkStart w:id="267" w:name="_Toc219670661"/>
      <w:bookmarkStart w:id="268" w:name="_Toc220580670"/>
      <w:bookmarkStart w:id="269" w:name="_Toc220580714"/>
      <w:bookmarkStart w:id="270" w:name="_Toc220601016"/>
      <w:bookmarkStart w:id="271" w:name="_Toc220601319"/>
      <w:bookmarkStart w:id="272" w:name="_Toc221653025"/>
      <w:bookmarkStart w:id="273" w:name="_Toc221654760"/>
      <w:bookmarkStart w:id="274" w:name="_Toc221655065"/>
      <w:bookmarkStart w:id="275" w:name="_Toc221655428"/>
      <w:bookmarkStart w:id="276" w:name="_Toc222181028"/>
      <w:bookmarkStart w:id="277" w:name="_Toc222181246"/>
      <w:bookmarkStart w:id="278" w:name="_Toc222604724"/>
      <w:bookmarkStart w:id="279" w:name="_Toc222605061"/>
      <w:bookmarkStart w:id="280" w:name="_Toc222608138"/>
      <w:bookmarkStart w:id="281" w:name="_Toc222618493"/>
      <w:bookmarkStart w:id="282" w:name="_Toc222619862"/>
      <w:r w:rsidRPr="004058B2">
        <w:rPr>
          <w:i/>
          <w:iCs/>
        </w:rPr>
        <w:t>Técnicas predictivas</w:t>
      </w:r>
      <w:r w:rsidR="00F55E00" w:rsidRPr="004058B2">
        <w:rPr>
          <w:i/>
          <w:iCs/>
        </w:rPr>
        <w:t xml:space="preserve"> en modelos ensemble de Random Forest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4058B2">
        <w:rPr>
          <w:i/>
          <w:iCs/>
        </w:rPr>
        <w:t xml:space="preserve"> </w:t>
      </w:r>
    </w:p>
    <w:tbl>
      <w:tblPr>
        <w:tblStyle w:val="Tablaconcuadrcula"/>
        <w:tblW w:w="0" w:type="auto"/>
        <w:jc w:val="center"/>
        <w:tblLook w:val="04A0" w:firstRow="1" w:lastRow="0" w:firstColumn="1" w:lastColumn="0" w:noHBand="0" w:noVBand="1"/>
      </w:tblPr>
      <w:tblGrid>
        <w:gridCol w:w="4675"/>
        <w:gridCol w:w="4675"/>
      </w:tblGrid>
      <w:tr w:rsidR="00C9345B" w14:paraId="51358743" w14:textId="77777777" w:rsidTr="00F83C06">
        <w:trPr>
          <w:jc w:val="center"/>
        </w:trPr>
        <w:tc>
          <w:tcPr>
            <w:tcW w:w="4675" w:type="dxa"/>
          </w:tcPr>
          <w:p w14:paraId="60FD83C5" w14:textId="70A941D9" w:rsidR="00C9345B" w:rsidRPr="00A94272" w:rsidRDefault="00A94272" w:rsidP="002810F4">
            <w:pPr>
              <w:rPr>
                <w:rFonts w:ascii="Times New Roman" w:hAnsi="Times New Roman" w:cs="Times New Roman"/>
                <w:b/>
                <w:bCs/>
              </w:rPr>
            </w:pPr>
            <w:r w:rsidRPr="00A94272">
              <w:rPr>
                <w:rFonts w:ascii="Times New Roman" w:hAnsi="Times New Roman" w:cs="Times New Roman"/>
                <w:b/>
                <w:bCs/>
                <w:sz w:val="24"/>
                <w:szCs w:val="24"/>
              </w:rPr>
              <w:t>Teoría y funcionamiento</w:t>
            </w:r>
          </w:p>
        </w:tc>
        <w:tc>
          <w:tcPr>
            <w:tcW w:w="4675" w:type="dxa"/>
          </w:tcPr>
          <w:p w14:paraId="78B4F55A" w14:textId="4FFCC8A4" w:rsidR="00C9345B" w:rsidRPr="00454EEF" w:rsidRDefault="00454EEF" w:rsidP="00A62479">
            <w:pPr>
              <w:spacing w:line="276" w:lineRule="auto"/>
              <w:jc w:val="both"/>
              <w:rPr>
                <w:rFonts w:ascii="Times New Roman" w:hAnsi="Times New Roman" w:cs="Times New Roman"/>
                <w:sz w:val="24"/>
                <w:szCs w:val="24"/>
              </w:rPr>
            </w:pPr>
            <w:r w:rsidRPr="00454EEF">
              <w:rPr>
                <w:rFonts w:ascii="Times New Roman" w:hAnsi="Times New Roman" w:cs="Times New Roman"/>
                <w:sz w:val="24"/>
                <w:szCs w:val="24"/>
              </w:rPr>
              <w:t>Algoritmo supervisado que combinó múltiples árboles de decisión entrenados sobre subconjuntos aleatorios de datos y variables, generando predicciones robustas mediante votación o promedio</w:t>
            </w:r>
          </w:p>
        </w:tc>
      </w:tr>
      <w:tr w:rsidR="00473618" w14:paraId="71C4553D" w14:textId="77777777" w:rsidTr="00F83C06">
        <w:trPr>
          <w:jc w:val="center"/>
        </w:trPr>
        <w:tc>
          <w:tcPr>
            <w:tcW w:w="4675" w:type="dxa"/>
          </w:tcPr>
          <w:p w14:paraId="7CD36255" w14:textId="1DDF88D6" w:rsidR="00473618" w:rsidRPr="001E4E70" w:rsidRDefault="001E4E70" w:rsidP="002810F4">
            <w:pPr>
              <w:rPr>
                <w:rFonts w:ascii="Times New Roman" w:hAnsi="Times New Roman" w:cs="Times New Roman"/>
                <w:b/>
                <w:bCs/>
              </w:rPr>
            </w:pPr>
            <w:r w:rsidRPr="001E4E70">
              <w:rPr>
                <w:rFonts w:ascii="Times New Roman" w:hAnsi="Times New Roman" w:cs="Times New Roman"/>
                <w:b/>
                <w:bCs/>
                <w:sz w:val="24"/>
                <w:szCs w:val="24"/>
              </w:rPr>
              <w:t>Ventajas y limitaciones</w:t>
            </w:r>
          </w:p>
        </w:tc>
        <w:tc>
          <w:tcPr>
            <w:tcW w:w="4675" w:type="dxa"/>
          </w:tcPr>
          <w:p w14:paraId="547042ED" w14:textId="1D603D7D" w:rsidR="00473618" w:rsidRPr="00F83C06" w:rsidRDefault="00454EEF" w:rsidP="00A62479">
            <w:pPr>
              <w:spacing w:line="276" w:lineRule="auto"/>
              <w:jc w:val="both"/>
              <w:rPr>
                <w:rFonts w:ascii="Times New Roman" w:hAnsi="Times New Roman" w:cs="Times New Roman"/>
              </w:rPr>
            </w:pPr>
            <w:r w:rsidRPr="00454EEF">
              <w:rPr>
                <w:rFonts w:ascii="Times New Roman" w:hAnsi="Times New Roman" w:cs="Times New Roman"/>
                <w:sz w:val="24"/>
                <w:szCs w:val="24"/>
              </w:rPr>
              <w:t>Alto desempeño predictivo y resistencia al sobreajuste, con capacidad para identificar variables relevantes; menor interpretabilidad y mayor costo computacional</w:t>
            </w:r>
            <w:r w:rsidR="00AD7619">
              <w:rPr>
                <w:rFonts w:ascii="Times New Roman" w:hAnsi="Times New Roman" w:cs="Times New Roman"/>
                <w:sz w:val="24"/>
                <w:szCs w:val="24"/>
              </w:rPr>
              <w:fldChar w:fldCharType="begin"/>
            </w:r>
            <w:r w:rsidR="00E45B58">
              <w:rPr>
                <w:rFonts w:ascii="Times New Roman" w:hAnsi="Times New Roman" w:cs="Times New Roman"/>
                <w:sz w:val="24"/>
                <w:szCs w:val="24"/>
              </w:rPr>
              <w:instrText xml:space="preserve"> ADDIN ZOTERO_ITEM CSL_CITATION {"citationID":"ZBghvBqo","properties":{"formattedCitation":"(G\\uc0\\u233{}ron, 2022; Prenkaj et\\uc0\\u160{}al., 2020)","plainCitation":"(Géron, 2022; Prenkaj et al., 2020)","dontUpdate":true,"noteIndex":0},"citationItems":[{"id":1063,"uris":["http://zotero.org/users/11707509/items/KPFEJ8PD"],"itemData":{"id":1063,"type":"book","abstract":"Through a recent series of breakthroughs, deep learning has boosted the entire field of machine learning. Now, even programmers who know close to nothing about this technology can use simple, efficient tools to implement programs capable of learning from data. This bestselling book uses concrete examples, minimal theory, and production-ready Python frameworks (Scikit-Learn, Keras, and TensorFlow) to help you gain an intuitive understanding of the concepts and tools for building intelligent systems.With this updated third edition, author Aurélien Géron explores a range of techniques, starting with simple linear regression and progressing to deep neural networks. Numerous code examples and exercises throughout the book help you apply what you've learned. Programming experience is all you need to get started.Use Scikit-learn to track an example ML project end to endExplore several models, including support vector machines, decision trees, random forests, and ensemble methodsExploit unsupervised learning techniques such as dimensionality reduction, clustering, and anomaly detectionDive into neural net architectures, including convolutional nets, recurrent nets, generative adversarial networks, autoencoders, diffusion models, and transformersUse TensorFlow and Keras to build and train neural nets for computer vision, natural language processing, generative models, and deep reinforcement learning","ISBN":"978-1-0981-2247-8","language":"en","note":"Google-Books-ID: V5ySEAAAQBAJ","number-of-pages":"864","publisher":"O'Reilly Media, Inc.","source":"Google Books","title":"Hands-On Machine Learning with Scikit-Learn, Keras, and TensorFlow","author":[{"family":"Géron","given":"Aurélien"}],"issued":{"date-parts":[["2022",10,4]]}}},{"id":1060,"uris":["http://zotero.org/users/11707509/items/66WYRJZA"],"itemData":{"id":1060,"type":"article-journal","abstract":"The recent diffusion of online education (both MOOCs and e-courses) has led to an increased economic and scientific interest in e-learning environments. As widely documented, online students have a much higher chance of dropping out than those attending conventional classrooms. It is of paramount interest for institutions, students, and faculty members to find more efficient methodologies to mitigate withdrawals. Following the rise of attention on the Student Dropout Prediction (SDP) problem, the literature has witnessed a significant increase in contributions to this subject. In this survey, we present an in-depth analysis of the state-of-the-art literature in the field of SDP, under the central perspective, but not exclusive, of machine learning predictive algorithms. Our main contributions are the following: (i) we propose a comprehensive hierarchical classification of existing literature that follows the workflow of design choices in the SDP; (ii) to facilitate the comparative analysis, we introduce a formal notation to describe in a uniform way the alternative dropout models investigated by the researchers in the field; (iii) we analyse some other relevant aspects to which the literature has given less attention, such as evaluation metrics, gathered data, and privacy concerns; (iv) we pay specific attention to deep sequential machine learning methods—recently proposed by some contributors—which represent one of the most effective solutions in this area. Overall, our survey provides novice readers who address these topics with practical guidance on design choices, as well as directs researchers to the most promising approaches, highlighting current limitations and open challenges in the field.","container-title":"ACM Comput. Surv.","DOI":"10.1145/3388792","ISSN":"0360-0300","issue":"3","page":"57:1–57:34","source":"ACM Digital Library","title":"A Survey of Machine Learning Approaches for Student Dropout Prediction in Online Courses","volume":"53","author":[{"family":"Prenkaj","given":"Bardh"},{"family":"Velardi","given":"Paola"},{"family":"Stilo","given":"Giovanni"},{"family":"Distante","given":"Damiano"},{"family":"Faralli","given":"Stefano"}],"issued":{"date-parts":[["2020",5,28]]}}}],"schema":"https://github.com/citation-style-language/schema/raw/master/csl-citation.json"} </w:instrText>
            </w:r>
            <w:r w:rsidR="00AD7619">
              <w:rPr>
                <w:rFonts w:ascii="Times New Roman" w:hAnsi="Times New Roman" w:cs="Times New Roman"/>
                <w:sz w:val="24"/>
                <w:szCs w:val="24"/>
              </w:rPr>
              <w:fldChar w:fldCharType="separate"/>
            </w:r>
            <w:r w:rsidR="00AD7619" w:rsidRPr="00AD7619">
              <w:rPr>
                <w:rFonts w:ascii="Times New Roman" w:hAnsi="Times New Roman" w:cs="Times New Roman"/>
                <w:kern w:val="0"/>
                <w:sz w:val="24"/>
              </w:rPr>
              <w:t>(Prenkaj et al., 2020</w:t>
            </w:r>
            <w:r w:rsidR="00AD7619">
              <w:rPr>
                <w:rFonts w:ascii="Times New Roman" w:hAnsi="Times New Roman" w:cs="Times New Roman"/>
                <w:kern w:val="0"/>
                <w:sz w:val="24"/>
              </w:rPr>
              <w:t xml:space="preserve"> </w:t>
            </w:r>
            <w:r w:rsidR="00AD7619" w:rsidRPr="00AD7619">
              <w:rPr>
                <w:rFonts w:ascii="Times New Roman" w:hAnsi="Times New Roman" w:cs="Times New Roman"/>
                <w:kern w:val="0"/>
                <w:sz w:val="24"/>
              </w:rPr>
              <w:t>;</w:t>
            </w:r>
            <w:r w:rsidR="00AD7619">
              <w:rPr>
                <w:rFonts w:ascii="Times New Roman" w:hAnsi="Times New Roman" w:cs="Times New Roman"/>
                <w:kern w:val="0"/>
                <w:sz w:val="24"/>
              </w:rPr>
              <w:t xml:space="preserve"> </w:t>
            </w:r>
            <w:r w:rsidR="00AD7619" w:rsidRPr="00AD7619">
              <w:rPr>
                <w:rFonts w:ascii="Times New Roman" w:hAnsi="Times New Roman" w:cs="Times New Roman"/>
                <w:kern w:val="0"/>
                <w:sz w:val="24"/>
              </w:rPr>
              <w:t>Géron, 2022)</w:t>
            </w:r>
            <w:r w:rsidR="00AD7619">
              <w:rPr>
                <w:rFonts w:ascii="Times New Roman" w:hAnsi="Times New Roman" w:cs="Times New Roman"/>
                <w:sz w:val="24"/>
                <w:szCs w:val="24"/>
              </w:rPr>
              <w:fldChar w:fldCharType="end"/>
            </w:r>
            <w:r w:rsidR="00AD7619">
              <w:rPr>
                <w:rFonts w:ascii="Times New Roman" w:hAnsi="Times New Roman" w:cs="Times New Roman"/>
                <w:sz w:val="24"/>
                <w:szCs w:val="24"/>
              </w:rPr>
              <w:t>.</w:t>
            </w:r>
          </w:p>
        </w:tc>
      </w:tr>
    </w:tbl>
    <w:p w14:paraId="3A564566" w14:textId="35202C18" w:rsidR="006A0BBA" w:rsidRDefault="000257F5" w:rsidP="000257F5">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356F4B38" w14:textId="6959C261" w:rsidR="006A0BBA" w:rsidRDefault="006A0BBA" w:rsidP="006A0BBA">
      <w:pPr>
        <w:pStyle w:val="Ttulo3"/>
        <w:spacing w:line="360" w:lineRule="auto"/>
        <w:ind w:left="708" w:firstLine="285"/>
        <w:rPr>
          <w:rFonts w:cs="Times New Roman"/>
          <w:b/>
          <w:bCs/>
          <w:szCs w:val="24"/>
        </w:rPr>
      </w:pPr>
      <w:bookmarkStart w:id="283" w:name="_Toc222619863"/>
      <w:r w:rsidRPr="00514053">
        <w:rPr>
          <w:b/>
          <w:bCs/>
        </w:rPr>
        <w:t>2.</w:t>
      </w:r>
      <w:r>
        <w:rPr>
          <w:b/>
          <w:bCs/>
        </w:rPr>
        <w:t>6</w:t>
      </w:r>
      <w:r w:rsidRPr="00514053">
        <w:rPr>
          <w:b/>
          <w:bCs/>
        </w:rPr>
        <w:t>.</w:t>
      </w:r>
      <w:r>
        <w:rPr>
          <w:b/>
          <w:bCs/>
        </w:rPr>
        <w:t>2</w:t>
      </w:r>
      <w:r w:rsidRPr="00514053">
        <w:rPr>
          <w:b/>
          <w:bCs/>
        </w:rPr>
        <w:t xml:space="preserve">.  </w:t>
      </w:r>
      <w:r>
        <w:rPr>
          <w:rFonts w:cs="Times New Roman"/>
          <w:b/>
          <w:bCs/>
          <w:szCs w:val="24"/>
        </w:rPr>
        <w:t>Adaptive Boosting (AdaBoost)</w:t>
      </w:r>
      <w:bookmarkEnd w:id="283"/>
    </w:p>
    <w:p w14:paraId="2E507D16" w14:textId="1FC4364E" w:rsidR="00454EEF" w:rsidRPr="00454EEF" w:rsidRDefault="00454EEF" w:rsidP="00454EEF">
      <w:pPr>
        <w:spacing w:line="360" w:lineRule="auto"/>
        <w:ind w:left="284" w:firstLine="720"/>
        <w:jc w:val="both"/>
        <w:rPr>
          <w:rFonts w:ascii="Times New Roman" w:hAnsi="Times New Roman" w:cs="Times New Roman"/>
          <w:sz w:val="24"/>
          <w:szCs w:val="24"/>
        </w:rPr>
      </w:pPr>
      <w:r w:rsidRPr="00454EEF">
        <w:rPr>
          <w:rFonts w:ascii="Times New Roman" w:hAnsi="Times New Roman" w:cs="Times New Roman"/>
          <w:sz w:val="24"/>
          <w:szCs w:val="24"/>
        </w:rPr>
        <w:t xml:space="preserve">Adaptive Boosting (AdaBoost) se utilizó como una técnica </w:t>
      </w:r>
      <w:r w:rsidRPr="00454EEF">
        <w:rPr>
          <w:rFonts w:ascii="Times New Roman" w:hAnsi="Times New Roman" w:cs="Times New Roman"/>
          <w:i/>
          <w:iCs/>
          <w:sz w:val="24"/>
          <w:szCs w:val="24"/>
        </w:rPr>
        <w:t>ensemble</w:t>
      </w:r>
      <w:r w:rsidRPr="00454EEF">
        <w:rPr>
          <w:rFonts w:ascii="Times New Roman" w:hAnsi="Times New Roman" w:cs="Times New Roman"/>
          <w:sz w:val="24"/>
          <w:szCs w:val="24"/>
        </w:rPr>
        <w:t xml:space="preserve"> basada en entrenamiento secuencial, orientada a mejorar el desempeño predictivo mediante la corrección iterativa de errores, lo que resultó adecuado para el análisis de datos educativos complejos y desbalanceados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{"citationID":"cp4uCvPE","properties":{"formattedCitation":"(G\\uc0\\u233{}ron, 2022; Wu et\\uc0\\u160{}al., 2019)","plainCitation":"(Géron, 2022; Wu et al., 2019)","dontUpdate":true,"noteIndex":0},"citationItems":[{"id":1063,"uris":["http://zotero.org/users/11707509/items/KPFEJ8PD"],"itemData":{"id":1063,"type":"book","abstract":"Through a recent series of breakthroughs, deep learning has boosted the entire field of machine learning. Now, even programmers who know close to nothing about this technology can use simple, efficient tools to implement programs capable of learning from data. This bestselling book uses concrete examples, minimal theory, and production-ready Python frameworks (Scikit-Learn, Keras, and TensorFlow) to help you gain an intuitive understanding of the concepts and tools for building intelligent systems.With this updated third edition, author Aurélien Géron explores a range of techniques, starting with simple linear regression and progressing to deep neural networks. Numerous code examples and exercises throughout the book help you apply what you've learned. Programming experience is all you need to get started.Use Scikit-learn to track an example ML project end to endExplore several models, including support vector machines, decision trees, random forests, and ensemble methodsExploit unsupervised learning techniques such as dimensionality reduction, clustering, and anomaly detectionDive into neural net architectures, including convolutional nets, recurrent nets, generative adversarial networks, autoencoders, diffusion models, and transformersUse TensorFlow and Keras to build and train neural nets for computer vision, natural language processing, generative models, and deep reinforcement learning","ISBN":"978-1-0981-2247-8","language":"en","note":"Google-Books-ID: V5ySEAAAQBAJ","number-of-pages":"864","publisher":"O'Reilly Media, Inc.","source":"Google Books","title":"Hands-On Machine Learning with Scikit-Learn, Keras, and TensorFlow","author":[{"family":"Géron","given":"Aurélien"}],"issued":{"date-parts":[["2022",10,4]]}}},{"id":1065,"uris":["http://zotero.org/users/11707509/items/QTLWLYAT"],"itemData":{"id":1065,"type":"article-journal","abstract":"Electronic proceedings of IJCAI 2019","page":"5278-5284","source":"www.ijcai.org","title":"Relation-Aware Entity Alignment for Heterogeneous Knowledge Graphs","author":[{"family":"Wu","given":"Yuting"},{"family":"Liu","given":"Xiao"},{"family":"Feng","given":"Yansong"},{"family":"Wang","given":"Zheng"},{"family":"Yan","given":"Rui"},{"family":"Zhao","given":"Dongyan"}],"issued":{"date-parts":[["2019"]]}}}],"schema":"https://github.com/citation-style-language/schema/raw/master/csl-citation.json"} </w:instrText>
      </w:r>
      <w:r>
        <w:rPr>
          <w:rFonts w:ascii="Times New Roman" w:hAnsi="Times New Roman" w:cs="Times New Roman"/>
          <w:sz w:val="24"/>
          <w:szCs w:val="24"/>
        </w:rPr>
        <w:fldChar w:fldCharType="separate"/>
      </w:r>
      <w:r w:rsidRPr="00672931">
        <w:rPr>
          <w:rFonts w:ascii="Times New Roman" w:hAnsi="Times New Roman" w:cs="Times New Roman"/>
          <w:kern w:val="0"/>
          <w:sz w:val="24"/>
        </w:rPr>
        <w:t>(Wu et al., 2019</w:t>
      </w:r>
      <w:r w:rsidR="00DE7C08">
        <w:rPr>
          <w:rFonts w:ascii="Times New Roman" w:hAnsi="Times New Roman" w:cs="Times New Roman"/>
          <w:kern w:val="0"/>
          <w:sz w:val="24"/>
        </w:rPr>
        <w:t xml:space="preserve">; </w:t>
      </w:r>
      <w:r w:rsidRPr="00672931">
        <w:rPr>
          <w:rFonts w:ascii="Times New Roman" w:hAnsi="Times New Roman" w:cs="Times New Roman"/>
          <w:kern w:val="0"/>
          <w:sz w:val="24"/>
        </w:rPr>
        <w:t>Géron, 2022)</w:t>
      </w:r>
      <w:r>
        <w:rPr>
          <w:rFonts w:ascii="Times New Roman" w:hAnsi="Times New Roman" w:cs="Times New Roman"/>
          <w:sz w:val="24"/>
          <w:szCs w:val="24"/>
        </w:rPr>
        <w:fldChar w:fldCharType="end"/>
      </w:r>
      <w:r>
        <w:rPr>
          <w:rFonts w:ascii="Times New Roman" w:hAnsi="Times New Roman" w:cs="Times New Roman"/>
          <w:sz w:val="24"/>
          <w:szCs w:val="24"/>
        </w:rPr>
        <w:t>.</w:t>
      </w:r>
    </w:p>
    <w:p w14:paraId="7277B851" w14:textId="068164E6" w:rsidR="00081EB7" w:rsidRPr="004058B2" w:rsidRDefault="00081EB7" w:rsidP="004058B2">
      <w:pPr>
        <w:pStyle w:val="INDICETABLAS"/>
        <w:rPr>
          <w:i/>
          <w:iCs/>
        </w:rPr>
      </w:pPr>
      <w:bookmarkStart w:id="284" w:name="_Toc219665574"/>
      <w:bookmarkStart w:id="285" w:name="_Toc219670663"/>
      <w:bookmarkStart w:id="286" w:name="_Toc220580672"/>
      <w:bookmarkStart w:id="287" w:name="_Toc220580715"/>
      <w:bookmarkStart w:id="288" w:name="_Toc220601018"/>
      <w:bookmarkStart w:id="289" w:name="_Toc220601320"/>
      <w:bookmarkStart w:id="290" w:name="_Toc221653027"/>
      <w:bookmarkStart w:id="291" w:name="_Toc221654762"/>
      <w:bookmarkStart w:id="292" w:name="_Toc221655067"/>
      <w:bookmarkStart w:id="293" w:name="_Toc221655429"/>
      <w:bookmarkStart w:id="294" w:name="_Toc222181030"/>
      <w:bookmarkStart w:id="295" w:name="_Toc222181247"/>
      <w:bookmarkStart w:id="296" w:name="_Toc222604726"/>
      <w:bookmarkStart w:id="297" w:name="_Toc222605062"/>
      <w:bookmarkStart w:id="298" w:name="_Toc222608140"/>
      <w:bookmarkStart w:id="299" w:name="_Toc222618495"/>
      <w:bookmarkStart w:id="300" w:name="_Toc222619864"/>
      <w:r w:rsidRPr="004058B2">
        <w:rPr>
          <w:i/>
          <w:iCs/>
        </w:rPr>
        <w:t xml:space="preserve">Técnicas predictivas en modelos ensemble </w:t>
      </w:r>
      <w:r w:rsidR="006B1C24" w:rsidRPr="004058B2">
        <w:rPr>
          <w:i/>
          <w:iCs/>
        </w:rPr>
        <w:t>de Adaptive Boosting</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058B2">
        <w:rPr>
          <w:i/>
          <w:iCs/>
        </w:rPr>
        <w:t xml:space="preserve"> </w:t>
      </w:r>
    </w:p>
    <w:tbl>
      <w:tblPr>
        <w:tblStyle w:val="Tablanormal1"/>
        <w:tblW w:w="0" w:type="auto"/>
        <w:tblLook w:val="04A0" w:firstRow="1" w:lastRow="0" w:firstColumn="1" w:lastColumn="0" w:noHBand="0" w:noVBand="1"/>
      </w:tblPr>
      <w:tblGrid>
        <w:gridCol w:w="4675"/>
        <w:gridCol w:w="4675"/>
      </w:tblGrid>
      <w:tr w:rsidR="00081EB7" w14:paraId="79012163" w14:textId="77777777" w:rsidTr="006E1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80A034" w14:textId="283B97EA" w:rsidR="00081EB7" w:rsidRPr="00A94272" w:rsidRDefault="00F953CF" w:rsidP="0083714D">
            <w:pPr>
              <w:rPr>
                <w:rFonts w:ascii="Times New Roman" w:hAnsi="Times New Roman" w:cs="Times New Roman"/>
                <w:b w:val="0"/>
                <w:bCs w:val="0"/>
              </w:rPr>
            </w:pPr>
            <w:r w:rsidRPr="00F953CF">
              <w:rPr>
                <w:rFonts w:ascii="Times New Roman" w:hAnsi="Times New Roman" w:cs="Times New Roman"/>
                <w:sz w:val="24"/>
                <w:szCs w:val="24"/>
              </w:rPr>
              <w:t xml:space="preserve">Principios del </w:t>
            </w:r>
            <w:proofErr w:type="spellStart"/>
            <w:r w:rsidRPr="00F953CF">
              <w:rPr>
                <w:rFonts w:ascii="Times New Roman" w:hAnsi="Times New Roman" w:cs="Times New Roman"/>
                <w:i/>
                <w:iCs/>
                <w:sz w:val="24"/>
                <w:szCs w:val="24"/>
              </w:rPr>
              <w:t>boosting</w:t>
            </w:r>
            <w:proofErr w:type="spellEnd"/>
          </w:p>
        </w:tc>
        <w:tc>
          <w:tcPr>
            <w:tcW w:w="4675" w:type="dxa"/>
          </w:tcPr>
          <w:p w14:paraId="588ECAA6" w14:textId="7E8ACE11" w:rsidR="00081EB7" w:rsidRPr="008B615F" w:rsidRDefault="00454EEF" w:rsidP="00025A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4EEF">
              <w:rPr>
                <w:rFonts w:ascii="Times New Roman" w:hAnsi="Times New Roman" w:cs="Times New Roman"/>
                <w:sz w:val="24"/>
                <w:szCs w:val="24"/>
              </w:rPr>
              <w:t xml:space="preserve">Método </w:t>
            </w:r>
            <w:r w:rsidRPr="00454EEF">
              <w:rPr>
                <w:rFonts w:ascii="Times New Roman" w:hAnsi="Times New Roman" w:cs="Times New Roman"/>
                <w:i/>
                <w:iCs/>
                <w:sz w:val="24"/>
                <w:szCs w:val="24"/>
              </w:rPr>
              <w:t>ensemble</w:t>
            </w:r>
            <w:r w:rsidRPr="00454EEF">
              <w:rPr>
                <w:rFonts w:ascii="Times New Roman" w:hAnsi="Times New Roman" w:cs="Times New Roman"/>
                <w:sz w:val="24"/>
                <w:szCs w:val="24"/>
              </w:rPr>
              <w:t xml:space="preserve"> que optimizó la predicción corrigiendo errores residuales de forma secuencial</w:t>
            </w:r>
            <w:r>
              <w:rPr>
                <w:rFonts w:ascii="Times New Roman" w:hAnsi="Times New Roman" w:cs="Times New Roman"/>
                <w:sz w:val="24"/>
                <w:szCs w:val="24"/>
              </w:rPr>
              <w:t>.</w:t>
            </w:r>
          </w:p>
        </w:tc>
      </w:tr>
      <w:tr w:rsidR="00081EB7" w14:paraId="668C9E84"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6AC010" w14:textId="5A4D9245" w:rsidR="00081EB7" w:rsidRPr="001E4E70" w:rsidRDefault="00307C0C" w:rsidP="0083714D">
            <w:pPr>
              <w:rPr>
                <w:rFonts w:ascii="Times New Roman" w:hAnsi="Times New Roman" w:cs="Times New Roman"/>
                <w:b w:val="0"/>
                <w:bCs w:val="0"/>
              </w:rPr>
            </w:pPr>
            <w:r w:rsidRPr="00307C0C">
              <w:rPr>
                <w:rFonts w:ascii="Times New Roman" w:hAnsi="Times New Roman" w:cs="Times New Roman"/>
                <w:sz w:val="24"/>
                <w:szCs w:val="24"/>
              </w:rPr>
              <w:t>Reajuste de pesos</w:t>
            </w:r>
          </w:p>
        </w:tc>
        <w:tc>
          <w:tcPr>
            <w:tcW w:w="4675" w:type="dxa"/>
          </w:tcPr>
          <w:p w14:paraId="0956EB46" w14:textId="73F46A53" w:rsidR="00081EB7" w:rsidRPr="00F83C06" w:rsidRDefault="00454EEF" w:rsidP="00025A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EEF">
              <w:rPr>
                <w:rFonts w:ascii="Times New Roman" w:hAnsi="Times New Roman" w:cs="Times New Roman"/>
                <w:sz w:val="24"/>
                <w:szCs w:val="24"/>
              </w:rPr>
              <w:t xml:space="preserve">Priorizó observaciones mal clasificadas, siendo útil en la identificación de </w:t>
            </w:r>
            <w:r w:rsidR="00281D50">
              <w:rPr>
                <w:rFonts w:ascii="Times New Roman" w:hAnsi="Times New Roman" w:cs="Times New Roman"/>
                <w:sz w:val="24"/>
                <w:szCs w:val="24"/>
              </w:rPr>
              <w:t xml:space="preserve">segmentos </w:t>
            </w:r>
            <w:r w:rsidR="00281D50" w:rsidRPr="00FA09F5">
              <w:rPr>
                <w:rFonts w:ascii="Times New Roman" w:hAnsi="Times New Roman" w:cs="Times New Roman"/>
                <w:sz w:val="24"/>
                <w:szCs w:val="24"/>
              </w:rPr>
              <w:t>en riesgo</w:t>
            </w:r>
            <w:r w:rsidR="0081733F">
              <w:rPr>
                <w:rFonts w:ascii="Times New Roman" w:hAnsi="Times New Roman" w:cs="Times New Roman"/>
                <w:sz w:val="24"/>
                <w:szCs w:val="24"/>
              </w:rPr>
              <w:t xml:space="preserve"> </w:t>
            </w:r>
            <w:r w:rsidRPr="00454EEF">
              <w:rPr>
                <w:rFonts w:ascii="Times New Roman" w:hAnsi="Times New Roman" w:cs="Times New Roman"/>
                <w:sz w:val="24"/>
                <w:szCs w:val="24"/>
              </w:rPr>
              <w:t>en contextos educativos desbalanceados</w:t>
            </w:r>
            <w:r w:rsidR="00A8172E">
              <w:rPr>
                <w:rFonts w:ascii="Times New Roman" w:hAnsi="Times New Roman" w:cs="Times New Roman"/>
                <w:sz w:val="24"/>
                <w:szCs w:val="24"/>
              </w:rPr>
              <w:t xml:space="preserve"> </w:t>
            </w:r>
            <w:r w:rsidR="00242295">
              <w:rPr>
                <w:rFonts w:ascii="Times New Roman" w:hAnsi="Times New Roman" w:cs="Times New Roman"/>
                <w:sz w:val="24"/>
                <w:szCs w:val="24"/>
              </w:rPr>
              <w:fldChar w:fldCharType="begin"/>
            </w:r>
            <w:r w:rsidR="00242295">
              <w:rPr>
                <w:rFonts w:ascii="Times New Roman" w:hAnsi="Times New Roman" w:cs="Times New Roman"/>
                <w:sz w:val="24"/>
                <w:szCs w:val="24"/>
              </w:rPr>
              <w:instrText xml:space="preserve"> ADDIN ZOTERO_ITEM CSL_CITATION {"citationID":"LYLVl9u6","properties":{"formattedCitation":"(Prenkaj et\\uc0\\u160{}al., 2020)","plainCitation":"(Prenkaj et al., 2020)","noteIndex":0},"citationItems":[{"id":1060,"uris":["http://zotero.org/users/11707509/items/66WYRJZA"],"itemData":{"id":1060,"type":"article-journal","abstract":"The recent diffusion of online education (both MOOCs and e-courses) has led to an increased economic and scientific interest in e-learning environments. As widely documented, online students have a much higher chance of dropping out than those attending conventional classrooms. It is of paramount interest for institutions, students, and faculty members to find more efficient methodologies to mitigate withdrawals. Following the rise of attention on the Student Dropout Prediction (SDP) problem, the literature has witnessed a significant increase in contributions to this subject. In this survey, we present an in-depth analysis of the state-of-the-art literature in the field of SDP, under the central perspective, but not exclusive, of machine learning predictive algorithms. Our main contributions are the following: (i) we propose a comprehensive hierarchical classification of existing literature that follows the workflow of design choices in the SDP; (ii) to facilitate the comparative analysis, we introduce a formal notation to describe in a uniform way the alternative dropout models investigated by the researchers in the field; (iii) we analyse some other relevant aspects to which the literature has given less attention, such as evaluation metrics, gathered data, and privacy concerns; (iv) we pay specific attention to deep sequential machine learning methods—recently proposed by some contributors—which represent one of the most effective solutions in this area. Overall, our survey provides novice readers who address these topics with practical guidance on design choices, as well as directs researchers to the most promising approaches, highlighting current limitations and open challenges in the field.","container-title":"ACM Comput. Surv.","DOI":"10.1145/3388792","ISSN":"0360-0300","issue":"3","page":"57:1–57:34","source":"ACM Digital Library","title":"A Survey of Machine Learning Approaches for Student Dropout Prediction in Online Courses","volume":"53","author":[{"family":"Prenkaj","given":"Bardh"},{"family":"Velardi","given":"Paola"},{"family":"Stilo","given":"Giovanni"},{"family":"Distante","given":"Damiano"},{"family":"Faralli","given":"Stefano"}],"issued":{"date-parts":[["2020",5,28]]}}}],"schema":"https://github.com/citation-style-language/schema/raw/master/csl-citation.json"} </w:instrText>
            </w:r>
            <w:r w:rsidR="00242295">
              <w:rPr>
                <w:rFonts w:ascii="Times New Roman" w:hAnsi="Times New Roman" w:cs="Times New Roman"/>
                <w:sz w:val="24"/>
                <w:szCs w:val="24"/>
              </w:rPr>
              <w:fldChar w:fldCharType="separate"/>
            </w:r>
            <w:r w:rsidR="00242295" w:rsidRPr="00242295">
              <w:rPr>
                <w:rFonts w:ascii="Times New Roman" w:hAnsi="Times New Roman" w:cs="Times New Roman"/>
                <w:kern w:val="0"/>
                <w:sz w:val="24"/>
              </w:rPr>
              <w:t>(Prenkaj et al., 2020)</w:t>
            </w:r>
            <w:r w:rsidR="00242295">
              <w:rPr>
                <w:rFonts w:ascii="Times New Roman" w:hAnsi="Times New Roman" w:cs="Times New Roman"/>
                <w:sz w:val="24"/>
                <w:szCs w:val="24"/>
              </w:rPr>
              <w:fldChar w:fldCharType="end"/>
            </w:r>
            <w:r w:rsidR="00687E3A">
              <w:rPr>
                <w:rFonts w:ascii="Times New Roman" w:hAnsi="Times New Roman" w:cs="Times New Roman"/>
                <w:sz w:val="24"/>
                <w:szCs w:val="24"/>
              </w:rPr>
              <w:t>.</w:t>
            </w:r>
          </w:p>
        </w:tc>
      </w:tr>
      <w:tr w:rsidR="00307C0C" w14:paraId="72119A3E" w14:textId="77777777" w:rsidTr="006E1063">
        <w:tc>
          <w:tcPr>
            <w:cnfStyle w:val="001000000000" w:firstRow="0" w:lastRow="0" w:firstColumn="1" w:lastColumn="0" w:oddVBand="0" w:evenVBand="0" w:oddHBand="0" w:evenHBand="0" w:firstRowFirstColumn="0" w:firstRowLastColumn="0" w:lastRowFirstColumn="0" w:lastRowLastColumn="0"/>
            <w:tcW w:w="4675" w:type="dxa"/>
          </w:tcPr>
          <w:p w14:paraId="2BC67277" w14:textId="1CC59381" w:rsidR="00307C0C" w:rsidRPr="00307C0C" w:rsidRDefault="00307C0C" w:rsidP="0083714D">
            <w:pPr>
              <w:rPr>
                <w:rFonts w:ascii="Times New Roman" w:hAnsi="Times New Roman" w:cs="Times New Roman"/>
                <w:b w:val="0"/>
                <w:bCs w:val="0"/>
                <w:sz w:val="24"/>
                <w:szCs w:val="24"/>
              </w:rPr>
            </w:pPr>
            <w:r w:rsidRPr="00307C0C">
              <w:rPr>
                <w:rFonts w:ascii="Times New Roman" w:hAnsi="Times New Roman" w:cs="Times New Roman"/>
                <w:sz w:val="24"/>
                <w:szCs w:val="24"/>
              </w:rPr>
              <w:lastRenderedPageBreak/>
              <w:t>Aplicaciones en deserción estudiantil</w:t>
            </w:r>
          </w:p>
        </w:tc>
        <w:tc>
          <w:tcPr>
            <w:tcW w:w="4675" w:type="dxa"/>
          </w:tcPr>
          <w:p w14:paraId="77221878" w14:textId="53D53650" w:rsidR="00307C0C" w:rsidRPr="00F83C06" w:rsidRDefault="00454EEF" w:rsidP="00025A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4EEF">
              <w:rPr>
                <w:rFonts w:ascii="Times New Roman" w:hAnsi="Times New Roman" w:cs="Times New Roman"/>
                <w:sz w:val="24"/>
                <w:szCs w:val="24"/>
              </w:rPr>
              <w:t xml:space="preserve">Facilitó la identificación de </w:t>
            </w:r>
            <w:r w:rsidR="00D619C1">
              <w:rPr>
                <w:rFonts w:ascii="Times New Roman" w:hAnsi="Times New Roman" w:cs="Times New Roman"/>
                <w:sz w:val="24"/>
                <w:szCs w:val="24"/>
              </w:rPr>
              <w:t>segmentos</w:t>
            </w:r>
            <w:r w:rsidRPr="00454EEF">
              <w:rPr>
                <w:rFonts w:ascii="Times New Roman" w:hAnsi="Times New Roman" w:cs="Times New Roman"/>
                <w:sz w:val="24"/>
                <w:szCs w:val="24"/>
              </w:rPr>
              <w:t xml:space="preserve"> de alto riesgo y el diseño de intervenciones focalizadas</w:t>
            </w:r>
            <w:r w:rsidR="00A8172E">
              <w:rPr>
                <w:rFonts w:ascii="Times New Roman" w:hAnsi="Times New Roman" w:cs="Times New Roman"/>
                <w:sz w:val="24"/>
                <w:szCs w:val="24"/>
              </w:rPr>
              <w:t xml:space="preserve"> </w:t>
            </w:r>
            <w:r w:rsidR="005805DC">
              <w:rPr>
                <w:rFonts w:ascii="Times New Roman" w:hAnsi="Times New Roman" w:cs="Times New Roman"/>
                <w:sz w:val="24"/>
                <w:szCs w:val="24"/>
              </w:rPr>
              <w:fldChar w:fldCharType="begin"/>
            </w:r>
            <w:r w:rsidR="005805DC">
              <w:rPr>
                <w:rFonts w:ascii="Times New Roman" w:hAnsi="Times New Roman" w:cs="Times New Roman"/>
                <w:sz w:val="24"/>
                <w:szCs w:val="24"/>
              </w:rPr>
              <w:instrText xml:space="preserve"> ADDIN ZOTERO_ITEM CSL_CITATION {"citationID":"9QlMS3KI","properties":{"formattedCitation":"(Nabil et\\uc0\\u160{}al., 2022)","plainCitation":"(Nabil et al., 2022)","noteIndex":0},"citationItems":[{"id":1069,"uris":["http://zotero.org/users/11707509/items/TSPYNFN4"],"itemData":{"id":1069,"type":"article-journal","container-title":"International Journal of Business Intelligence and Data Mining","DOI":"10.1504/IJBIDM.2022.123214","journalAbbreviation":"International Journal of Business Intelligence and Data Mining","page":"456","source":"ResearchGate","title":"Predicting students' academic performance using machine learning techniques: a literature review","title-short":"Predicting students' academic performance using machine learning techniques","volume":"20","author":[{"family":"Nabil","given":"Aya"},{"family":"Seyam","given":"Mohammed"},{"family":"Elfetouh","given":"Ahmed"}],"issued":{"date-parts":[["2022",1,1]]}}}],"schema":"https://github.com/citation-style-language/schema/raw/master/csl-citation.json"} </w:instrText>
            </w:r>
            <w:r w:rsidR="005805DC">
              <w:rPr>
                <w:rFonts w:ascii="Times New Roman" w:hAnsi="Times New Roman" w:cs="Times New Roman"/>
                <w:sz w:val="24"/>
                <w:szCs w:val="24"/>
              </w:rPr>
              <w:fldChar w:fldCharType="separate"/>
            </w:r>
            <w:r w:rsidR="005805DC" w:rsidRPr="005805DC">
              <w:rPr>
                <w:rFonts w:ascii="Times New Roman" w:hAnsi="Times New Roman" w:cs="Times New Roman"/>
                <w:kern w:val="0"/>
                <w:sz w:val="24"/>
              </w:rPr>
              <w:t>(Nabil et al., 2022)</w:t>
            </w:r>
            <w:r w:rsidR="005805DC">
              <w:rPr>
                <w:rFonts w:ascii="Times New Roman" w:hAnsi="Times New Roman" w:cs="Times New Roman"/>
                <w:sz w:val="24"/>
                <w:szCs w:val="24"/>
              </w:rPr>
              <w:fldChar w:fldCharType="end"/>
            </w:r>
            <w:r w:rsidR="005805DC">
              <w:rPr>
                <w:rFonts w:ascii="Times New Roman" w:hAnsi="Times New Roman" w:cs="Times New Roman"/>
                <w:sz w:val="24"/>
                <w:szCs w:val="24"/>
              </w:rPr>
              <w:t>.</w:t>
            </w:r>
          </w:p>
        </w:tc>
      </w:tr>
    </w:tbl>
    <w:p w14:paraId="41AE0E75" w14:textId="1F6544A8" w:rsidR="002810F4" w:rsidRPr="00BF6C47" w:rsidRDefault="000257F5" w:rsidP="00BF6C47">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4C627AA8" w14:textId="0F29E6C3" w:rsidR="005805DC" w:rsidRDefault="005805DC" w:rsidP="005805DC">
      <w:pPr>
        <w:pStyle w:val="Ttulo3"/>
        <w:spacing w:line="360" w:lineRule="auto"/>
        <w:ind w:left="708" w:firstLine="285"/>
        <w:rPr>
          <w:rFonts w:cs="Times New Roman"/>
          <w:b/>
          <w:bCs/>
          <w:szCs w:val="24"/>
        </w:rPr>
      </w:pPr>
      <w:bookmarkStart w:id="301" w:name="_Toc222619865"/>
      <w:r w:rsidRPr="00514053">
        <w:rPr>
          <w:b/>
          <w:bCs/>
        </w:rPr>
        <w:t>2.</w:t>
      </w:r>
      <w:r>
        <w:rPr>
          <w:b/>
          <w:bCs/>
        </w:rPr>
        <w:t>6</w:t>
      </w:r>
      <w:r w:rsidRPr="00514053">
        <w:rPr>
          <w:b/>
          <w:bCs/>
        </w:rPr>
        <w:t>.</w:t>
      </w:r>
      <w:r>
        <w:rPr>
          <w:b/>
          <w:bCs/>
        </w:rPr>
        <w:t>3</w:t>
      </w:r>
      <w:r w:rsidRPr="00514053">
        <w:rPr>
          <w:b/>
          <w:bCs/>
        </w:rPr>
        <w:t xml:space="preserve">.  </w:t>
      </w:r>
      <w:r w:rsidR="003F6548">
        <w:rPr>
          <w:rFonts w:cs="Times New Roman"/>
          <w:b/>
          <w:bCs/>
          <w:szCs w:val="24"/>
        </w:rPr>
        <w:t>Gradient Boosting</w:t>
      </w:r>
      <w:bookmarkEnd w:id="301"/>
    </w:p>
    <w:p w14:paraId="55D84BB5" w14:textId="52E3568F" w:rsidR="00607A6D" w:rsidRPr="00454EEF" w:rsidRDefault="00607A6D" w:rsidP="00454EEF">
      <w:pPr>
        <w:spacing w:line="360" w:lineRule="auto"/>
        <w:ind w:left="284" w:firstLine="720"/>
        <w:jc w:val="both"/>
        <w:rPr>
          <w:rFonts w:ascii="Times New Roman" w:hAnsi="Times New Roman" w:cs="Times New Roman"/>
          <w:sz w:val="24"/>
          <w:szCs w:val="24"/>
        </w:rPr>
      </w:pPr>
      <w:r w:rsidRPr="00607A6D">
        <w:rPr>
          <w:rFonts w:ascii="Times New Roman" w:hAnsi="Times New Roman" w:cs="Times New Roman"/>
          <w:sz w:val="24"/>
          <w:szCs w:val="24"/>
        </w:rPr>
        <w:t xml:space="preserve">Gradient Boosting se empleó como una técnica </w:t>
      </w:r>
      <w:r w:rsidRPr="00607A6D">
        <w:rPr>
          <w:rFonts w:ascii="Times New Roman" w:hAnsi="Times New Roman" w:cs="Times New Roman"/>
          <w:i/>
          <w:iCs/>
          <w:sz w:val="24"/>
          <w:szCs w:val="24"/>
        </w:rPr>
        <w:t>ensemble</w:t>
      </w:r>
      <w:r w:rsidRPr="00607A6D">
        <w:rPr>
          <w:rFonts w:ascii="Times New Roman" w:hAnsi="Times New Roman" w:cs="Times New Roman"/>
          <w:sz w:val="24"/>
          <w:szCs w:val="24"/>
        </w:rPr>
        <w:t xml:space="preserve"> basada en el entrenamiento secuencial de modelos, orientada a minimizar una función de pérdida mediante el uso del gradiente. Este enfoque permitió corregir errores residuales de forma progresiva y resultó adecuado para el análisis de datos educativos complejos asociados al riesgo de deserción estudiantil </w:t>
      </w:r>
      <w:r>
        <w:rPr>
          <w:rFonts w:ascii="Times New Roman" w:hAnsi="Times New Roman" w:cs="Times New Roman"/>
          <w:sz w:val="24"/>
          <w:szCs w:val="24"/>
        </w:rPr>
        <w:fldChar w:fldCharType="begin"/>
      </w:r>
      <w:r w:rsidR="00B82787">
        <w:rPr>
          <w:rFonts w:ascii="Times New Roman" w:hAnsi="Times New Roman" w:cs="Times New Roman"/>
          <w:sz w:val="24"/>
          <w:szCs w:val="24"/>
        </w:rPr>
        <w:instrText xml:space="preserve"> ADDIN ZOTERO_ITEM CSL_CITATION {"citationID":"q87ed4TA","properties":{"formattedCitation":"(Chen &amp; Guestrin, 2016)","plainCitation":"(Chen &amp; Guestrin, 2016)","noteIndex":0},"citationItems":[{"id":861,"uris":["http://zotero.org/users/11707509/items/544BREXB"],"itemData":{"id":861,"type":"paper-conference","container-title":"Proceedings of the 22nd ACM SIGKDD International Conference on Knowledge Discovery and Data Mining","DOI":"10.1145/2939672.2939785","event-title":"KDD '16: The 22nd ACM SIGKDD International Conference on Knowledge Discovery and Data Mining","ISBN":"978-1-4503-4232-2","language":"en","page":"785-794","publisher":"ACM","publisher-place":"San Francisco California USA","source":"DOI.org (Crossref)","title":"XGBoost: A Scalable Tree Boosting System","title-short":"XGBoost","URL":"https://dl.acm.org/doi/10.1145/2939672.2939785","author":[{"family":"Chen","given":"Tianqi"},{"family":"Guestrin","given":"Carlos"}],"accessed":{"date-parts":[["2025",12,7]]},"issued":{"date-parts":[["2016",8,13]]}}}],"schema":"https://github.com/citation-style-language/schema/raw/master/csl-citation.json"} </w:instrText>
      </w:r>
      <w:r>
        <w:rPr>
          <w:rFonts w:ascii="Times New Roman" w:hAnsi="Times New Roman" w:cs="Times New Roman"/>
          <w:sz w:val="24"/>
          <w:szCs w:val="24"/>
        </w:rPr>
        <w:fldChar w:fldCharType="separate"/>
      </w:r>
      <w:r w:rsidRPr="001A40C6">
        <w:rPr>
          <w:rFonts w:ascii="Times New Roman" w:hAnsi="Times New Roman" w:cs="Times New Roman"/>
          <w:sz w:val="24"/>
        </w:rPr>
        <w:t>(Chen &amp; Guestrin, 2016)</w:t>
      </w:r>
      <w:r>
        <w:rPr>
          <w:rFonts w:ascii="Times New Roman" w:hAnsi="Times New Roman" w:cs="Times New Roman"/>
          <w:sz w:val="24"/>
          <w:szCs w:val="24"/>
        </w:rPr>
        <w:fldChar w:fldCharType="end"/>
      </w:r>
      <w:r>
        <w:rPr>
          <w:rFonts w:ascii="Times New Roman" w:hAnsi="Times New Roman" w:cs="Times New Roman"/>
          <w:sz w:val="24"/>
          <w:szCs w:val="24"/>
        </w:rPr>
        <w:t>.</w:t>
      </w:r>
    </w:p>
    <w:p w14:paraId="48C51925" w14:textId="28E5FEE5" w:rsidR="005805DC" w:rsidRPr="004058B2" w:rsidRDefault="001A40C6" w:rsidP="004058B2">
      <w:pPr>
        <w:pStyle w:val="INDICETABLAS"/>
        <w:rPr>
          <w:i/>
          <w:iCs/>
        </w:rPr>
      </w:pPr>
      <w:bookmarkStart w:id="302" w:name="_Toc219665575"/>
      <w:bookmarkStart w:id="303" w:name="_Toc219670665"/>
      <w:bookmarkStart w:id="304" w:name="_Toc220580674"/>
      <w:bookmarkStart w:id="305" w:name="_Toc220580716"/>
      <w:bookmarkStart w:id="306" w:name="_Toc220601020"/>
      <w:bookmarkStart w:id="307" w:name="_Toc220601321"/>
      <w:bookmarkStart w:id="308" w:name="_Toc221653029"/>
      <w:bookmarkStart w:id="309" w:name="_Toc221654764"/>
      <w:bookmarkStart w:id="310" w:name="_Toc221655069"/>
      <w:bookmarkStart w:id="311" w:name="_Toc221655430"/>
      <w:bookmarkStart w:id="312" w:name="_Toc222181032"/>
      <w:bookmarkStart w:id="313" w:name="_Toc222181248"/>
      <w:bookmarkStart w:id="314" w:name="_Toc222604728"/>
      <w:bookmarkStart w:id="315" w:name="_Toc222605063"/>
      <w:bookmarkStart w:id="316" w:name="_Toc222608142"/>
      <w:bookmarkStart w:id="317" w:name="_Toc222618497"/>
      <w:bookmarkStart w:id="318" w:name="_Toc222619866"/>
      <w:r w:rsidRPr="004058B2">
        <w:rPr>
          <w:i/>
          <w:iCs/>
        </w:rPr>
        <w:t>Técnicas predictivas en modelos ensemble de Gradient Boosting</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4058B2">
        <w:rPr>
          <w:i/>
          <w:iCs/>
        </w:rPr>
        <w:t xml:space="preserve"> </w:t>
      </w:r>
    </w:p>
    <w:tbl>
      <w:tblPr>
        <w:tblStyle w:val="Tablanormal1"/>
        <w:tblW w:w="0" w:type="auto"/>
        <w:tblLook w:val="04A0" w:firstRow="1" w:lastRow="0" w:firstColumn="1" w:lastColumn="0" w:noHBand="0" w:noVBand="1"/>
      </w:tblPr>
      <w:tblGrid>
        <w:gridCol w:w="4675"/>
        <w:gridCol w:w="4675"/>
      </w:tblGrid>
      <w:tr w:rsidR="008E61FF" w14:paraId="4731BCE1" w14:textId="77777777" w:rsidTr="006E1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1FD259" w14:textId="0767EAAF" w:rsidR="008E61FF" w:rsidRPr="00A94272" w:rsidRDefault="008E61FF" w:rsidP="0083714D">
            <w:pPr>
              <w:rPr>
                <w:rFonts w:ascii="Times New Roman" w:hAnsi="Times New Roman" w:cs="Times New Roman"/>
                <w:b w:val="0"/>
                <w:bCs w:val="0"/>
              </w:rPr>
            </w:pPr>
            <w:r w:rsidRPr="008E61FF">
              <w:rPr>
                <w:rFonts w:ascii="Times New Roman" w:hAnsi="Times New Roman" w:cs="Times New Roman"/>
                <w:sz w:val="24"/>
                <w:szCs w:val="24"/>
              </w:rPr>
              <w:t>Optimización mediante gradiente</w:t>
            </w:r>
          </w:p>
        </w:tc>
        <w:tc>
          <w:tcPr>
            <w:tcW w:w="4675" w:type="dxa"/>
          </w:tcPr>
          <w:p w14:paraId="3DD59E96" w14:textId="110FFD83" w:rsidR="008E61FF" w:rsidRPr="008B615F" w:rsidRDefault="00607A6D" w:rsidP="00025A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A6D">
              <w:rPr>
                <w:rFonts w:ascii="Times New Roman" w:hAnsi="Times New Roman" w:cs="Times New Roman"/>
                <w:sz w:val="24"/>
                <w:szCs w:val="24"/>
              </w:rPr>
              <w:t>Construyó modelos de forma secuencial optimizando una función de pérdida y reduciendo progresivamente el error total</w:t>
            </w:r>
            <w:r>
              <w:rPr>
                <w:rFonts w:ascii="Times New Roman" w:hAnsi="Times New Roman" w:cs="Times New Roman"/>
                <w:sz w:val="24"/>
                <w:szCs w:val="24"/>
              </w:rPr>
              <w:t>.</w:t>
            </w:r>
          </w:p>
        </w:tc>
      </w:tr>
      <w:tr w:rsidR="008E61FF" w14:paraId="13E9EE28"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27DC27" w14:textId="4A8A4701" w:rsidR="008E61FF" w:rsidRPr="001E4E70" w:rsidRDefault="008E61FF" w:rsidP="0083714D">
            <w:pPr>
              <w:rPr>
                <w:rFonts w:ascii="Times New Roman" w:hAnsi="Times New Roman" w:cs="Times New Roman"/>
                <w:b w:val="0"/>
                <w:bCs w:val="0"/>
              </w:rPr>
            </w:pPr>
            <w:r w:rsidRPr="008E61FF">
              <w:rPr>
                <w:rFonts w:ascii="Times New Roman" w:hAnsi="Times New Roman" w:cs="Times New Roman"/>
                <w:sz w:val="24"/>
                <w:szCs w:val="24"/>
              </w:rPr>
              <w:t>Desarrollo iterativo del modelo</w:t>
            </w:r>
          </w:p>
        </w:tc>
        <w:tc>
          <w:tcPr>
            <w:tcW w:w="4675" w:type="dxa"/>
          </w:tcPr>
          <w:p w14:paraId="4635AAE5" w14:textId="39F5D57B" w:rsidR="008E61FF" w:rsidRPr="00F83C06" w:rsidRDefault="00607A6D" w:rsidP="00025A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7A6D">
              <w:rPr>
                <w:rFonts w:ascii="Times New Roman" w:hAnsi="Times New Roman" w:cs="Times New Roman"/>
                <w:sz w:val="24"/>
                <w:szCs w:val="24"/>
              </w:rPr>
              <w:t>Utilizó árboles de baja profundidad y control de la tasa de aprendizaje para equilibrar precisión y capacidad de generalización</w:t>
            </w:r>
            <w:r w:rsidR="00B40C11">
              <w:rPr>
                <w:rFonts w:ascii="Times New Roman" w:hAnsi="Times New Roman" w:cs="Times New Roman"/>
                <w:sz w:val="24"/>
                <w:szCs w:val="24"/>
              </w:rPr>
              <w:fldChar w:fldCharType="begin"/>
            </w:r>
            <w:r w:rsidR="00B40C11">
              <w:rPr>
                <w:rFonts w:ascii="Times New Roman" w:hAnsi="Times New Roman" w:cs="Times New Roman"/>
                <w:sz w:val="24"/>
                <w:szCs w:val="24"/>
              </w:rPr>
              <w:instrText xml:space="preserve"> ADDIN ZOTERO_ITEM CSL_CITATION {"citationID":"O8XN87AO","properties":{"formattedCitation":"(Prenkaj et\\uc0\\u160{}al., 2020)","plainCitation":"(Prenkaj et al., 2020)","noteIndex":0},"citationItems":[{"id":1060,"uris":["http://zotero.org/users/11707509/items/66WYRJZA"],"itemData":{"id":1060,"type":"article-journal","abstract":"The recent diffusion of online education (both MOOCs and e-courses) has led to an increased economic and scientific interest in e-learning environments. As widely documented, online students have a much higher chance of dropping out than those attending conventional classrooms. It is of paramount interest for institutions, students, and faculty members to find more efficient methodologies to mitigate withdrawals. Following the rise of attention on the Student Dropout Prediction (SDP) problem, the literature has witnessed a significant increase in contributions to this subject. In this survey, we present an in-depth analysis of the state-of-the-art literature in the field of SDP, under the central perspective, but not exclusive, of machine learning predictive algorithms. Our main contributions are the following: (i) we propose a comprehensive hierarchical classification of existing literature that follows the workflow of design choices in the SDP; (ii) to facilitate the comparative analysis, we introduce a formal notation to describe in a uniform way the alternative dropout models investigated by the researchers in the field; (iii) we analyse some other relevant aspects to which the literature has given less attention, such as evaluation metrics, gathered data, and privacy concerns; (iv) we pay specific attention to deep sequential machine learning methods—recently proposed by some contributors—which represent one of the most effective solutions in this area. Overall, our survey provides novice readers who address these topics with practical guidance on design choices, as well as directs researchers to the most promising approaches, highlighting current limitations and open challenges in the field.","container-title":"ACM Comput. Surv.","DOI":"10.1145/3388792","ISSN":"0360-0300","issue":"3","page":"57:1–57:34","source":"ACM Digital Library","title":"A Survey of Machine Learning Approaches for Student Dropout Prediction in Online Courses","volume":"53","author":[{"family":"Prenkaj","given":"Bardh"},{"family":"Velardi","given":"Paola"},{"family":"Stilo","given":"Giovanni"},{"family":"Distante","given":"Damiano"},{"family":"Faralli","given":"Stefano"}],"issued":{"date-parts":[["2020",5,28]]}}}],"schema":"https://github.com/citation-style-language/schema/raw/master/csl-citation.json"} </w:instrText>
            </w:r>
            <w:r w:rsidR="00B40C11">
              <w:rPr>
                <w:rFonts w:ascii="Times New Roman" w:hAnsi="Times New Roman" w:cs="Times New Roman"/>
                <w:sz w:val="24"/>
                <w:szCs w:val="24"/>
              </w:rPr>
              <w:fldChar w:fldCharType="separate"/>
            </w:r>
            <w:r w:rsidR="00B40C11" w:rsidRPr="00B40C11">
              <w:rPr>
                <w:rFonts w:ascii="Times New Roman" w:hAnsi="Times New Roman" w:cs="Times New Roman"/>
                <w:kern w:val="0"/>
                <w:sz w:val="24"/>
              </w:rPr>
              <w:t>(Prenkaj et al., 2020)</w:t>
            </w:r>
            <w:r w:rsidR="00B40C11">
              <w:rPr>
                <w:rFonts w:ascii="Times New Roman" w:hAnsi="Times New Roman" w:cs="Times New Roman"/>
                <w:sz w:val="24"/>
                <w:szCs w:val="24"/>
              </w:rPr>
              <w:fldChar w:fldCharType="end"/>
            </w:r>
            <w:r w:rsidR="00B40C11">
              <w:rPr>
                <w:rFonts w:ascii="Times New Roman" w:hAnsi="Times New Roman" w:cs="Times New Roman"/>
                <w:sz w:val="24"/>
                <w:szCs w:val="24"/>
              </w:rPr>
              <w:t>.</w:t>
            </w:r>
          </w:p>
        </w:tc>
      </w:tr>
      <w:tr w:rsidR="008E61FF" w14:paraId="69FDCFCC" w14:textId="77777777" w:rsidTr="006E1063">
        <w:tc>
          <w:tcPr>
            <w:cnfStyle w:val="001000000000" w:firstRow="0" w:lastRow="0" w:firstColumn="1" w:lastColumn="0" w:oddVBand="0" w:evenVBand="0" w:oddHBand="0" w:evenHBand="0" w:firstRowFirstColumn="0" w:firstRowLastColumn="0" w:lastRowFirstColumn="0" w:lastRowLastColumn="0"/>
            <w:tcW w:w="4675" w:type="dxa"/>
          </w:tcPr>
          <w:p w14:paraId="10623BA4" w14:textId="0F320355" w:rsidR="008E61FF" w:rsidRPr="00307C0C" w:rsidRDefault="007F11F5" w:rsidP="0083714D">
            <w:pPr>
              <w:rPr>
                <w:rFonts w:ascii="Times New Roman" w:hAnsi="Times New Roman" w:cs="Times New Roman"/>
                <w:b w:val="0"/>
                <w:bCs w:val="0"/>
                <w:sz w:val="24"/>
                <w:szCs w:val="24"/>
              </w:rPr>
            </w:pPr>
            <w:r w:rsidRPr="007F11F5">
              <w:rPr>
                <w:rFonts w:ascii="Times New Roman" w:hAnsi="Times New Roman" w:cs="Times New Roman"/>
                <w:sz w:val="24"/>
                <w:szCs w:val="24"/>
              </w:rPr>
              <w:t>Captura de relaciones no lineales</w:t>
            </w:r>
          </w:p>
        </w:tc>
        <w:tc>
          <w:tcPr>
            <w:tcW w:w="4675" w:type="dxa"/>
          </w:tcPr>
          <w:p w14:paraId="2396C484" w14:textId="16391030" w:rsidR="008E61FF" w:rsidRPr="00F83C06" w:rsidRDefault="00607A6D" w:rsidP="00025A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A6D">
              <w:rPr>
                <w:rFonts w:ascii="Times New Roman" w:hAnsi="Times New Roman" w:cs="Times New Roman"/>
                <w:sz w:val="24"/>
                <w:szCs w:val="24"/>
              </w:rPr>
              <w:t>Modeló relaciones no lineales e interacciones complejas entre variables, facilitando la identificación de patrones de riesgo de deserción</w:t>
            </w:r>
            <w:r w:rsidR="003868A5">
              <w:rPr>
                <w:rFonts w:ascii="Times New Roman" w:hAnsi="Times New Roman" w:cs="Times New Roman"/>
                <w:sz w:val="24"/>
                <w:szCs w:val="24"/>
              </w:rPr>
              <w:fldChar w:fldCharType="begin"/>
            </w:r>
            <w:r w:rsidR="003868A5">
              <w:rPr>
                <w:rFonts w:ascii="Times New Roman" w:hAnsi="Times New Roman" w:cs="Times New Roman"/>
                <w:sz w:val="24"/>
                <w:szCs w:val="24"/>
              </w:rPr>
              <w:instrText xml:space="preserve"> ADDIN ZOTERO_ITEM CSL_CITATION {"citationID":"z2Dk1YdF","properties":{"formattedCitation":"(Wu et\\uc0\\u160{}al., 2019)","plainCitation":"(Wu et al., 2019)","noteIndex":0},"citationItems":[{"id":1065,"uris":["http://zotero.org/users/11707509/items/QTLWLYAT"],"itemData":{"id":1065,"type":"article-journal","abstract":"Electronic proceedings of IJCAI 2019","page":"5278-5284","source":"www.ijcai.org","title":"Relation-Aware Entity Alignment for Heterogeneous Knowledge Graphs","author":[{"family":"Wu","given":"Yuting"},{"family":"Liu","given":"Xiao"},{"family":"Feng","given":"Yansong"},{"family":"Wang","given":"Zheng"},{"family":"Yan","given":"Rui"},{"family":"Zhao","given":"Dongyan"}],"issued":{"date-parts":[["2019"]]}}}],"schema":"https://github.com/citation-style-language/schema/raw/master/csl-citation.json"} </w:instrText>
            </w:r>
            <w:r w:rsidR="003868A5">
              <w:rPr>
                <w:rFonts w:ascii="Times New Roman" w:hAnsi="Times New Roman" w:cs="Times New Roman"/>
                <w:sz w:val="24"/>
                <w:szCs w:val="24"/>
              </w:rPr>
              <w:fldChar w:fldCharType="separate"/>
            </w:r>
            <w:r w:rsidR="003868A5" w:rsidRPr="003868A5">
              <w:rPr>
                <w:rFonts w:ascii="Times New Roman" w:hAnsi="Times New Roman" w:cs="Times New Roman"/>
                <w:kern w:val="0"/>
                <w:sz w:val="24"/>
              </w:rPr>
              <w:t>(Wu et al., 2019)</w:t>
            </w:r>
            <w:r w:rsidR="003868A5">
              <w:rPr>
                <w:rFonts w:ascii="Times New Roman" w:hAnsi="Times New Roman" w:cs="Times New Roman"/>
                <w:sz w:val="24"/>
                <w:szCs w:val="24"/>
              </w:rPr>
              <w:fldChar w:fldCharType="end"/>
            </w:r>
            <w:r w:rsidR="003868A5">
              <w:rPr>
                <w:rFonts w:ascii="Times New Roman" w:hAnsi="Times New Roman" w:cs="Times New Roman"/>
                <w:sz w:val="24"/>
                <w:szCs w:val="24"/>
              </w:rPr>
              <w:t>.</w:t>
            </w:r>
          </w:p>
        </w:tc>
      </w:tr>
    </w:tbl>
    <w:p w14:paraId="008E6BCE" w14:textId="34FA3EA0" w:rsidR="005426D2" w:rsidRDefault="000257F5" w:rsidP="0074193D">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0902ABF5" w14:textId="77777777" w:rsidR="0074193D" w:rsidRPr="0074193D" w:rsidRDefault="0074193D" w:rsidP="0074193D">
      <w:pPr>
        <w:jc w:val="center"/>
        <w:rPr>
          <w:rFonts w:ascii="Times New Roman" w:hAnsi="Times New Roman" w:cs="Times New Roman"/>
          <w:i/>
          <w:iCs/>
          <w:sz w:val="20"/>
          <w:szCs w:val="20"/>
        </w:rPr>
      </w:pPr>
    </w:p>
    <w:p w14:paraId="3AAB42B3" w14:textId="0D969C72" w:rsidR="00742A31" w:rsidRDefault="00742A31" w:rsidP="00742A31">
      <w:pPr>
        <w:pStyle w:val="Ttulo3"/>
        <w:spacing w:line="360" w:lineRule="auto"/>
        <w:ind w:left="708" w:firstLine="285"/>
        <w:rPr>
          <w:rFonts w:cs="Times New Roman"/>
          <w:b/>
          <w:bCs/>
          <w:szCs w:val="24"/>
        </w:rPr>
      </w:pPr>
      <w:bookmarkStart w:id="319" w:name="_Toc222619867"/>
      <w:r w:rsidRPr="00514053">
        <w:rPr>
          <w:b/>
          <w:bCs/>
        </w:rPr>
        <w:t>2.</w:t>
      </w:r>
      <w:r>
        <w:rPr>
          <w:b/>
          <w:bCs/>
        </w:rPr>
        <w:t>6</w:t>
      </w:r>
      <w:r w:rsidRPr="00514053">
        <w:rPr>
          <w:b/>
          <w:bCs/>
        </w:rPr>
        <w:t>.</w:t>
      </w:r>
      <w:r>
        <w:rPr>
          <w:b/>
          <w:bCs/>
        </w:rPr>
        <w:t>4</w:t>
      </w:r>
      <w:r w:rsidRPr="00514053">
        <w:rPr>
          <w:b/>
          <w:bCs/>
        </w:rPr>
        <w:t xml:space="preserve">.  </w:t>
      </w:r>
      <w:r w:rsidR="00655687">
        <w:rPr>
          <w:rFonts w:cs="Times New Roman"/>
          <w:b/>
          <w:bCs/>
          <w:szCs w:val="24"/>
        </w:rPr>
        <w:t>Comparación</w:t>
      </w:r>
      <w:r>
        <w:rPr>
          <w:rFonts w:cs="Times New Roman"/>
          <w:b/>
          <w:bCs/>
          <w:szCs w:val="24"/>
        </w:rPr>
        <w:t xml:space="preserve"> </w:t>
      </w:r>
      <w:r w:rsidR="00655687">
        <w:rPr>
          <w:rFonts w:cs="Times New Roman"/>
          <w:b/>
          <w:bCs/>
          <w:szCs w:val="24"/>
        </w:rPr>
        <w:t>de enfoques predictivos para la deserción estudiantil</w:t>
      </w:r>
      <w:bookmarkEnd w:id="319"/>
    </w:p>
    <w:p w14:paraId="4D13862E" w14:textId="43A61E56" w:rsidR="00607A6D" w:rsidRDefault="00607A6D" w:rsidP="00607A6D">
      <w:pPr>
        <w:spacing w:line="360" w:lineRule="auto"/>
        <w:ind w:left="284" w:firstLine="720"/>
        <w:jc w:val="both"/>
        <w:rPr>
          <w:rFonts w:ascii="Times New Roman" w:hAnsi="Times New Roman" w:cs="Times New Roman"/>
          <w:sz w:val="24"/>
          <w:szCs w:val="24"/>
        </w:rPr>
      </w:pPr>
      <w:r w:rsidRPr="00607A6D">
        <w:rPr>
          <w:rFonts w:ascii="Times New Roman" w:hAnsi="Times New Roman" w:cs="Times New Roman"/>
          <w:sz w:val="24"/>
          <w:szCs w:val="24"/>
        </w:rPr>
        <w:t xml:space="preserve">Durante el desarrollo de la investigación, se compararon distintos enfoques predictivos utilizados en el análisis de la deserción estudiantil, considerando sus ventajas, limitaciones y nivel de pertinencia para el contexto de la educación superior. Esta comparación permitió evidenciar que los modelos basados en </w:t>
      </w:r>
      <w:r w:rsidRPr="00607A6D">
        <w:rPr>
          <w:rFonts w:ascii="Times New Roman" w:hAnsi="Times New Roman" w:cs="Times New Roman"/>
          <w:i/>
          <w:iCs/>
          <w:sz w:val="24"/>
          <w:szCs w:val="24"/>
        </w:rPr>
        <w:t>ensemble</w:t>
      </w:r>
      <w:r w:rsidRPr="00607A6D">
        <w:rPr>
          <w:rFonts w:ascii="Times New Roman" w:hAnsi="Times New Roman" w:cs="Times New Roman"/>
          <w:sz w:val="24"/>
          <w:szCs w:val="24"/>
        </w:rPr>
        <w:t xml:space="preserve"> presentaron un mejor equilibrio entre </w:t>
      </w:r>
      <w:r w:rsidRPr="00607A6D">
        <w:rPr>
          <w:rFonts w:ascii="Times New Roman" w:hAnsi="Times New Roman" w:cs="Times New Roman"/>
          <w:sz w:val="24"/>
          <w:szCs w:val="24"/>
        </w:rPr>
        <w:lastRenderedPageBreak/>
        <w:t>precisión, robustez y capacidad de generalización, en relación con enfoques estadísticos tradicionales, reglas heurísticas y modelos de aprendizaje automático individuales.</w:t>
      </w:r>
    </w:p>
    <w:p w14:paraId="58CD62E8" w14:textId="2C3290E4" w:rsidR="00635310" w:rsidRPr="004058B2" w:rsidRDefault="00635310" w:rsidP="004058B2">
      <w:pPr>
        <w:pStyle w:val="INDICETABLAS"/>
        <w:rPr>
          <w:i/>
          <w:iCs/>
        </w:rPr>
      </w:pPr>
      <w:bookmarkStart w:id="320" w:name="_Toc219665576"/>
      <w:bookmarkStart w:id="321" w:name="_Toc219670667"/>
      <w:bookmarkStart w:id="322" w:name="_Toc220580676"/>
      <w:bookmarkStart w:id="323" w:name="_Toc220580717"/>
      <w:bookmarkStart w:id="324" w:name="_Toc220601022"/>
      <w:bookmarkStart w:id="325" w:name="_Toc220601322"/>
      <w:bookmarkStart w:id="326" w:name="_Toc221653031"/>
      <w:bookmarkStart w:id="327" w:name="_Toc221654766"/>
      <w:bookmarkStart w:id="328" w:name="_Toc221655071"/>
      <w:bookmarkStart w:id="329" w:name="_Toc221655431"/>
      <w:bookmarkStart w:id="330" w:name="_Toc222181034"/>
      <w:bookmarkStart w:id="331" w:name="_Toc222181249"/>
      <w:bookmarkStart w:id="332" w:name="_Toc222604730"/>
      <w:bookmarkStart w:id="333" w:name="_Toc222605064"/>
      <w:bookmarkStart w:id="334" w:name="_Toc222608144"/>
      <w:bookmarkStart w:id="335" w:name="_Toc222618499"/>
      <w:bookmarkStart w:id="336" w:name="_Toc222619868"/>
      <w:r w:rsidRPr="004058B2">
        <w:rPr>
          <w:i/>
          <w:iCs/>
        </w:rPr>
        <w:t>Comparación</w:t>
      </w:r>
      <w:r w:rsidR="00F72F9A" w:rsidRPr="004058B2">
        <w:rPr>
          <w:i/>
          <w:iCs/>
        </w:rPr>
        <w:t xml:space="preserve"> de enfoques predictivos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4058B2">
        <w:rPr>
          <w:i/>
          <w:iCs/>
        </w:rPr>
        <w:t xml:space="preserve"> </w:t>
      </w:r>
    </w:p>
    <w:tbl>
      <w:tblPr>
        <w:tblStyle w:val="Tablaconcuadrcula"/>
        <w:tblW w:w="0" w:type="auto"/>
        <w:jc w:val="center"/>
        <w:tblLook w:val="04A0" w:firstRow="1" w:lastRow="0" w:firstColumn="1" w:lastColumn="0" w:noHBand="0" w:noVBand="1"/>
      </w:tblPr>
      <w:tblGrid>
        <w:gridCol w:w="2459"/>
        <w:gridCol w:w="2502"/>
        <w:gridCol w:w="2103"/>
        <w:gridCol w:w="1389"/>
      </w:tblGrid>
      <w:tr w:rsidR="00655687" w:rsidRPr="00655687" w14:paraId="57E67E13" w14:textId="77777777" w:rsidTr="00F72F9A">
        <w:trPr>
          <w:jc w:val="center"/>
        </w:trPr>
        <w:tc>
          <w:tcPr>
            <w:tcW w:w="0" w:type="auto"/>
            <w:shd w:val="clear" w:color="auto" w:fill="CAEDFB" w:themeFill="accent4" w:themeFillTint="33"/>
            <w:hideMark/>
          </w:tcPr>
          <w:p w14:paraId="5BCBBC82" w14:textId="77777777" w:rsidR="00655687" w:rsidRPr="00655687" w:rsidRDefault="00655687" w:rsidP="00655687">
            <w:pPr>
              <w:spacing w:after="160" w:line="259" w:lineRule="auto"/>
              <w:rPr>
                <w:rFonts w:ascii="Times New Roman" w:hAnsi="Times New Roman" w:cs="Times New Roman"/>
                <w:b/>
                <w:bCs/>
                <w:sz w:val="24"/>
                <w:szCs w:val="24"/>
              </w:rPr>
            </w:pPr>
            <w:r w:rsidRPr="00655687">
              <w:rPr>
                <w:rFonts w:ascii="Times New Roman" w:hAnsi="Times New Roman" w:cs="Times New Roman"/>
                <w:b/>
                <w:bCs/>
                <w:sz w:val="24"/>
                <w:szCs w:val="24"/>
              </w:rPr>
              <w:t>Enfoque</w:t>
            </w:r>
          </w:p>
        </w:tc>
        <w:tc>
          <w:tcPr>
            <w:tcW w:w="0" w:type="auto"/>
            <w:shd w:val="clear" w:color="auto" w:fill="CAEDFB" w:themeFill="accent4" w:themeFillTint="33"/>
            <w:hideMark/>
          </w:tcPr>
          <w:p w14:paraId="320BBA9E" w14:textId="77777777" w:rsidR="00655687" w:rsidRPr="00655687" w:rsidRDefault="00655687" w:rsidP="00655687">
            <w:pPr>
              <w:spacing w:after="160" w:line="259" w:lineRule="auto"/>
              <w:rPr>
                <w:rFonts w:ascii="Times New Roman" w:hAnsi="Times New Roman" w:cs="Times New Roman"/>
                <w:b/>
                <w:bCs/>
                <w:sz w:val="24"/>
                <w:szCs w:val="24"/>
              </w:rPr>
            </w:pPr>
            <w:r w:rsidRPr="00655687">
              <w:rPr>
                <w:rFonts w:ascii="Times New Roman" w:hAnsi="Times New Roman" w:cs="Times New Roman"/>
                <w:b/>
                <w:bCs/>
                <w:sz w:val="24"/>
                <w:szCs w:val="24"/>
              </w:rPr>
              <w:t>Ventajas</w:t>
            </w:r>
          </w:p>
        </w:tc>
        <w:tc>
          <w:tcPr>
            <w:tcW w:w="0" w:type="auto"/>
            <w:shd w:val="clear" w:color="auto" w:fill="CAEDFB" w:themeFill="accent4" w:themeFillTint="33"/>
            <w:hideMark/>
          </w:tcPr>
          <w:p w14:paraId="07030EC0" w14:textId="77777777" w:rsidR="00655687" w:rsidRPr="00655687" w:rsidRDefault="00655687" w:rsidP="00655687">
            <w:pPr>
              <w:spacing w:after="160" w:line="259" w:lineRule="auto"/>
              <w:rPr>
                <w:rFonts w:ascii="Times New Roman" w:hAnsi="Times New Roman" w:cs="Times New Roman"/>
                <w:b/>
                <w:bCs/>
                <w:sz w:val="24"/>
                <w:szCs w:val="24"/>
              </w:rPr>
            </w:pPr>
            <w:r w:rsidRPr="00655687">
              <w:rPr>
                <w:rFonts w:ascii="Times New Roman" w:hAnsi="Times New Roman" w:cs="Times New Roman"/>
                <w:b/>
                <w:bCs/>
                <w:sz w:val="24"/>
                <w:szCs w:val="24"/>
              </w:rPr>
              <w:t>Limitaciones</w:t>
            </w:r>
          </w:p>
        </w:tc>
        <w:tc>
          <w:tcPr>
            <w:tcW w:w="0" w:type="auto"/>
            <w:shd w:val="clear" w:color="auto" w:fill="CAEDFB" w:themeFill="accent4" w:themeFillTint="33"/>
            <w:hideMark/>
          </w:tcPr>
          <w:p w14:paraId="1B599CF1" w14:textId="77777777" w:rsidR="00655687" w:rsidRPr="00655687" w:rsidRDefault="00655687" w:rsidP="00655687">
            <w:pPr>
              <w:spacing w:after="160" w:line="259" w:lineRule="auto"/>
              <w:rPr>
                <w:rFonts w:ascii="Times New Roman" w:hAnsi="Times New Roman" w:cs="Times New Roman"/>
                <w:b/>
                <w:bCs/>
                <w:sz w:val="24"/>
                <w:szCs w:val="24"/>
              </w:rPr>
            </w:pPr>
            <w:r w:rsidRPr="00655687">
              <w:rPr>
                <w:rFonts w:ascii="Times New Roman" w:hAnsi="Times New Roman" w:cs="Times New Roman"/>
                <w:b/>
                <w:bCs/>
                <w:sz w:val="24"/>
                <w:szCs w:val="24"/>
              </w:rPr>
              <w:t>Pertinencia</w:t>
            </w:r>
          </w:p>
        </w:tc>
      </w:tr>
      <w:tr w:rsidR="00655687" w:rsidRPr="00655687" w14:paraId="38EE40EB" w14:textId="77777777" w:rsidTr="00081F35">
        <w:trPr>
          <w:jc w:val="center"/>
        </w:trPr>
        <w:tc>
          <w:tcPr>
            <w:tcW w:w="0" w:type="auto"/>
            <w:hideMark/>
          </w:tcPr>
          <w:p w14:paraId="407F8568"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Estadística tradicional</w:t>
            </w:r>
          </w:p>
        </w:tc>
        <w:tc>
          <w:tcPr>
            <w:tcW w:w="0" w:type="auto"/>
            <w:hideMark/>
          </w:tcPr>
          <w:p w14:paraId="772DACD6"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Interpretabilidad</w:t>
            </w:r>
          </w:p>
        </w:tc>
        <w:tc>
          <w:tcPr>
            <w:tcW w:w="0" w:type="auto"/>
            <w:hideMark/>
          </w:tcPr>
          <w:p w14:paraId="2E4C8794"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Baja precisión</w:t>
            </w:r>
          </w:p>
        </w:tc>
        <w:tc>
          <w:tcPr>
            <w:tcW w:w="0" w:type="auto"/>
            <w:shd w:val="clear" w:color="auto" w:fill="FFFF00"/>
            <w:hideMark/>
          </w:tcPr>
          <w:p w14:paraId="48F9F9BA"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Media</w:t>
            </w:r>
          </w:p>
        </w:tc>
      </w:tr>
      <w:tr w:rsidR="00655687" w:rsidRPr="00655687" w14:paraId="0AFD75FA" w14:textId="77777777" w:rsidTr="00081F35">
        <w:trPr>
          <w:jc w:val="center"/>
        </w:trPr>
        <w:tc>
          <w:tcPr>
            <w:tcW w:w="0" w:type="auto"/>
            <w:hideMark/>
          </w:tcPr>
          <w:p w14:paraId="273D43E0"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Reglas heurísticas</w:t>
            </w:r>
          </w:p>
        </w:tc>
        <w:tc>
          <w:tcPr>
            <w:tcW w:w="0" w:type="auto"/>
            <w:hideMark/>
          </w:tcPr>
          <w:p w14:paraId="7461AD4E"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Simple</w:t>
            </w:r>
          </w:p>
        </w:tc>
        <w:tc>
          <w:tcPr>
            <w:tcW w:w="0" w:type="auto"/>
            <w:hideMark/>
          </w:tcPr>
          <w:p w14:paraId="62428DBC"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Subjetiva</w:t>
            </w:r>
          </w:p>
        </w:tc>
        <w:tc>
          <w:tcPr>
            <w:tcW w:w="0" w:type="auto"/>
            <w:shd w:val="clear" w:color="auto" w:fill="00B050"/>
            <w:hideMark/>
          </w:tcPr>
          <w:p w14:paraId="2E443DA4"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Baja</w:t>
            </w:r>
          </w:p>
        </w:tc>
      </w:tr>
      <w:tr w:rsidR="00655687" w:rsidRPr="00655687" w14:paraId="375C7F72" w14:textId="77777777" w:rsidTr="00081F35">
        <w:trPr>
          <w:jc w:val="center"/>
        </w:trPr>
        <w:tc>
          <w:tcPr>
            <w:tcW w:w="0" w:type="auto"/>
            <w:hideMark/>
          </w:tcPr>
          <w:p w14:paraId="38A3B08B"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ML individual</w:t>
            </w:r>
          </w:p>
        </w:tc>
        <w:tc>
          <w:tcPr>
            <w:tcW w:w="0" w:type="auto"/>
            <w:hideMark/>
          </w:tcPr>
          <w:p w14:paraId="7AB88B3A"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Buen desempeño</w:t>
            </w:r>
          </w:p>
        </w:tc>
        <w:tc>
          <w:tcPr>
            <w:tcW w:w="0" w:type="auto"/>
            <w:hideMark/>
          </w:tcPr>
          <w:p w14:paraId="14C21BE5"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Sensible a ruido</w:t>
            </w:r>
          </w:p>
        </w:tc>
        <w:tc>
          <w:tcPr>
            <w:tcW w:w="0" w:type="auto"/>
            <w:shd w:val="clear" w:color="auto" w:fill="EE0000"/>
            <w:hideMark/>
          </w:tcPr>
          <w:p w14:paraId="75B4E25A"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Alta</w:t>
            </w:r>
          </w:p>
        </w:tc>
      </w:tr>
      <w:tr w:rsidR="00655687" w:rsidRPr="00655687" w14:paraId="77FF44BC" w14:textId="77777777" w:rsidTr="00635310">
        <w:trPr>
          <w:jc w:val="center"/>
        </w:trPr>
        <w:tc>
          <w:tcPr>
            <w:tcW w:w="0" w:type="auto"/>
            <w:hideMark/>
          </w:tcPr>
          <w:p w14:paraId="72920FDA"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b/>
                <w:bCs/>
                <w:sz w:val="24"/>
                <w:szCs w:val="24"/>
              </w:rPr>
              <w:t>Ensemble (propuesto)</w:t>
            </w:r>
          </w:p>
        </w:tc>
        <w:tc>
          <w:tcPr>
            <w:tcW w:w="0" w:type="auto"/>
            <w:hideMark/>
          </w:tcPr>
          <w:p w14:paraId="68771D6C"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Alta precisión, robustez</w:t>
            </w:r>
          </w:p>
        </w:tc>
        <w:tc>
          <w:tcPr>
            <w:tcW w:w="0" w:type="auto"/>
            <w:hideMark/>
          </w:tcPr>
          <w:p w14:paraId="3CB0A28F"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sz w:val="24"/>
                <w:szCs w:val="24"/>
              </w:rPr>
              <w:t>Mayor complejidad</w:t>
            </w:r>
          </w:p>
        </w:tc>
        <w:tc>
          <w:tcPr>
            <w:tcW w:w="0" w:type="auto"/>
            <w:shd w:val="clear" w:color="auto" w:fill="FFC000"/>
            <w:hideMark/>
          </w:tcPr>
          <w:p w14:paraId="5F59181F" w14:textId="77777777" w:rsidR="00655687" w:rsidRPr="00655687" w:rsidRDefault="00655687" w:rsidP="00655687">
            <w:pPr>
              <w:spacing w:after="160" w:line="259" w:lineRule="auto"/>
              <w:rPr>
                <w:rFonts w:ascii="Times New Roman" w:hAnsi="Times New Roman" w:cs="Times New Roman"/>
                <w:sz w:val="24"/>
                <w:szCs w:val="24"/>
              </w:rPr>
            </w:pPr>
            <w:r w:rsidRPr="00655687">
              <w:rPr>
                <w:rFonts w:ascii="Times New Roman" w:hAnsi="Times New Roman" w:cs="Times New Roman"/>
                <w:b/>
                <w:bCs/>
                <w:sz w:val="24"/>
                <w:szCs w:val="24"/>
              </w:rPr>
              <w:t>Muy alta</w:t>
            </w:r>
          </w:p>
        </w:tc>
      </w:tr>
    </w:tbl>
    <w:p w14:paraId="1237F0CB" w14:textId="77777777" w:rsidR="00635310" w:rsidRPr="0060337C" w:rsidRDefault="00635310" w:rsidP="00635310">
      <w:pPr>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67D63449" w14:textId="04A44B54" w:rsidR="00D572CA" w:rsidRPr="00625C0A" w:rsidRDefault="00625C0A" w:rsidP="00625C0A">
      <w:pPr>
        <w:pStyle w:val="Ttulo1"/>
        <w:jc w:val="center"/>
      </w:pPr>
      <w:bookmarkStart w:id="337" w:name="_Toc222619869"/>
      <w:r>
        <w:t>CAP</w:t>
      </w:r>
      <w:r w:rsidR="009A360C">
        <w:t>Í</w:t>
      </w:r>
      <w:r>
        <w:t xml:space="preserve">TULO III: </w:t>
      </w:r>
      <w:r w:rsidRPr="00A645FB">
        <w:rPr>
          <w:rFonts w:cs="Times New Roman"/>
          <w:bCs/>
          <w:szCs w:val="28"/>
        </w:rPr>
        <w:t>METODOLOGÍA DE CONSTRUCCIÓN Y EVALUACIÓN DEL MODELO PREDICTIVO</w:t>
      </w:r>
      <w:bookmarkEnd w:id="337"/>
    </w:p>
    <w:p w14:paraId="6A9DE0DA" w14:textId="2C07D2DA" w:rsidR="00A645FB" w:rsidRDefault="00B40308" w:rsidP="00B40308">
      <w:pPr>
        <w:pStyle w:val="Ttulo2"/>
        <w:spacing w:line="360" w:lineRule="auto"/>
        <w:ind w:firstLine="567"/>
      </w:pPr>
      <w:bookmarkStart w:id="338" w:name="_Toc222619870"/>
      <w:r>
        <w:t>3</w:t>
      </w:r>
      <w:r w:rsidR="00A645FB" w:rsidRPr="00514053">
        <w:t>.</w:t>
      </w:r>
      <w:r w:rsidR="00A645FB">
        <w:t>1</w:t>
      </w:r>
      <w:r w:rsidR="00A645FB" w:rsidRPr="00514053">
        <w:t xml:space="preserve">.  </w:t>
      </w:r>
      <w:r w:rsidR="00A645FB">
        <w:t>Enfoque y tipo de investigación</w:t>
      </w:r>
      <w:bookmarkEnd w:id="338"/>
      <w:r w:rsidR="00A645FB">
        <w:t xml:space="preserve"> </w:t>
      </w:r>
    </w:p>
    <w:p w14:paraId="08AFF9C5" w14:textId="4E0F07A5" w:rsidR="00B82787" w:rsidRDefault="00B82787" w:rsidP="00B82787">
      <w:pPr>
        <w:spacing w:line="360" w:lineRule="auto"/>
        <w:ind w:left="284" w:firstLine="720"/>
        <w:jc w:val="both"/>
        <w:rPr>
          <w:rFonts w:ascii="Times New Roman" w:hAnsi="Times New Roman" w:cs="Times New Roman"/>
          <w:sz w:val="24"/>
          <w:szCs w:val="24"/>
        </w:rPr>
      </w:pPr>
      <w:r w:rsidRPr="00B82787">
        <w:rPr>
          <w:rFonts w:ascii="Times New Roman" w:hAnsi="Times New Roman" w:cs="Times New Roman"/>
          <w:sz w:val="24"/>
          <w:szCs w:val="24"/>
        </w:rPr>
        <w:t>La investigación adoptó un enfoque cuantitativo, de tipo aplicado y con un alcance explicativo</w:t>
      </w:r>
      <w:r>
        <w:rPr>
          <w:rFonts w:ascii="Times New Roman" w:hAnsi="Times New Roman" w:cs="Times New Roman"/>
          <w:sz w:val="24"/>
          <w:szCs w:val="24"/>
        </w:rPr>
        <w:t>-</w:t>
      </w:r>
      <w:r w:rsidRPr="00B82787">
        <w:rPr>
          <w:rFonts w:ascii="Times New Roman" w:hAnsi="Times New Roman" w:cs="Times New Roman"/>
          <w:sz w:val="24"/>
          <w:szCs w:val="24"/>
        </w:rPr>
        <w:t>predictivo, al orientarse a la construcción y evaluación de un modelo de aprendizaje automático para estimar el riesgo de deserción estudiantil</w:t>
      </w:r>
      <w:r w:rsidR="008D2697">
        <w:rPr>
          <w:rFonts w:ascii="Times New Roman" w:hAnsi="Times New Roman" w:cs="Times New Roman"/>
          <w:sz w:val="24"/>
          <w:szCs w:val="24"/>
        </w:rPr>
        <w:t xml:space="preserve"> </w:t>
      </w:r>
      <w:r w:rsidR="008D2697" w:rsidRPr="008D2697">
        <w:rPr>
          <w:rFonts w:ascii="Times New Roman" w:hAnsi="Times New Roman" w:cs="Times New Roman"/>
          <w:sz w:val="24"/>
          <w:szCs w:val="24"/>
        </w:rPr>
        <w:t>a nivel agregado (segmento/cohorte)</w:t>
      </w:r>
      <w:r w:rsidRPr="00B82787">
        <w:rPr>
          <w:rFonts w:ascii="Times New Roman" w:hAnsi="Times New Roman" w:cs="Times New Roman"/>
          <w:sz w:val="24"/>
          <w:szCs w:val="24"/>
        </w:rPr>
        <w:t xml:space="preserve"> en universidades públicas del Ecuador. El análisis se basó en datos históricos de educación superior correspondientes al período 2015–2023, </w:t>
      </w:r>
      <w:r w:rsidR="008D2697">
        <w:rPr>
          <w:rFonts w:ascii="Times New Roman" w:hAnsi="Times New Roman" w:cs="Times New Roman"/>
          <w:sz w:val="24"/>
          <w:szCs w:val="24"/>
        </w:rPr>
        <w:t>lo que permitió identificar</w:t>
      </w:r>
      <w:r w:rsidRPr="00B82787">
        <w:rPr>
          <w:rFonts w:ascii="Times New Roman" w:hAnsi="Times New Roman" w:cs="Times New Roman"/>
          <w:sz w:val="24"/>
          <w:szCs w:val="24"/>
        </w:rPr>
        <w:t xml:space="preserve"> patrones y variables relevantes asociados al abandono académico, en concordancia con metodologías propias de la Ciencia de Datos y la analítica educativa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{"citationID":"IDxwBz0j","properties":{"formattedCitation":"(Creswell &amp; Clark, 2017)","plainCitation":"(Creswell &amp; Clark, 2017)","noteIndex":0},"citationItems":[{"id":817,"uris":["http://zotero.org/users/11707509/items/U6MN3SUW"],"itemData":{"id":817,"type":"book","abstract":"Combining the latest thinking in the field with practical, step-by-step guidance, the Third Edition of John W. Creswell and Vicki L. Plano Clark’s Designing and Conducting Mixed Methods Research now includes seven mixed methods designs with accompanying journal articles illustrating each design. The authors walk readers through the entire research process and present updated examples from published mixed methods studies drawn from multiple disciplines. In addition, this new edition includes information about the dynamic and evolving nature of the field of mixed methods research, four additional methodological approaches, and coverage of new directions in mixed methods.","ISBN":"978-1-5063-9467-1","language":"en","note":"Google-Books-ID: A39ZDwAAQBAJ","number-of-pages":"701","publisher":"SAGE Publications","source":"Google Books","title":"Designing and Conducting Mixed Methods Research","author":[{"family":"Creswell","given":"John W."},{"family":"Clark","given":"Vicki L. Plano"}],"issued":{"date-parts":[["2017",8,31]]}}}],"schema":"https://github.com/citation-style-language/schema/raw/master/csl-citation.json"} </w:instrText>
      </w:r>
      <w:r>
        <w:rPr>
          <w:rFonts w:ascii="Times New Roman" w:hAnsi="Times New Roman" w:cs="Times New Roman"/>
          <w:sz w:val="24"/>
          <w:szCs w:val="24"/>
        </w:rPr>
        <w:fldChar w:fldCharType="separate"/>
      </w:r>
      <w:r w:rsidRPr="00B82787">
        <w:rPr>
          <w:rFonts w:ascii="Times New Roman" w:hAnsi="Times New Roman" w:cs="Times New Roman"/>
          <w:sz w:val="24"/>
        </w:rPr>
        <w:t>(Creswell &amp; Clark, 2017)</w:t>
      </w:r>
      <w:r>
        <w:rPr>
          <w:rFonts w:ascii="Times New Roman" w:hAnsi="Times New Roman" w:cs="Times New Roman"/>
          <w:sz w:val="24"/>
          <w:szCs w:val="24"/>
        </w:rPr>
        <w:fldChar w:fldCharType="end"/>
      </w:r>
      <w:r>
        <w:rPr>
          <w:rFonts w:ascii="Times New Roman" w:hAnsi="Times New Roman" w:cs="Times New Roman"/>
          <w:sz w:val="24"/>
          <w:szCs w:val="24"/>
        </w:rPr>
        <w:t>.</w:t>
      </w:r>
    </w:p>
    <w:p w14:paraId="7F0F74CA" w14:textId="68538268" w:rsidR="004E45B7" w:rsidRPr="00B82787" w:rsidRDefault="00D935FE" w:rsidP="00B82787">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Además,</w:t>
      </w:r>
      <w:r w:rsidR="004E45B7">
        <w:rPr>
          <w:rFonts w:ascii="Times New Roman" w:hAnsi="Times New Roman" w:cs="Times New Roman"/>
          <w:sz w:val="24"/>
          <w:szCs w:val="24"/>
        </w:rPr>
        <w:t xml:space="preserve"> </w:t>
      </w:r>
      <w:r>
        <w:rPr>
          <w:rFonts w:ascii="Times New Roman" w:hAnsi="Times New Roman" w:cs="Times New Roman"/>
          <w:sz w:val="24"/>
          <w:szCs w:val="24"/>
        </w:rPr>
        <w:t>la</w:t>
      </w:r>
      <w:r w:rsidR="004E45B7" w:rsidRPr="004E45B7">
        <w:rPr>
          <w:rFonts w:ascii="Times New Roman" w:hAnsi="Times New Roman" w:cs="Times New Roman"/>
          <w:sz w:val="24"/>
          <w:szCs w:val="24"/>
        </w:rPr>
        <w:t xml:space="preserve"> metodología de la investigación se estructuró siguiendo el enfoque del modelo CRISP-DM (Cross-</w:t>
      </w:r>
      <w:proofErr w:type="spellStart"/>
      <w:r w:rsidR="004E45B7" w:rsidRPr="004E45B7">
        <w:rPr>
          <w:rFonts w:ascii="Times New Roman" w:hAnsi="Times New Roman" w:cs="Times New Roman"/>
          <w:sz w:val="24"/>
          <w:szCs w:val="24"/>
        </w:rPr>
        <w:t>Industry</w:t>
      </w:r>
      <w:proofErr w:type="spellEnd"/>
      <w:r w:rsidR="004E45B7" w:rsidRPr="004E45B7">
        <w:rPr>
          <w:rFonts w:ascii="Times New Roman" w:hAnsi="Times New Roman" w:cs="Times New Roman"/>
          <w:sz w:val="24"/>
          <w:szCs w:val="24"/>
        </w:rPr>
        <w:t xml:space="preserve"> Standard Process </w:t>
      </w:r>
      <w:proofErr w:type="spellStart"/>
      <w:r w:rsidR="004E45B7" w:rsidRPr="004E45B7">
        <w:rPr>
          <w:rFonts w:ascii="Times New Roman" w:hAnsi="Times New Roman" w:cs="Times New Roman"/>
          <w:sz w:val="24"/>
          <w:szCs w:val="24"/>
        </w:rPr>
        <w:t>for</w:t>
      </w:r>
      <w:proofErr w:type="spellEnd"/>
      <w:r w:rsidR="004E45B7" w:rsidRPr="004E45B7">
        <w:rPr>
          <w:rFonts w:ascii="Times New Roman" w:hAnsi="Times New Roman" w:cs="Times New Roman"/>
          <w:sz w:val="24"/>
          <w:szCs w:val="24"/>
        </w:rPr>
        <w:t xml:space="preserve"> Data </w:t>
      </w:r>
      <w:proofErr w:type="spellStart"/>
      <w:r w:rsidR="004E45B7" w:rsidRPr="004E45B7">
        <w:rPr>
          <w:rFonts w:ascii="Times New Roman" w:hAnsi="Times New Roman" w:cs="Times New Roman"/>
          <w:sz w:val="24"/>
          <w:szCs w:val="24"/>
        </w:rPr>
        <w:t>Mining</w:t>
      </w:r>
      <w:proofErr w:type="spellEnd"/>
      <w:r w:rsidR="004E45B7" w:rsidRPr="004E45B7">
        <w:rPr>
          <w:rFonts w:ascii="Times New Roman" w:hAnsi="Times New Roman" w:cs="Times New Roman"/>
          <w:sz w:val="24"/>
          <w:szCs w:val="24"/>
        </w:rPr>
        <w:t>), el cual permitió organizar de manera sistemática las etapas de comprensión del problema, análisis de los datos, preparación de la información, construcción del modelo predictivo y evaluación de los resultados. Este enfoque resultó adecuado para el desarrollo de modelos de aprendizaje automático aplicados a la estimación del riesgo de deserción estudiantil a partir de datos abiertos de educación superior</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{"citationID":"YlOuPPDf","properties":{"formattedCitation":"(Sifuentes et\\uc0\\u160{}al., 2023)","plainCitation":"(Sifuentes et al., 2023)","noteIndex":0},"citationItems":[{"id":1093,"uris":["http://zotero.org/users/11707509/items/ELSLBFJZ"],"itemData":{"id":1093,"type":"article-journal","abstract":"Resumen\n\t\t\t\t\tEste artículo presenta el desarrollo de un modelo para predecir, de manera temprana y oportuna, casos de estudiantes que muestren un potencial riesgo de deserción escolar, mediante el uso de técnicas de minería de datos. La deserción escolar a nivel superior es un problema multifactorial y complejo de analizar por la intervención de elementos de diversa índole, como factores familiares, académicos, educacionales, la situación económica familiar, las habilidades intelectuales de los estudiantes o la didáctica de los profesores. Este gran volumen de información a analizar no es fácilmente manejable con técnicas estadísticas tradicionales, sino que se precisa buscar estrategias que permitan operar con los bancos de datos de modo más eficiente y rápido. En el desarrollo de la propuesta se aplicó de una manera novedosa la minería de datos, para explorar los cambios en los comportamientos de los estudiantes, vinculados a diferentes causas de abandono escolar, utilizando la metodología CRISP-DM, con datos de 1,374 estudiantes de una institución de educación superior. Los resultados muestran las técnicas utilizadas para identificar y seleccionar factores asociados a la deserción estudiantil y los algoritmos para generar los modelos predictivos, de los cuáles pudo seleccionarse el más preciso, con mayor puntuación y facilidad de interpretación.","container-title":"Ciencia Latina Revista Científica Multidisciplinar","DOI":"10.37811/cl_rcm.v7i5.8363","ISSN":"2707-2215","issue":"5","language":"es","license":"Derechos de autor 2023 M.C. Simón Guadalupe  Cornejo Sifuentes , Ligia Gabriela  Vega Pérez, María Guadalupe  Naranjo Cantabrana, Ing. Isabel Francisca  Osúa Acosta, Fausto Alberto  Ávila Santana,  María de los Ángeles  Sotomayor Fierro","page":"7797-7812","source":"ciencialatina.org","title":"Modelo Predictivo de la Deserción Escolar en Educación Superior: una Aproximación desde la Minería de Datos Utilizando la Metodología CRISP-DM","title-short":"Modelo Predictivo de la Deserción Escolar en Educación Superior","volume":"7","author":[{"family":"Sifuentes","given":"M. C. Simón Guadalupe Cornejo"},{"family":"Pérez","given":"Ligia Gabriela Vega"},{"family":"Cantabrana","given":"María Guadalupe Naranjo"},{"family":"Acosta","given":"Ing Isabel Francisca Osúa"},{"family":"Santana","given":"Fausto Alberto Ávila"},{"family":"Fierro","given":"María de los Ángeles Sotomayor"}],"issued":{"date-parts":[["2023",11,21]]}}}],"schema":"https://github.com/citation-style-language/schema/raw/master/csl-citation.json"} </w:instrText>
      </w:r>
      <w:r>
        <w:rPr>
          <w:rFonts w:ascii="Times New Roman" w:hAnsi="Times New Roman" w:cs="Times New Roman"/>
          <w:sz w:val="24"/>
          <w:szCs w:val="24"/>
        </w:rPr>
        <w:fldChar w:fldCharType="separate"/>
      </w:r>
      <w:r w:rsidRPr="00D935FE">
        <w:rPr>
          <w:rFonts w:ascii="Times New Roman" w:hAnsi="Times New Roman" w:cs="Times New Roman"/>
          <w:kern w:val="0"/>
          <w:sz w:val="24"/>
        </w:rPr>
        <w:t>(Sifuentes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23127CB9" w14:textId="29AE6A15" w:rsidR="00A645FB" w:rsidRPr="00A645FB" w:rsidRDefault="00B37687" w:rsidP="00B37687">
      <w:pPr>
        <w:pStyle w:val="INDICEGRAFICOS"/>
        <w:ind w:left="2835" w:firstLine="851"/>
        <w:jc w:val="left"/>
      </w:pPr>
      <w:bookmarkStart w:id="339" w:name="_Toc220580679"/>
      <w:bookmarkStart w:id="340" w:name="_Toc220580751"/>
      <w:bookmarkStart w:id="341" w:name="_Toc220601025"/>
      <w:bookmarkStart w:id="342" w:name="_Toc221653034"/>
      <w:bookmarkStart w:id="343" w:name="_Toc221654769"/>
      <w:bookmarkStart w:id="344" w:name="_Toc221655074"/>
      <w:bookmarkStart w:id="345" w:name="_Toc221655709"/>
      <w:bookmarkStart w:id="346" w:name="_Toc222181037"/>
      <w:bookmarkStart w:id="347" w:name="_Toc222181250"/>
      <w:bookmarkStart w:id="348" w:name="_Toc222604733"/>
      <w:bookmarkStart w:id="349" w:name="_Toc222605065"/>
      <w:bookmarkStart w:id="350" w:name="_Toc222608147"/>
      <w:bookmarkStart w:id="351" w:name="_Toc222618502"/>
      <w:bookmarkStart w:id="352" w:name="_Toc222619871"/>
      <w:r>
        <w:lastRenderedPageBreak/>
        <w:t>Enfoque y tipo de investigación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t xml:space="preserve"> </w:t>
      </w:r>
    </w:p>
    <w:p w14:paraId="0D33C841" w14:textId="4D14989F" w:rsidR="00721397" w:rsidRDefault="00B37687" w:rsidP="00B37687">
      <w:pPr>
        <w:jc w:val="center"/>
      </w:pPr>
      <w:r>
        <w:rPr>
          <w:noProof/>
        </w:rPr>
        <w:drawing>
          <wp:inline distT="0" distB="0" distL="0" distR="0" wp14:anchorId="63C6D0D9" wp14:editId="6D238128">
            <wp:extent cx="2677364" cy="1784909"/>
            <wp:effectExtent l="0" t="0" r="8890" b="6350"/>
            <wp:docPr id="18320044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416" cy="1802944"/>
                    </a:xfrm>
                    <a:prstGeom prst="rect">
                      <a:avLst/>
                    </a:prstGeom>
                    <a:noFill/>
                  </pic:spPr>
                </pic:pic>
              </a:graphicData>
            </a:graphic>
          </wp:inline>
        </w:drawing>
      </w:r>
    </w:p>
    <w:p w14:paraId="15508FEC" w14:textId="3ACEF5E0" w:rsidR="00721397" w:rsidRPr="00B37687" w:rsidRDefault="00B37687" w:rsidP="00B37687">
      <w:pPr>
        <w:jc w:val="center"/>
        <w:rPr>
          <w:i/>
          <w:iCs/>
          <w:sz w:val="16"/>
          <w:szCs w:val="16"/>
        </w:rPr>
      </w:pPr>
      <w:r w:rsidRPr="00B37687">
        <w:rPr>
          <w:rFonts w:ascii="Times New Roman" w:hAnsi="Times New Roman" w:cs="Times New Roman"/>
          <w:i/>
          <w:iCs/>
          <w:sz w:val="16"/>
          <w:szCs w:val="16"/>
        </w:rPr>
        <w:t>Nota. Fuente: Elaboración propia a partir de (Creswell &amp; Clark, 2017).</w:t>
      </w:r>
    </w:p>
    <w:p w14:paraId="5D334EFB" w14:textId="7DEE2AD8" w:rsidR="008D2697" w:rsidRPr="00B82787" w:rsidRDefault="00E73920" w:rsidP="005F555B">
      <w:pPr>
        <w:spacing w:line="360" w:lineRule="auto"/>
        <w:ind w:left="284" w:firstLine="720"/>
        <w:jc w:val="both"/>
        <w:rPr>
          <w:rFonts w:ascii="Times New Roman" w:hAnsi="Times New Roman" w:cs="Times New Roman"/>
          <w:sz w:val="24"/>
          <w:szCs w:val="24"/>
        </w:rPr>
      </w:pPr>
      <w:r w:rsidRPr="00E73920">
        <w:rPr>
          <w:rFonts w:ascii="Times New Roman" w:hAnsi="Times New Roman" w:cs="Times New Roman"/>
          <w:sz w:val="24"/>
          <w:szCs w:val="24"/>
        </w:rPr>
        <w:t>La Ilustración 4 resume el enfoque cuantitativo y aplicado, con alcance explicativo-predictivo, adoptado en este estudio. La investigación utiliza datos agregados SNIESE/SENESCYT (2015–2023) y el campo TOTAL (conteo de matrícula) por combinaciones de variables institucionales, académico-programáticas, demográficas y territoriales para analizar variaciones temporales a nivel segmento/cohorte. El proceso se estructuró mediante CRISP-DM, organizando la preparación de datos, el modelado y la evaluación de resultados</w:t>
      </w:r>
      <w:r w:rsidR="005F555B" w:rsidRPr="005F555B">
        <w:rPr>
          <w:rFonts w:ascii="Times New Roman" w:hAnsi="Times New Roman" w:cs="Times New Roman"/>
          <w:sz w:val="24"/>
          <w:szCs w:val="24"/>
        </w:rPr>
        <w:t>.</w:t>
      </w:r>
    </w:p>
    <w:p w14:paraId="02306F07" w14:textId="7C5F31AB" w:rsidR="00B37687" w:rsidRDefault="00B40308" w:rsidP="00B40308">
      <w:pPr>
        <w:pStyle w:val="Ttulo2"/>
        <w:spacing w:line="360" w:lineRule="auto"/>
        <w:ind w:firstLine="567"/>
      </w:pPr>
      <w:bookmarkStart w:id="353" w:name="_Toc222619872"/>
      <w:r>
        <w:t>3</w:t>
      </w:r>
      <w:r w:rsidR="00B37687" w:rsidRPr="00514053">
        <w:t>.</w:t>
      </w:r>
      <w:r w:rsidR="00B37687">
        <w:t>2</w:t>
      </w:r>
      <w:r w:rsidR="00B37687" w:rsidRPr="00514053">
        <w:t>.</w:t>
      </w:r>
      <w:r>
        <w:t xml:space="preserve"> </w:t>
      </w:r>
      <w:r w:rsidR="00B37687">
        <w:t>Diseño de la investigación</w:t>
      </w:r>
      <w:bookmarkEnd w:id="353"/>
      <w:r w:rsidR="00B37687">
        <w:t xml:space="preserve"> </w:t>
      </w:r>
    </w:p>
    <w:p w14:paraId="3C3D5D19" w14:textId="13F09136" w:rsidR="00E07288" w:rsidRPr="00E07288" w:rsidRDefault="00E07288" w:rsidP="00E07288">
      <w:pPr>
        <w:spacing w:line="360" w:lineRule="auto"/>
        <w:ind w:left="284" w:firstLine="720"/>
        <w:jc w:val="both"/>
        <w:rPr>
          <w:rFonts w:ascii="Times New Roman" w:hAnsi="Times New Roman" w:cs="Times New Roman"/>
          <w:sz w:val="24"/>
          <w:szCs w:val="24"/>
        </w:rPr>
      </w:pPr>
      <w:r w:rsidRPr="00E07288">
        <w:rPr>
          <w:rFonts w:ascii="Times New Roman" w:hAnsi="Times New Roman" w:cs="Times New Roman"/>
          <w:sz w:val="24"/>
          <w:szCs w:val="24"/>
        </w:rPr>
        <w:t>La investigación se desarrolló bajo un diseño no experimental y longitudinal, debido a que se analizaron datos históricos de educación superior correspondientes al período 2015</w:t>
      </w:r>
      <w:r>
        <w:rPr>
          <w:rFonts w:ascii="Times New Roman" w:hAnsi="Times New Roman" w:cs="Times New Roman"/>
          <w:sz w:val="24"/>
          <w:szCs w:val="24"/>
        </w:rPr>
        <w:t>-</w:t>
      </w:r>
      <w:r w:rsidRPr="00E07288">
        <w:rPr>
          <w:rFonts w:ascii="Times New Roman" w:hAnsi="Times New Roman" w:cs="Times New Roman"/>
          <w:sz w:val="24"/>
          <w:szCs w:val="24"/>
        </w:rPr>
        <w:t xml:space="preserve">2023, sin manipulación directa de las variables. Este diseño permitió </w:t>
      </w:r>
      <w:r w:rsidR="00D619C1" w:rsidRPr="00D619C1">
        <w:rPr>
          <w:rFonts w:ascii="Times New Roman" w:hAnsi="Times New Roman" w:cs="Times New Roman"/>
          <w:sz w:val="24"/>
          <w:szCs w:val="24"/>
        </w:rPr>
        <w:t>examinar el comportamiento del riesgo de deserción</w:t>
      </w:r>
      <w:r w:rsidR="00D619C1" w:rsidRPr="00D619C1">
        <w:rPr>
          <w:rFonts w:ascii="Times New Roman" w:hAnsi="Times New Roman" w:cs="Times New Roman"/>
          <w:b/>
          <w:bCs/>
          <w:sz w:val="24"/>
          <w:szCs w:val="24"/>
        </w:rPr>
        <w:t xml:space="preserve"> </w:t>
      </w:r>
      <w:r w:rsidR="005F555B">
        <w:rPr>
          <w:rFonts w:ascii="Times New Roman" w:hAnsi="Times New Roman" w:cs="Times New Roman"/>
          <w:sz w:val="24"/>
          <w:szCs w:val="24"/>
        </w:rPr>
        <w:t>a  nivel agregado</w:t>
      </w:r>
      <w:r w:rsidR="00D619C1">
        <w:rPr>
          <w:rFonts w:ascii="Times New Roman" w:hAnsi="Times New Roman" w:cs="Times New Roman"/>
          <w:sz w:val="24"/>
          <w:szCs w:val="24"/>
        </w:rPr>
        <w:t xml:space="preserve"> </w:t>
      </w:r>
      <w:r w:rsidR="005F555B">
        <w:rPr>
          <w:rFonts w:ascii="Times New Roman" w:hAnsi="Times New Roman" w:cs="Times New Roman"/>
          <w:sz w:val="24"/>
          <w:szCs w:val="24"/>
        </w:rPr>
        <w:t xml:space="preserve">(segmento/cohorte) </w:t>
      </w:r>
      <w:r w:rsidRPr="00E07288">
        <w:rPr>
          <w:rFonts w:ascii="Times New Roman" w:hAnsi="Times New Roman" w:cs="Times New Roman"/>
          <w:sz w:val="24"/>
          <w:szCs w:val="24"/>
        </w:rPr>
        <w:t>a lo largo del tiempo y evaluar patrones asociados al abandono académico mediante técnicas de aprendizaje automático. Asimismo, el estudio se estructuró con un enfoque analítico propio de la Ciencia de Datos, orientado a la construcción y evaluación de un modelo predictivo a partir de información real y observacional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{"citationID":"gPLA40OP","properties":{"formattedCitation":"(Hern\\uc0\\u225{}ndez Sampieri &amp; Fernandez-Collado, 2014)","plainCitation":"(Hernández Sampieri &amp; Fernandez-Collado, 2014)","noteIndex":0},"citationItems":[{"id":999,"uris":["http://zotero.org/users/11707509/items/VC8EKQNZ"],"itemData":{"id":999,"type":"book","edition":"Sexta edición","ISBN":"978-1-4562-2396-0","language":"es","note":"OCLC: 952035471","publisher":"McGraw-Hill Education","publisher-place":"México D.F.","source":"Open WorldCat","title":"Metodología de la investigación","author":[{"family":"Hernández Sampieri","given":"Roberto"},{"family":"Fernandez-Collado","given":"Carlos F."}],"editor":[{"family":"Baptista Lucio","given":"Pilar"}],"issued":{"date-parts":[["2014"]]}}}],"schema":"https://github.com/citation-style-language/schema/raw/master/csl-citation.json"} </w:instrText>
      </w:r>
      <w:r>
        <w:rPr>
          <w:rFonts w:ascii="Times New Roman" w:hAnsi="Times New Roman" w:cs="Times New Roman"/>
          <w:sz w:val="24"/>
          <w:szCs w:val="24"/>
        </w:rPr>
        <w:fldChar w:fldCharType="separate"/>
      </w:r>
      <w:r w:rsidRPr="00E07288">
        <w:rPr>
          <w:rFonts w:ascii="Times New Roman" w:hAnsi="Times New Roman" w:cs="Times New Roman"/>
          <w:kern w:val="0"/>
          <w:sz w:val="24"/>
        </w:rPr>
        <w:t>(Hernández Sampieri &amp; Fernandez-Collado, 2014)</w:t>
      </w:r>
      <w:r>
        <w:rPr>
          <w:rFonts w:ascii="Times New Roman" w:hAnsi="Times New Roman" w:cs="Times New Roman"/>
          <w:sz w:val="24"/>
          <w:szCs w:val="24"/>
        </w:rPr>
        <w:fldChar w:fldCharType="end"/>
      </w:r>
      <w:r w:rsidRPr="00E07288">
        <w:rPr>
          <w:rFonts w:ascii="Times New Roman" w:hAnsi="Times New Roman" w:cs="Times New Roman"/>
          <w:sz w:val="24"/>
          <w:szCs w:val="24"/>
        </w:rPr>
        <w:t>.</w:t>
      </w:r>
    </w:p>
    <w:p w14:paraId="1A60E338" w14:textId="620CD0BE" w:rsidR="00374A3D" w:rsidRDefault="00B40308" w:rsidP="00B40308">
      <w:pPr>
        <w:pStyle w:val="Ttulo2"/>
        <w:spacing w:line="360" w:lineRule="auto"/>
        <w:ind w:left="567"/>
        <w:rPr>
          <w:rFonts w:cs="Times New Roman"/>
          <w:szCs w:val="24"/>
        </w:rPr>
      </w:pPr>
      <w:bookmarkStart w:id="354" w:name="_Toc222619873"/>
      <w:r>
        <w:t>3</w:t>
      </w:r>
      <w:r w:rsidR="00374A3D" w:rsidRPr="00514053">
        <w:t>.</w:t>
      </w:r>
      <w:r w:rsidR="00374A3D">
        <w:t>3</w:t>
      </w:r>
      <w:r w:rsidR="00374A3D" w:rsidRPr="00514053">
        <w:t>.</w:t>
      </w:r>
      <w:r>
        <w:t xml:space="preserve"> </w:t>
      </w:r>
      <w:r w:rsidR="00374A3D" w:rsidRPr="00F93404">
        <w:t>Fuente y recolección de los datos</w:t>
      </w:r>
      <w:bookmarkEnd w:id="354"/>
    </w:p>
    <w:p w14:paraId="3C845F1C" w14:textId="179E70DC" w:rsidR="00C81773" w:rsidRPr="00C81773" w:rsidRDefault="00C81773" w:rsidP="00C81773">
      <w:pPr>
        <w:spacing w:line="360" w:lineRule="auto"/>
        <w:ind w:left="284" w:firstLine="720"/>
        <w:jc w:val="both"/>
        <w:rPr>
          <w:rFonts w:ascii="Times New Roman" w:hAnsi="Times New Roman" w:cs="Times New Roman"/>
          <w:sz w:val="28"/>
          <w:szCs w:val="28"/>
        </w:rPr>
      </w:pPr>
      <w:r w:rsidRPr="00C81773">
        <w:rPr>
          <w:rFonts w:ascii="Times New Roman" w:hAnsi="Times New Roman" w:cs="Times New Roman"/>
          <w:sz w:val="24"/>
          <w:szCs w:val="24"/>
        </w:rPr>
        <w:t xml:space="preserve">La fuente de información utilizada en la presente investigación correspondió a datos abiertos de educación superior publicados por la Secretaría de Educación Superior, Ciencia, Tecnología e Innovación (SENESCYT) y el Sistema Nacional de Información de la Educación Superior del Ecuador (SNIESE). Los datos empleados incluyeron </w:t>
      </w:r>
      <w:r w:rsidR="004163BC">
        <w:rPr>
          <w:rFonts w:ascii="Times New Roman" w:hAnsi="Times New Roman" w:cs="Times New Roman"/>
          <w:sz w:val="24"/>
          <w:szCs w:val="24"/>
        </w:rPr>
        <w:t xml:space="preserve">conteos agregados de </w:t>
      </w:r>
      <w:r w:rsidR="004163BC">
        <w:rPr>
          <w:rFonts w:ascii="Times New Roman" w:hAnsi="Times New Roman" w:cs="Times New Roman"/>
          <w:sz w:val="24"/>
          <w:szCs w:val="24"/>
        </w:rPr>
        <w:lastRenderedPageBreak/>
        <w:t>matrícula(campo TOTAL)</w:t>
      </w:r>
      <w:r w:rsidRPr="00C81773">
        <w:rPr>
          <w:rFonts w:ascii="Times New Roman" w:hAnsi="Times New Roman" w:cs="Times New Roman"/>
          <w:sz w:val="24"/>
          <w:szCs w:val="24"/>
        </w:rPr>
        <w:t xml:space="preserve"> de universidades públicas del Ecuador, correspondientes al período 2015</w:t>
      </w:r>
      <w:r>
        <w:rPr>
          <w:rFonts w:ascii="Times New Roman" w:hAnsi="Times New Roman" w:cs="Times New Roman"/>
          <w:sz w:val="24"/>
          <w:szCs w:val="24"/>
        </w:rPr>
        <w:t>-</w:t>
      </w:r>
      <w:r w:rsidRPr="00C81773">
        <w:rPr>
          <w:rFonts w:ascii="Times New Roman" w:hAnsi="Times New Roman" w:cs="Times New Roman"/>
          <w:sz w:val="24"/>
          <w:szCs w:val="24"/>
        </w:rPr>
        <w:t>2023, los cuales constituyeron el insumo principal para la construcción del modelo predictivo de riesgo de deserción estudiantil</w:t>
      </w:r>
      <w:r w:rsidR="004163BC">
        <w:rPr>
          <w:rFonts w:ascii="Times New Roman" w:hAnsi="Times New Roman" w:cs="Times New Roman"/>
          <w:sz w:val="24"/>
          <w:szCs w:val="24"/>
        </w:rPr>
        <w:t xml:space="preserve"> a</w:t>
      </w:r>
      <w:r w:rsidR="00B67D61">
        <w:rPr>
          <w:rFonts w:ascii="Times New Roman" w:hAnsi="Times New Roman" w:cs="Times New Roman"/>
          <w:sz w:val="24"/>
          <w:szCs w:val="24"/>
        </w:rPr>
        <w:t xml:space="preserve"> </w:t>
      </w:r>
      <w:r w:rsidR="004163BC">
        <w:rPr>
          <w:rFonts w:ascii="Times New Roman" w:hAnsi="Times New Roman" w:cs="Times New Roman"/>
          <w:sz w:val="24"/>
          <w:szCs w:val="24"/>
        </w:rPr>
        <w:t>nivel agregado</w:t>
      </w:r>
      <w:r w:rsidR="004163BC" w:rsidRPr="004163BC">
        <w:rPr>
          <w:rFonts w:ascii="Times New Roman" w:hAnsi="Times New Roman" w:cs="Times New Roman"/>
          <w:sz w:val="24"/>
          <w:szCs w:val="24"/>
        </w:rPr>
        <w:t>(segmento/cohorte), aproximado mediante variaciones temporales de la matrícula</w:t>
      </w:r>
      <w:r w:rsidRPr="00C81773">
        <w:rPr>
          <w:rFonts w:ascii="Times New Roman" w:hAnsi="Times New Roman" w:cs="Times New Roman"/>
          <w:sz w:val="24"/>
          <w:szCs w:val="24"/>
        </w:rPr>
        <w:t>.</w:t>
      </w:r>
    </w:p>
    <w:p w14:paraId="3F076484" w14:textId="705E5824" w:rsidR="00C81773" w:rsidRPr="00C81773" w:rsidRDefault="00C81773" w:rsidP="00C81773">
      <w:pPr>
        <w:spacing w:line="360" w:lineRule="auto"/>
        <w:ind w:left="284" w:firstLine="720"/>
        <w:jc w:val="both"/>
        <w:rPr>
          <w:rFonts w:ascii="Times New Roman" w:hAnsi="Times New Roman" w:cs="Times New Roman"/>
          <w:sz w:val="28"/>
          <w:szCs w:val="28"/>
        </w:rPr>
      </w:pPr>
      <w:r w:rsidRPr="00C81773">
        <w:rPr>
          <w:rFonts w:ascii="Times New Roman" w:hAnsi="Times New Roman" w:cs="Times New Roman"/>
          <w:sz w:val="24"/>
          <w:szCs w:val="24"/>
        </w:rPr>
        <w:t xml:space="preserve">La recolección de los datos se realizó mediante la descarga directa de los conjuntos de datos disponibles en los portales oficiales de datos abiertos, en formatos estructurados y procesables por máquina. Posteriormente, la información fue consolidada y organizada para su análisis, garantizando el uso de datos anonimizados y de acceso público, en concordancia con principios de transparencia, reutilización de la información y apoyo a la toma de decisiones institucionales orientadas </w:t>
      </w:r>
      <w:r w:rsidR="00047389" w:rsidRPr="00047389">
        <w:rPr>
          <w:rFonts w:ascii="Times New Roman" w:hAnsi="Times New Roman" w:cs="Times New Roman"/>
          <w:sz w:val="24"/>
          <w:szCs w:val="24"/>
        </w:rPr>
        <w:t>a fortalecer la permanencia estudiantil mediante la identificación de segmentos/cohortes con mayor nivel de riesgo</w:t>
      </w:r>
      <w:r w:rsidRPr="00C81773">
        <w:rPr>
          <w:rFonts w:ascii="Times New Roman" w:hAnsi="Times New Roman" w:cs="Times New Roman"/>
          <w:sz w:val="24"/>
          <w:szCs w:val="24"/>
        </w:rPr>
        <w:t>.</w:t>
      </w:r>
    </w:p>
    <w:p w14:paraId="74244BEA" w14:textId="3C616E6B" w:rsidR="00C81773" w:rsidRDefault="00B40308" w:rsidP="00B40308">
      <w:pPr>
        <w:pStyle w:val="Ttulo2"/>
        <w:spacing w:line="360" w:lineRule="auto"/>
        <w:ind w:left="567"/>
      </w:pPr>
      <w:bookmarkStart w:id="355" w:name="_Toc222619874"/>
      <w:r>
        <w:t>3</w:t>
      </w:r>
      <w:r w:rsidR="00C81773" w:rsidRPr="00514053">
        <w:t>.</w:t>
      </w:r>
      <w:r w:rsidR="00C81773">
        <w:t>4</w:t>
      </w:r>
      <w:r>
        <w:t xml:space="preserve">. </w:t>
      </w:r>
      <w:r w:rsidR="0005401A" w:rsidRPr="00F93404">
        <w:t>Descripción del conjunto de datos utilizado (SNIESE, 2015–2023)</w:t>
      </w:r>
      <w:bookmarkEnd w:id="355"/>
    </w:p>
    <w:p w14:paraId="2C6906E9" w14:textId="1A9187D8" w:rsidR="0005401A" w:rsidRPr="0005401A" w:rsidRDefault="0005401A" w:rsidP="0005401A">
      <w:pPr>
        <w:spacing w:line="360" w:lineRule="auto"/>
        <w:ind w:left="284" w:firstLine="720"/>
        <w:jc w:val="both"/>
        <w:rPr>
          <w:rFonts w:ascii="Times New Roman" w:hAnsi="Times New Roman" w:cs="Times New Roman"/>
          <w:sz w:val="24"/>
          <w:szCs w:val="24"/>
        </w:rPr>
      </w:pPr>
      <w:r w:rsidRPr="0005401A">
        <w:rPr>
          <w:rFonts w:ascii="Times New Roman" w:hAnsi="Times New Roman" w:cs="Times New Roman"/>
          <w:sz w:val="24"/>
          <w:szCs w:val="24"/>
        </w:rPr>
        <w:t>El conjunto de datos utilizado en la investigación correspondió a registros abiertos de educación superior publicados por el Sistema Nacional de Información de la Educación Superior del Ecuador (SNIESE), administrado por la SENESCYT, y comprendió información del período 2015–2023 relacionada con</w:t>
      </w:r>
      <w:r w:rsidR="005B27B2">
        <w:rPr>
          <w:rFonts w:ascii="Times New Roman" w:hAnsi="Times New Roman" w:cs="Times New Roman"/>
          <w:sz w:val="24"/>
          <w:szCs w:val="24"/>
        </w:rPr>
        <w:t xml:space="preserve"> </w:t>
      </w:r>
      <w:r w:rsidR="00461B09">
        <w:rPr>
          <w:rFonts w:ascii="Times New Roman" w:hAnsi="Times New Roman" w:cs="Times New Roman"/>
          <w:sz w:val="24"/>
          <w:szCs w:val="24"/>
        </w:rPr>
        <w:t>la</w:t>
      </w:r>
      <w:r w:rsidR="00461B09" w:rsidRPr="0005401A">
        <w:rPr>
          <w:rFonts w:ascii="Times New Roman" w:hAnsi="Times New Roman" w:cs="Times New Roman"/>
          <w:sz w:val="24"/>
          <w:szCs w:val="24"/>
        </w:rPr>
        <w:t>s matrículas</w:t>
      </w:r>
      <w:r w:rsidRPr="0005401A">
        <w:rPr>
          <w:rFonts w:ascii="Times New Roman" w:hAnsi="Times New Roman" w:cs="Times New Roman"/>
          <w:sz w:val="24"/>
          <w:szCs w:val="24"/>
        </w:rPr>
        <w:t xml:space="preserve"> </w:t>
      </w:r>
      <w:r w:rsidR="005B27B2">
        <w:rPr>
          <w:rFonts w:ascii="Times New Roman" w:hAnsi="Times New Roman" w:cs="Times New Roman"/>
          <w:sz w:val="24"/>
          <w:szCs w:val="24"/>
        </w:rPr>
        <w:t>en</w:t>
      </w:r>
      <w:r w:rsidRPr="0005401A">
        <w:rPr>
          <w:rFonts w:ascii="Times New Roman" w:hAnsi="Times New Roman" w:cs="Times New Roman"/>
          <w:sz w:val="24"/>
          <w:szCs w:val="24"/>
        </w:rPr>
        <w:t xml:space="preserve"> universidades públicas del Ecuador</w:t>
      </w:r>
      <w:r w:rsidR="002F70D7">
        <w:rPr>
          <w:rFonts w:ascii="Times New Roman" w:hAnsi="Times New Roman" w:cs="Times New Roman"/>
          <w:sz w:val="24"/>
          <w:szCs w:val="24"/>
        </w:rPr>
        <w:t xml:space="preserve"> en formato agregado</w:t>
      </w:r>
      <w:r w:rsidRPr="0005401A">
        <w:rPr>
          <w:rFonts w:ascii="Times New Roman" w:hAnsi="Times New Roman" w:cs="Times New Roman"/>
          <w:sz w:val="24"/>
          <w:szCs w:val="24"/>
        </w:rPr>
        <w:t>.</w:t>
      </w:r>
    </w:p>
    <w:p w14:paraId="5F06E9F8" w14:textId="725AFE64" w:rsidR="002F70D7" w:rsidRPr="002F70D7" w:rsidRDefault="002F70D7" w:rsidP="0005401A">
      <w:pPr>
        <w:spacing w:line="360" w:lineRule="auto"/>
        <w:ind w:left="284" w:firstLine="720"/>
        <w:jc w:val="both"/>
        <w:rPr>
          <w:rFonts w:ascii="Times New Roman" w:hAnsi="Times New Roman" w:cs="Times New Roman"/>
          <w:sz w:val="24"/>
          <w:szCs w:val="24"/>
        </w:rPr>
      </w:pPr>
      <w:r w:rsidRPr="002F70D7">
        <w:rPr>
          <w:rFonts w:ascii="Times New Roman" w:hAnsi="Times New Roman" w:cs="Times New Roman"/>
          <w:sz w:val="24"/>
          <w:szCs w:val="24"/>
        </w:rPr>
        <w:t>Los datos incluyeron conteos agregados de matrícula (campo TOTAL) organizados por combinaciones de variables institucionales, académicas, demográficas y territoriales (p. ej., institución, carrera, nivel de formación, modalidad, sexo, etnia y residencia). Dado que la información no contiene identificadores individuales ni variables directas de “abandono” por estudiante, el riesgo de deserción se operacionalizó a nivel de segmento/cohorte mediante patrones y variaciones temporales de matrícula entre períodos.</w:t>
      </w:r>
    </w:p>
    <w:p w14:paraId="747550B7" w14:textId="77777777" w:rsidR="0005401A" w:rsidRDefault="0005401A" w:rsidP="0005401A">
      <w:pPr>
        <w:spacing w:line="360" w:lineRule="auto"/>
        <w:ind w:left="284" w:firstLine="720"/>
        <w:jc w:val="both"/>
        <w:rPr>
          <w:rFonts w:ascii="Times New Roman" w:hAnsi="Times New Roman" w:cs="Times New Roman"/>
          <w:sz w:val="24"/>
          <w:szCs w:val="24"/>
        </w:rPr>
      </w:pPr>
      <w:r w:rsidRPr="0005401A">
        <w:rPr>
          <w:rFonts w:ascii="Times New Roman" w:hAnsi="Times New Roman" w:cs="Times New Roman"/>
          <w:sz w:val="24"/>
          <w:szCs w:val="24"/>
        </w:rPr>
        <w:t>Previo a su utilización, el conjunto de datos fue revisado para verificar su consistencia temporal, estructura y completitud, con el fin de asegurar su idoneidad para el desarrollo de modelos predictivos basados en técnicas de aprendizaje automático.</w:t>
      </w:r>
    </w:p>
    <w:p w14:paraId="28BC59FB" w14:textId="496C1105" w:rsidR="00704448" w:rsidRPr="001C4EF4" w:rsidRDefault="00704448" w:rsidP="00704448">
      <w:pPr>
        <w:pStyle w:val="INDICETABLAS"/>
        <w:tabs>
          <w:tab w:val="clear" w:pos="2205"/>
        </w:tabs>
        <w:ind w:left="1276" w:hanging="283"/>
        <w:rPr>
          <w:i/>
          <w:iCs/>
        </w:rPr>
      </w:pPr>
      <w:bookmarkStart w:id="356" w:name="_Toc220580683"/>
      <w:bookmarkStart w:id="357" w:name="_Toc220580719"/>
      <w:bookmarkStart w:id="358" w:name="_Toc220601029"/>
      <w:bookmarkStart w:id="359" w:name="_Toc220601324"/>
      <w:bookmarkStart w:id="360" w:name="_Toc221653038"/>
      <w:bookmarkStart w:id="361" w:name="_Toc221654773"/>
      <w:bookmarkStart w:id="362" w:name="_Toc221655078"/>
      <w:bookmarkStart w:id="363" w:name="_Toc221655433"/>
      <w:bookmarkStart w:id="364" w:name="_Toc222181041"/>
      <w:bookmarkStart w:id="365" w:name="_Toc222181251"/>
      <w:bookmarkStart w:id="366" w:name="_Toc222604737"/>
      <w:bookmarkStart w:id="367" w:name="_Toc222605066"/>
      <w:bookmarkStart w:id="368" w:name="_Toc222608151"/>
      <w:bookmarkStart w:id="369" w:name="_Toc222618506"/>
      <w:bookmarkStart w:id="370" w:name="_Toc222619875"/>
      <w:r w:rsidRPr="001C4EF4">
        <w:rPr>
          <w:i/>
          <w:iCs/>
        </w:rPr>
        <w:t>Características generales del conjunto de datos utilizado</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bl>
      <w:tblPr>
        <w:tblStyle w:val="Tablanormal1"/>
        <w:tblW w:w="0" w:type="auto"/>
        <w:jc w:val="center"/>
        <w:tblLook w:val="04A0" w:firstRow="1" w:lastRow="0" w:firstColumn="1" w:lastColumn="0" w:noHBand="0" w:noVBand="1"/>
      </w:tblPr>
      <w:tblGrid>
        <w:gridCol w:w="2632"/>
        <w:gridCol w:w="6718"/>
      </w:tblGrid>
      <w:tr w:rsidR="00704448" w:rsidRPr="00704448" w14:paraId="478AE84B" w14:textId="77777777" w:rsidTr="00E25D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631FE8" w14:textId="77777777" w:rsidR="00704448" w:rsidRPr="00704448" w:rsidRDefault="00704448" w:rsidP="00704448">
            <w:pPr>
              <w:spacing w:line="360" w:lineRule="auto"/>
              <w:rPr>
                <w:rFonts w:ascii="Times New Roman" w:hAnsi="Times New Roman" w:cs="Times New Roman"/>
                <w:b w:val="0"/>
                <w:bCs w:val="0"/>
                <w:sz w:val="24"/>
                <w:szCs w:val="24"/>
              </w:rPr>
            </w:pPr>
            <w:r w:rsidRPr="00704448">
              <w:rPr>
                <w:rFonts w:ascii="Times New Roman" w:hAnsi="Times New Roman" w:cs="Times New Roman"/>
                <w:sz w:val="24"/>
                <w:szCs w:val="24"/>
              </w:rPr>
              <w:t>Característica</w:t>
            </w:r>
          </w:p>
        </w:tc>
        <w:tc>
          <w:tcPr>
            <w:tcW w:w="0" w:type="auto"/>
            <w:hideMark/>
          </w:tcPr>
          <w:p w14:paraId="36CBE7DD" w14:textId="77777777" w:rsidR="00704448" w:rsidRPr="00704448" w:rsidRDefault="00704448" w:rsidP="0070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04448">
              <w:rPr>
                <w:rFonts w:ascii="Times New Roman" w:hAnsi="Times New Roman" w:cs="Times New Roman"/>
                <w:sz w:val="24"/>
                <w:szCs w:val="24"/>
              </w:rPr>
              <w:t>Detalle</w:t>
            </w:r>
          </w:p>
        </w:tc>
      </w:tr>
      <w:tr w:rsidR="00704448" w:rsidRPr="00704448" w14:paraId="54464937" w14:textId="77777777" w:rsidTr="00E25DC4">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FE6B60"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lastRenderedPageBreak/>
              <w:t>Fuente institucional</w:t>
            </w:r>
          </w:p>
        </w:tc>
        <w:tc>
          <w:tcPr>
            <w:tcW w:w="0" w:type="auto"/>
            <w:hideMark/>
          </w:tcPr>
          <w:p w14:paraId="596A0B74" w14:textId="77777777"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Sistema Nacional de Información de la Educación Superior del Ecuador (SNIESE)</w:t>
            </w:r>
          </w:p>
        </w:tc>
      </w:tr>
      <w:tr w:rsidR="00704448" w:rsidRPr="00704448" w14:paraId="2D250108"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73A849"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Entidad administradora</w:t>
            </w:r>
          </w:p>
        </w:tc>
        <w:tc>
          <w:tcPr>
            <w:tcW w:w="0" w:type="auto"/>
            <w:hideMark/>
          </w:tcPr>
          <w:p w14:paraId="1B0BC22D" w14:textId="77777777" w:rsidR="00704448" w:rsidRPr="00704448" w:rsidRDefault="00704448" w:rsidP="0070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SENESCYT</w:t>
            </w:r>
          </w:p>
        </w:tc>
      </w:tr>
      <w:tr w:rsidR="00704448" w:rsidRPr="00704448" w14:paraId="7868581A"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A54AB9"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Tipo de datos</w:t>
            </w:r>
          </w:p>
        </w:tc>
        <w:tc>
          <w:tcPr>
            <w:tcW w:w="0" w:type="auto"/>
            <w:hideMark/>
          </w:tcPr>
          <w:p w14:paraId="03308B9A" w14:textId="77777777"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Datos abiertos de educación superior</w:t>
            </w:r>
          </w:p>
        </w:tc>
      </w:tr>
      <w:tr w:rsidR="00704448" w:rsidRPr="00704448" w14:paraId="500E43BB"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08D063"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Cobertura</w:t>
            </w:r>
          </w:p>
        </w:tc>
        <w:tc>
          <w:tcPr>
            <w:tcW w:w="0" w:type="auto"/>
            <w:hideMark/>
          </w:tcPr>
          <w:p w14:paraId="2B2F48F2" w14:textId="77777777" w:rsidR="00704448" w:rsidRPr="00704448" w:rsidRDefault="00704448" w:rsidP="0070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Universidades públicas del Ecuador</w:t>
            </w:r>
          </w:p>
        </w:tc>
      </w:tr>
      <w:tr w:rsidR="00704448" w:rsidRPr="00704448" w14:paraId="3DF9EAE5"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493247"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Período de estudio</w:t>
            </w:r>
          </w:p>
        </w:tc>
        <w:tc>
          <w:tcPr>
            <w:tcW w:w="0" w:type="auto"/>
            <w:hideMark/>
          </w:tcPr>
          <w:p w14:paraId="691AA35C" w14:textId="77777777"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2015–2023</w:t>
            </w:r>
          </w:p>
        </w:tc>
      </w:tr>
      <w:tr w:rsidR="00704448" w:rsidRPr="00704448" w14:paraId="23F963ED"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B5314D"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Unidad de análisis</w:t>
            </w:r>
          </w:p>
        </w:tc>
        <w:tc>
          <w:tcPr>
            <w:tcW w:w="0" w:type="auto"/>
            <w:hideMark/>
          </w:tcPr>
          <w:p w14:paraId="3D313635" w14:textId="0ABA177A" w:rsidR="00704448" w:rsidRPr="00704448" w:rsidRDefault="002F70D7" w:rsidP="0070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2F70D7">
              <w:rPr>
                <w:rFonts w:ascii="Times New Roman" w:hAnsi="Times New Roman" w:cs="Times New Roman"/>
                <w:sz w:val="24"/>
                <w:szCs w:val="24"/>
              </w:rPr>
              <w:t xml:space="preserve">egmento/cohorte (combinación de variables) </w:t>
            </w:r>
          </w:p>
        </w:tc>
      </w:tr>
      <w:tr w:rsidR="00704448" w:rsidRPr="00704448" w14:paraId="3F5D6B14"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7B3851"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Dimensiones consideradas</w:t>
            </w:r>
          </w:p>
        </w:tc>
        <w:tc>
          <w:tcPr>
            <w:tcW w:w="0" w:type="auto"/>
            <w:hideMark/>
          </w:tcPr>
          <w:p w14:paraId="5F2C3E43" w14:textId="24FB28B8"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Académica, institucional y demográfica</w:t>
            </w:r>
            <w:r w:rsidR="002F70D7">
              <w:rPr>
                <w:rFonts w:ascii="Times New Roman" w:hAnsi="Times New Roman" w:cs="Times New Roman"/>
                <w:sz w:val="24"/>
                <w:szCs w:val="24"/>
              </w:rPr>
              <w:t>/territorial</w:t>
            </w:r>
          </w:p>
        </w:tc>
      </w:tr>
      <w:tr w:rsidR="00704448" w:rsidRPr="00704448" w14:paraId="61720101"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E1B6D4"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Condición analizada</w:t>
            </w:r>
          </w:p>
        </w:tc>
        <w:tc>
          <w:tcPr>
            <w:tcW w:w="0" w:type="auto"/>
            <w:hideMark/>
          </w:tcPr>
          <w:p w14:paraId="572FD7AE" w14:textId="364E9EBA" w:rsidR="00704448" w:rsidRPr="00704448" w:rsidRDefault="002F70D7" w:rsidP="0070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70D7">
              <w:rPr>
                <w:rFonts w:ascii="Times New Roman" w:hAnsi="Times New Roman" w:cs="Times New Roman"/>
                <w:sz w:val="24"/>
                <w:szCs w:val="24"/>
              </w:rPr>
              <w:t>Riesgo de deserción aproximado por variaciones temporales a nivel agregado</w:t>
            </w:r>
          </w:p>
        </w:tc>
      </w:tr>
      <w:tr w:rsidR="00704448" w:rsidRPr="00704448" w14:paraId="5C6318DE"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9D788C"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Nivel de agregación</w:t>
            </w:r>
          </w:p>
        </w:tc>
        <w:tc>
          <w:tcPr>
            <w:tcW w:w="0" w:type="auto"/>
            <w:hideMark/>
          </w:tcPr>
          <w:p w14:paraId="4D26965C" w14:textId="7760D5E1"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Datos agregados</w:t>
            </w:r>
            <w:r w:rsidR="00DB4721">
              <w:rPr>
                <w:rFonts w:ascii="Times New Roman" w:hAnsi="Times New Roman" w:cs="Times New Roman"/>
                <w:sz w:val="24"/>
                <w:szCs w:val="24"/>
              </w:rPr>
              <w:t>,</w:t>
            </w:r>
            <w:r w:rsidRPr="00704448">
              <w:rPr>
                <w:rFonts w:ascii="Times New Roman" w:hAnsi="Times New Roman" w:cs="Times New Roman"/>
                <w:sz w:val="24"/>
                <w:szCs w:val="24"/>
              </w:rPr>
              <w:t xml:space="preserve"> anonimizados</w:t>
            </w:r>
            <w:r w:rsidR="00DB4721">
              <w:rPr>
                <w:rFonts w:ascii="Times New Roman" w:hAnsi="Times New Roman" w:cs="Times New Roman"/>
                <w:sz w:val="24"/>
                <w:szCs w:val="24"/>
              </w:rPr>
              <w:t xml:space="preserve"> y </w:t>
            </w:r>
            <w:r w:rsidR="00DB4721" w:rsidRPr="00DB4721">
              <w:rPr>
                <w:rFonts w:ascii="Times New Roman" w:hAnsi="Times New Roman" w:cs="Times New Roman"/>
                <w:sz w:val="24"/>
                <w:szCs w:val="24"/>
              </w:rPr>
              <w:t>conteos</w:t>
            </w:r>
          </w:p>
        </w:tc>
      </w:tr>
      <w:tr w:rsidR="00704448" w:rsidRPr="00704448" w14:paraId="32EF2333" w14:textId="77777777" w:rsidTr="00E25DC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BDE77F"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Formato original</w:t>
            </w:r>
          </w:p>
        </w:tc>
        <w:tc>
          <w:tcPr>
            <w:tcW w:w="0" w:type="auto"/>
            <w:hideMark/>
          </w:tcPr>
          <w:p w14:paraId="7066CDB9" w14:textId="77777777" w:rsidR="00704448" w:rsidRPr="00704448" w:rsidRDefault="00704448" w:rsidP="0070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Archivos estructurados</w:t>
            </w:r>
          </w:p>
        </w:tc>
      </w:tr>
      <w:tr w:rsidR="00704448" w:rsidRPr="00704448" w14:paraId="0F42A67E" w14:textId="77777777" w:rsidTr="00E25D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263212" w14:textId="77777777" w:rsidR="00704448" w:rsidRPr="00704448" w:rsidRDefault="00704448" w:rsidP="00704448">
            <w:pPr>
              <w:spacing w:line="360" w:lineRule="auto"/>
              <w:rPr>
                <w:rFonts w:ascii="Times New Roman" w:hAnsi="Times New Roman" w:cs="Times New Roman"/>
                <w:sz w:val="24"/>
                <w:szCs w:val="24"/>
              </w:rPr>
            </w:pPr>
            <w:r w:rsidRPr="00704448">
              <w:rPr>
                <w:rFonts w:ascii="Times New Roman" w:hAnsi="Times New Roman" w:cs="Times New Roman"/>
                <w:sz w:val="24"/>
                <w:szCs w:val="24"/>
              </w:rPr>
              <w:t>Uso metodológico</w:t>
            </w:r>
          </w:p>
        </w:tc>
        <w:tc>
          <w:tcPr>
            <w:tcW w:w="0" w:type="auto"/>
            <w:hideMark/>
          </w:tcPr>
          <w:p w14:paraId="235BAE83" w14:textId="77777777" w:rsidR="00704448" w:rsidRPr="00704448" w:rsidRDefault="00704448" w:rsidP="00704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4448">
              <w:rPr>
                <w:rFonts w:ascii="Times New Roman" w:hAnsi="Times New Roman" w:cs="Times New Roman"/>
                <w:sz w:val="24"/>
                <w:szCs w:val="24"/>
              </w:rPr>
              <w:t>Entrenamiento y evaluación de modelos predictivos</w:t>
            </w:r>
          </w:p>
        </w:tc>
      </w:tr>
    </w:tbl>
    <w:p w14:paraId="49C7641D" w14:textId="6151E1D4" w:rsidR="00704448" w:rsidRPr="00B40308" w:rsidRDefault="00704448" w:rsidP="00C21E11">
      <w:pPr>
        <w:spacing w:line="360" w:lineRule="auto"/>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 xml:space="preserve">Fuente: Elaboración propia </w:t>
      </w:r>
      <w:r w:rsidRPr="00704448">
        <w:rPr>
          <w:rFonts w:ascii="Times New Roman" w:hAnsi="Times New Roman" w:cs="Times New Roman"/>
          <w:i/>
          <w:iCs/>
          <w:sz w:val="20"/>
          <w:szCs w:val="20"/>
        </w:rPr>
        <w:t>a partir de datos abiertos del SNIESE (2015–2023).</w:t>
      </w:r>
    </w:p>
    <w:p w14:paraId="325BA9BD" w14:textId="14475F53" w:rsidR="00AE7FAB" w:rsidRDefault="00B40308" w:rsidP="00B40308">
      <w:pPr>
        <w:pStyle w:val="Ttulo2"/>
        <w:spacing w:line="360" w:lineRule="auto"/>
        <w:ind w:left="567"/>
      </w:pPr>
      <w:bookmarkStart w:id="371" w:name="_Toc222619876"/>
      <w:r>
        <w:t>3</w:t>
      </w:r>
      <w:r w:rsidR="0005401A" w:rsidRPr="00514053">
        <w:t>.</w:t>
      </w:r>
      <w:r w:rsidR="00AE7FAB">
        <w:t>5</w:t>
      </w:r>
      <w:r>
        <w:t xml:space="preserve">. </w:t>
      </w:r>
      <w:r w:rsidR="00AE7FAB" w:rsidRPr="00F93404">
        <w:t>Preprocesamiento y preparación de los datos</w:t>
      </w:r>
      <w:bookmarkEnd w:id="371"/>
    </w:p>
    <w:p w14:paraId="3EF24483" w14:textId="2EDB8330" w:rsidR="00DB4721" w:rsidRPr="00DB4721" w:rsidRDefault="00DB4721" w:rsidP="00437221">
      <w:pPr>
        <w:spacing w:line="360" w:lineRule="auto"/>
        <w:ind w:left="284" w:firstLine="720"/>
        <w:jc w:val="both"/>
        <w:rPr>
          <w:rFonts w:ascii="Times New Roman" w:hAnsi="Times New Roman" w:cs="Times New Roman"/>
          <w:sz w:val="24"/>
          <w:szCs w:val="24"/>
        </w:rPr>
      </w:pPr>
      <w:r w:rsidRPr="00DB4721">
        <w:rPr>
          <w:rFonts w:ascii="Times New Roman" w:hAnsi="Times New Roman" w:cs="Times New Roman"/>
          <w:sz w:val="24"/>
          <w:szCs w:val="24"/>
        </w:rPr>
        <w:t>El conjunto de datos utilizado en la investigación correspondió a registros abiertos de educación superior publicados por el Sistema Nacional de Información de la Educación Superior del Ecuador (SNIESE), administrado por la SENESCYT, y comprendió información del período 2015–2023 en formato agregado, a partir de conteos de matrícula para universidades públicas del Ecuador.</w:t>
      </w:r>
    </w:p>
    <w:p w14:paraId="01F870A2" w14:textId="0069389C" w:rsidR="00DB4721" w:rsidRPr="00DB4721" w:rsidRDefault="00DB4721" w:rsidP="00437221">
      <w:pPr>
        <w:spacing w:line="360" w:lineRule="auto"/>
        <w:ind w:left="284" w:firstLine="720"/>
        <w:jc w:val="both"/>
        <w:rPr>
          <w:rFonts w:ascii="Times New Roman" w:hAnsi="Times New Roman" w:cs="Times New Roman"/>
          <w:sz w:val="24"/>
          <w:szCs w:val="24"/>
        </w:rPr>
      </w:pPr>
      <w:r w:rsidRPr="00DB4721">
        <w:rPr>
          <w:rFonts w:ascii="Times New Roman" w:hAnsi="Times New Roman" w:cs="Times New Roman"/>
          <w:sz w:val="24"/>
          <w:szCs w:val="24"/>
        </w:rPr>
        <w:t>Los datos incluyeron variables de carácter institucional, académicas, demográficas y territoriales, organizadas por combinaciones tipo segmento/cohorte (p. ej., institución–carrera–año–modalidad–sexo–territorio). Dado que la información se presentó como conteos agregados, el riesgo de deserción se aproximó mediante patrones y variaciones temporales de la matrícula a nivel de segmento/cohorte, lo que permitió definir la variable objetivo para el modelado predictivo. La información se analizó en formato agregado y anonimizado, garantizando la protección de datos personales y el cumplimiento de principios éticos en el uso de información pública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{"citationID":"3gPYCKGS","properties":{"formattedCitation":"(G\\uc0\\u233{}ron, 2022)","plainCitation":"(Géron, 2022)","noteIndex":0},"citationItems":[{"id":1063,"uris":["http://zotero.org/users/11707509/items/KPFEJ8PD"],"itemData":{"id":1063,"type":"book","abstract":"Through a recent series of breakthroughs, deep learning has boosted the entire field of machine learning. Now, even programmers who know close to nothing about this technology can use simple, efficient tools to implement programs capable of learning from data. This bestselling book uses concrete examples, minimal theory, and production-ready Python frameworks (Scikit-Learn, Keras, and TensorFlow) to help you gain an intuitive understanding of the concepts and tools for building intelligent systems.With this updated third edition, author Aurélien Géron explores a range of techniques, starting with simple linear regression and progressing to deep neural networks. Numerous code examples and exercises throughout the book help you apply what you've learned. Programming experience is all you need to get started.Use Scikit-learn to track an example ML project end to endExplore several models, including support vector machines, decision trees, random forests, and ensemble methodsExploit unsupervised learning techniques such as dimensionality reduction, clustering, and anomaly detectionDive into neural net architectures, including convolutional nets, recurrent nets, generative adversarial networks, autoencoders, diffusion models, and transformersUse TensorFlow and Keras to build and train neural nets for computer vision, natural language processing, generative models, and deep reinforcement learning","ISBN":"978-1-0981-2247-8","language":"en","note":"Google-Books-ID: V5ySEAAAQBAJ","number-of-pages":"864","publisher":"O'Reilly Media, Inc.","source":"Google Books","title":"Hands-On Machine Learning with Scikit-Learn, Keras, and TensorFlow","author":[{"family":"Géron","given":"Aurélien"}],"issued":{"date-parts":[["2022",10,4]]}}}],"schema":"https://github.com/citation-style-language/schema/raw/master/csl-citation.json"} </w:instrText>
      </w:r>
      <w:r>
        <w:rPr>
          <w:rFonts w:ascii="Times New Roman" w:hAnsi="Times New Roman" w:cs="Times New Roman"/>
          <w:sz w:val="24"/>
          <w:szCs w:val="24"/>
        </w:rPr>
        <w:fldChar w:fldCharType="separate"/>
      </w:r>
      <w:r w:rsidRPr="00B70DEB">
        <w:rPr>
          <w:rFonts w:ascii="Times New Roman" w:hAnsi="Times New Roman" w:cs="Times New Roman"/>
          <w:kern w:val="0"/>
          <w:sz w:val="24"/>
        </w:rPr>
        <w:t>(Géron, 2022)</w:t>
      </w:r>
      <w:r>
        <w:rPr>
          <w:rFonts w:ascii="Times New Roman" w:hAnsi="Times New Roman" w:cs="Times New Roman"/>
          <w:sz w:val="24"/>
          <w:szCs w:val="24"/>
        </w:rPr>
        <w:fldChar w:fldCharType="end"/>
      </w:r>
      <w:r>
        <w:rPr>
          <w:rFonts w:ascii="Times New Roman" w:hAnsi="Times New Roman" w:cs="Times New Roman"/>
          <w:sz w:val="24"/>
          <w:szCs w:val="24"/>
        </w:rPr>
        <w:t>.</w:t>
      </w:r>
    </w:p>
    <w:p w14:paraId="676CC729" w14:textId="07091381" w:rsidR="00F008F5" w:rsidRPr="0005401A" w:rsidRDefault="00DB4721" w:rsidP="00F008F5">
      <w:pPr>
        <w:pStyle w:val="INDICEGRAFICOS"/>
        <w:ind w:left="1843" w:hanging="567"/>
      </w:pPr>
      <w:bookmarkStart w:id="372" w:name="_Toc220580685"/>
      <w:bookmarkStart w:id="373" w:name="_Toc220580753"/>
      <w:bookmarkStart w:id="374" w:name="_Toc220601031"/>
      <w:bookmarkStart w:id="375" w:name="_Toc221653040"/>
      <w:bookmarkStart w:id="376" w:name="_Toc221654775"/>
      <w:bookmarkStart w:id="377" w:name="_Toc221655080"/>
      <w:bookmarkStart w:id="378" w:name="_Toc221655711"/>
      <w:bookmarkStart w:id="379" w:name="_Toc222181043"/>
      <w:bookmarkStart w:id="380" w:name="_Toc222181252"/>
      <w:bookmarkStart w:id="381" w:name="_Toc222604739"/>
      <w:bookmarkStart w:id="382" w:name="_Toc222605067"/>
      <w:bookmarkStart w:id="383" w:name="_Toc222608153"/>
      <w:bookmarkStart w:id="384" w:name="_Toc222618508"/>
      <w:bookmarkStart w:id="385" w:name="_Toc222619877"/>
      <w:r>
        <w:lastRenderedPageBreak/>
        <w:t>Pipeline</w:t>
      </w:r>
      <w:r w:rsidR="00F008F5">
        <w:t xml:space="preserve"> </w:t>
      </w:r>
      <w:r w:rsidR="00C2771E">
        <w:t>general de preprocesamiento(ML)</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7BA4BC36" w14:textId="6155D7B8" w:rsidR="00437221" w:rsidRDefault="00F008F5" w:rsidP="00F008F5">
      <w:pPr>
        <w:jc w:val="center"/>
      </w:pPr>
      <w:r>
        <w:rPr>
          <w:noProof/>
        </w:rPr>
        <w:drawing>
          <wp:inline distT="0" distB="0" distL="0" distR="0" wp14:anchorId="5C7D4FA1" wp14:editId="7EA72018">
            <wp:extent cx="3714750" cy="2029222"/>
            <wp:effectExtent l="0" t="0" r="0" b="9525"/>
            <wp:docPr id="836784543" name="Imagen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9399" cy="2031761"/>
                    </a:xfrm>
                    <a:prstGeom prst="rect">
                      <a:avLst/>
                    </a:prstGeom>
                    <a:noFill/>
                    <a:ln>
                      <a:noFill/>
                    </a:ln>
                  </pic:spPr>
                </pic:pic>
              </a:graphicData>
            </a:graphic>
          </wp:inline>
        </w:drawing>
      </w:r>
    </w:p>
    <w:p w14:paraId="39F7DC02" w14:textId="2517F62D" w:rsidR="00F008F5" w:rsidRPr="00F008F5" w:rsidRDefault="00F008F5" w:rsidP="00F008F5">
      <w:pPr>
        <w:jc w:val="center"/>
        <w:rPr>
          <w:i/>
          <w:iCs/>
          <w:sz w:val="16"/>
          <w:szCs w:val="16"/>
        </w:rPr>
      </w:pPr>
      <w:r w:rsidRPr="00F008F5">
        <w:rPr>
          <w:rFonts w:ascii="Times New Roman" w:hAnsi="Times New Roman" w:cs="Times New Roman"/>
          <w:i/>
          <w:iCs/>
          <w:sz w:val="16"/>
          <w:szCs w:val="16"/>
        </w:rPr>
        <w:t xml:space="preserve">Nota. Fuente: Elaboración propia a partir de </w:t>
      </w:r>
      <w:r w:rsidRPr="00F008F5">
        <w:rPr>
          <w:rFonts w:ascii="Times New Roman" w:hAnsi="Times New Roman" w:cs="Times New Roman"/>
          <w:i/>
          <w:iCs/>
          <w:sz w:val="16"/>
          <w:szCs w:val="16"/>
        </w:rPr>
        <w:fldChar w:fldCharType="begin"/>
      </w:r>
      <w:r w:rsidRPr="00F008F5">
        <w:rPr>
          <w:rFonts w:ascii="Times New Roman" w:hAnsi="Times New Roman" w:cs="Times New Roman"/>
          <w:i/>
          <w:iCs/>
          <w:sz w:val="16"/>
          <w:szCs w:val="16"/>
        </w:rPr>
        <w:instrText xml:space="preserve"> ADDIN ZOTERO_ITEM CSL_CITATION {"citationID":"CNgHXuhC","properties":{"formattedCitation":"(Van et\\uc0\\u160{}al., 2024)","plainCitation":"(Van et al., 2024)","noteIndex":0},"citationItems":[{"id":1077,"uris":["http://zotero.org/users/11707509/items/PGJIKR8X"],"itemData":{"id":1077,"type":"article-journal","abstract":"RNA sequencing combined with machine learning techniques has provided a modern approach to the molecular classification of cancer. Class predictors, reflecting the disease class, can be constructed for known tissue types using the gene expression measurements extracted from cancer patients. One challenge of current cancer predictors is that they often have suboptimal performance estimates when integrating molecular datasets generated from different labs. Often, the quality of the data is variable, procured differently, and contains unwanted noise hampering the ability of a predictive model to extract useful information. Data preprocessing methods can be applied in attempts to reduce these systematic variations and harmonize the datasets before they are used to build a machine learning model for resolving tissue of origins.","container-title":"BMC Bioinformatics","DOI":"10.1186/s12859-024-05801-x","ISSN":"1471-2105","issue":"1","journalAbbreviation":"BMC Bioinformatics","language":"en","page":"181","source":"Springer Link","title":"A comparison of RNA-Seq data preprocessing pipelines for transcriptomic predictions across independent studies","volume":"25","author":[{"family":"Van","given":"Richard"},{"family":"Alvarez","given":"Daniel"},{"family":"Mize","given":"Travis"},{"family":"Gannavarapu","given":"Sravani"},{"family":"Chintham Reddy","given":"Lohitha"},{"family":"Nasoz","given":"Fatma"},{"family":"Han","given":"Mira V."}],"issued":{"date-parts":[["2024",5,8]]}}}],"schema":"https://github.com/citation-style-language/schema/raw/master/csl-citation.json"} </w:instrText>
      </w:r>
      <w:r w:rsidRPr="00F008F5">
        <w:rPr>
          <w:rFonts w:ascii="Times New Roman" w:hAnsi="Times New Roman" w:cs="Times New Roman"/>
          <w:i/>
          <w:iCs/>
          <w:sz w:val="16"/>
          <w:szCs w:val="16"/>
        </w:rPr>
        <w:fldChar w:fldCharType="separate"/>
      </w:r>
      <w:r w:rsidRPr="00F008F5">
        <w:rPr>
          <w:rFonts w:ascii="Times New Roman" w:hAnsi="Times New Roman" w:cs="Times New Roman"/>
          <w:i/>
          <w:iCs/>
          <w:kern w:val="0"/>
          <w:sz w:val="16"/>
        </w:rPr>
        <w:t>(Van et al., 2024)</w:t>
      </w:r>
      <w:r w:rsidRPr="00F008F5">
        <w:rPr>
          <w:rFonts w:ascii="Times New Roman" w:hAnsi="Times New Roman" w:cs="Times New Roman"/>
          <w:i/>
          <w:iCs/>
          <w:sz w:val="16"/>
          <w:szCs w:val="16"/>
        </w:rPr>
        <w:fldChar w:fldCharType="end"/>
      </w:r>
      <w:r w:rsidRPr="00F008F5">
        <w:rPr>
          <w:rFonts w:ascii="Times New Roman" w:hAnsi="Times New Roman" w:cs="Times New Roman"/>
          <w:i/>
          <w:iCs/>
          <w:sz w:val="16"/>
          <w:szCs w:val="16"/>
        </w:rPr>
        <w:t>.</w:t>
      </w:r>
    </w:p>
    <w:p w14:paraId="46A330FE" w14:textId="17A3B883" w:rsidR="00F008F5" w:rsidRPr="00DB4721" w:rsidRDefault="00E73920" w:rsidP="00DB4721">
      <w:pPr>
        <w:spacing w:line="360" w:lineRule="auto"/>
        <w:ind w:left="284" w:firstLine="720"/>
        <w:jc w:val="both"/>
        <w:rPr>
          <w:rFonts w:ascii="Times New Roman" w:hAnsi="Times New Roman" w:cs="Times New Roman"/>
          <w:sz w:val="28"/>
          <w:szCs w:val="28"/>
        </w:rPr>
      </w:pPr>
      <w:r w:rsidRPr="00E73920">
        <w:rPr>
          <w:rFonts w:ascii="Times New Roman" w:hAnsi="Times New Roman" w:cs="Times New Roman"/>
          <w:sz w:val="24"/>
          <w:szCs w:val="24"/>
        </w:rPr>
        <w:t>La Ilustración 5 sintetiza el flujo metodológico seguido para preparar los datos y construir el modelo predictivo. El proceso partió del conjunto SNIESE/SENESCYT (2015–2023) en formato agregado, utilizando el campo TOTAL (conteo de matrícula). Luego se realizaron etapas de limpieza, validación y codificación de variables, y se definió la variable objetivo mediante variaciones temporales de matrícula a nivel de segmento/cohorte. Finalmente, se entrenaron distintos modelos de aprendizaje automático y se evaluaron con métricas de clasificación (matriz de confusión, accuracy, precisión, recall, F1-score y AUC) para seleccionar el de mejor desempeño</w:t>
      </w:r>
      <w:r w:rsidR="00DB4721" w:rsidRPr="00DB4721">
        <w:rPr>
          <w:rFonts w:ascii="Times New Roman" w:hAnsi="Times New Roman" w:cs="Times New Roman"/>
          <w:sz w:val="24"/>
          <w:szCs w:val="24"/>
        </w:rPr>
        <w:t>.</w:t>
      </w:r>
    </w:p>
    <w:p w14:paraId="1BF1F37A" w14:textId="659A449C" w:rsidR="00AE7FAB" w:rsidRPr="00C21E11" w:rsidRDefault="00C21E11" w:rsidP="00C21E11">
      <w:pPr>
        <w:pStyle w:val="Ttulo3"/>
        <w:spacing w:line="360" w:lineRule="auto"/>
        <w:ind w:left="296" w:firstLine="708"/>
        <w:rPr>
          <w:b/>
          <w:bCs/>
        </w:rPr>
      </w:pPr>
      <w:bookmarkStart w:id="386" w:name="_Toc222619878"/>
      <w:r>
        <w:rPr>
          <w:b/>
          <w:bCs/>
        </w:rPr>
        <w:t>3</w:t>
      </w:r>
      <w:r w:rsidR="00AE7FAB" w:rsidRPr="00C21E11">
        <w:rPr>
          <w:b/>
          <w:bCs/>
        </w:rPr>
        <w:t>.5.1</w:t>
      </w:r>
      <w:r>
        <w:rPr>
          <w:b/>
          <w:bCs/>
        </w:rPr>
        <w:t xml:space="preserve">. </w:t>
      </w:r>
      <w:r w:rsidR="00AE7FAB" w:rsidRPr="00C21E11">
        <w:rPr>
          <w:b/>
          <w:bCs/>
        </w:rPr>
        <w:t>Limpieza y depuración de datos</w:t>
      </w:r>
      <w:bookmarkEnd w:id="386"/>
    </w:p>
    <w:p w14:paraId="636CF461" w14:textId="61A5CA96" w:rsidR="0032279A" w:rsidRPr="0032279A" w:rsidRDefault="0032279A" w:rsidP="00437221">
      <w:pPr>
        <w:spacing w:line="360" w:lineRule="auto"/>
        <w:ind w:left="284" w:firstLine="720"/>
        <w:jc w:val="both"/>
        <w:rPr>
          <w:rFonts w:ascii="Times New Roman" w:hAnsi="Times New Roman" w:cs="Times New Roman"/>
          <w:sz w:val="24"/>
          <w:szCs w:val="24"/>
        </w:rPr>
      </w:pPr>
      <w:r w:rsidRPr="0032279A">
        <w:rPr>
          <w:rFonts w:ascii="Times New Roman" w:hAnsi="Times New Roman" w:cs="Times New Roman"/>
          <w:sz w:val="24"/>
          <w:szCs w:val="24"/>
        </w:rPr>
        <w:t>La limpieza y depuración de los datos se llevó a cabo mediante la identificación y tratamiento de registros duplicados, valores faltantes y datos inconsistentes, aplicando criterios acordes con la naturaleza de cada variable. Asimismo, se verificó la coherencia temporal de los registros del período 2015–2023 y la integridad general del conjunto de datos a nivel de segmento/cohorte (combinaciones de variables), con el fin de garantizar su fiabilidad para el análisis posterior.</w:t>
      </w:r>
    </w:p>
    <w:p w14:paraId="7B1CC0DB" w14:textId="3D468194" w:rsidR="00437221" w:rsidRPr="00437221" w:rsidRDefault="00437221" w:rsidP="00437221">
      <w:pPr>
        <w:spacing w:line="360" w:lineRule="auto"/>
        <w:ind w:left="284" w:firstLine="720"/>
        <w:jc w:val="both"/>
        <w:rPr>
          <w:rFonts w:ascii="Times New Roman" w:hAnsi="Times New Roman" w:cs="Times New Roman"/>
          <w:sz w:val="24"/>
          <w:szCs w:val="24"/>
        </w:rPr>
      </w:pPr>
      <w:r w:rsidRPr="00437221">
        <w:rPr>
          <w:rFonts w:ascii="Times New Roman" w:hAnsi="Times New Roman" w:cs="Times New Roman"/>
          <w:sz w:val="24"/>
          <w:szCs w:val="24"/>
        </w:rPr>
        <w:t xml:space="preserve">Estos procedimientos se desarrollaron siguiendo lineamientos ampliamente utilizados en el preprocesamiento de datos para modelos predictivos, los cuales destacan la importancia de contar con información limpia y estructurada para mejorar el desempeño y la estabilidad de los algoritmos de aprendizaje automático </w:t>
      </w:r>
      <w:r w:rsidR="00B70DEB">
        <w:rPr>
          <w:rFonts w:ascii="Times New Roman" w:hAnsi="Times New Roman" w:cs="Times New Roman"/>
          <w:sz w:val="24"/>
          <w:szCs w:val="24"/>
        </w:rPr>
        <w:fldChar w:fldCharType="begin"/>
      </w:r>
      <w:r w:rsidR="00B70DEB">
        <w:rPr>
          <w:rFonts w:ascii="Times New Roman" w:hAnsi="Times New Roman" w:cs="Times New Roman"/>
          <w:sz w:val="24"/>
          <w:szCs w:val="24"/>
        </w:rPr>
        <w:instrText xml:space="preserve"> ADDIN ZOTERO_ITEM CSL_CITATION {"citationID":"5RZ1czkj","properties":{"formattedCitation":"(Kuhn &amp; Johnson, 2019)","plainCitation":"(Kuhn &amp; Johnson, 2019)","noteIndex":0},"citationItems":[{"id":1075,"uris":["http://zotero.org/users/11707509/items/597AUAHQ"],"itemData":{"id":1075,"type":"book","abstract":"The process of developing predictive models includes many stages. Most resources focus on the modeling algorithms but neglect other critical aspects of the modeling process. This book describes techniques for finding the best representations of predictors for modeling and for nding the best subset of predictors for improving model performance. A variety of example data sets are used to illustrate the techniques along with R programs for reproducing the results.","ISBN":"978-1-351-60946-3","language":"en","note":"Google-Books-ID: q5alDwAAQBAJ","number-of-pages":"267","publisher":"CRC Press","source":"Google Books","title":"Feature Engineering and Selection: A Practical Approach for Predictive Models","title-short":"Feature Engineering and Selection","author":[{"family":"Kuhn","given":"Max"},{"family":"Johnson","given":"Kjell"}],"issued":{"date-parts":[["2019",7,25]]}}}],"schema":"https://github.com/citation-style-language/schema/raw/master/csl-citation.json"} </w:instrText>
      </w:r>
      <w:r w:rsidR="00B70DEB">
        <w:rPr>
          <w:rFonts w:ascii="Times New Roman" w:hAnsi="Times New Roman" w:cs="Times New Roman"/>
          <w:sz w:val="24"/>
          <w:szCs w:val="24"/>
        </w:rPr>
        <w:fldChar w:fldCharType="separate"/>
      </w:r>
      <w:r w:rsidR="00B70DEB" w:rsidRPr="00B70DEB">
        <w:rPr>
          <w:rFonts w:ascii="Times New Roman" w:hAnsi="Times New Roman" w:cs="Times New Roman"/>
          <w:sz w:val="24"/>
        </w:rPr>
        <w:t>(Kuhn &amp; Johnson, 2019)</w:t>
      </w:r>
      <w:r w:rsidR="00B70DEB">
        <w:rPr>
          <w:rFonts w:ascii="Times New Roman" w:hAnsi="Times New Roman" w:cs="Times New Roman"/>
          <w:sz w:val="24"/>
          <w:szCs w:val="24"/>
        </w:rPr>
        <w:fldChar w:fldCharType="end"/>
      </w:r>
      <w:r w:rsidR="00B70DEB" w:rsidRPr="0005401A">
        <w:rPr>
          <w:rFonts w:ascii="Times New Roman" w:hAnsi="Times New Roman" w:cs="Times New Roman"/>
          <w:sz w:val="24"/>
          <w:szCs w:val="24"/>
        </w:rPr>
        <w:t>.</w:t>
      </w:r>
    </w:p>
    <w:p w14:paraId="1A3C10C5" w14:textId="1997FEB3" w:rsidR="00C2771E" w:rsidRPr="00C21E11" w:rsidRDefault="00C21E11" w:rsidP="00C21E11">
      <w:pPr>
        <w:pStyle w:val="Ttulo3"/>
        <w:spacing w:line="360" w:lineRule="auto"/>
        <w:ind w:left="851" w:firstLine="142"/>
        <w:rPr>
          <w:b/>
          <w:bCs/>
        </w:rPr>
      </w:pPr>
      <w:bookmarkStart w:id="387" w:name="_Toc222619879"/>
      <w:r w:rsidRPr="00C21E11">
        <w:rPr>
          <w:b/>
          <w:bCs/>
        </w:rPr>
        <w:lastRenderedPageBreak/>
        <w:t>3</w:t>
      </w:r>
      <w:r w:rsidR="00C2771E" w:rsidRPr="00C21E11">
        <w:rPr>
          <w:b/>
          <w:bCs/>
        </w:rPr>
        <w:t>.5.2.   Transformación y codificación de variables</w:t>
      </w:r>
      <w:bookmarkEnd w:id="387"/>
    </w:p>
    <w:p w14:paraId="078B74A9" w14:textId="70AB086F" w:rsidR="0032279A" w:rsidRPr="0032279A" w:rsidRDefault="0032279A" w:rsidP="007A2DDE">
      <w:pPr>
        <w:spacing w:line="360" w:lineRule="auto"/>
        <w:ind w:left="284" w:firstLine="720"/>
        <w:jc w:val="both"/>
        <w:rPr>
          <w:rFonts w:ascii="Times New Roman" w:hAnsi="Times New Roman" w:cs="Times New Roman"/>
          <w:sz w:val="24"/>
          <w:szCs w:val="24"/>
        </w:rPr>
      </w:pPr>
      <w:r w:rsidRPr="0032279A">
        <w:rPr>
          <w:rFonts w:ascii="Times New Roman" w:hAnsi="Times New Roman" w:cs="Times New Roman"/>
          <w:sz w:val="24"/>
          <w:szCs w:val="24"/>
        </w:rPr>
        <w:t>La transformación y codificación de las variables se realizaron con el objetivo de adecuar la información a un formato compatible con los modelos de aprendizaje automático empleados en la investigación. En esta etapa, las variables categóricas fueron codificadas mediante técnicas apropiadas para permitir su interpretación por parte de los algoritmos predictivos, mientras que la variable TOTAL y las variables numéricas derivadas (cuando correspondió) fueron transformadas para mejorar la estabilidad y el desempeño de los modelos.</w:t>
      </w:r>
    </w:p>
    <w:p w14:paraId="2F243C2E" w14:textId="27E78CCD" w:rsidR="007A2DDE" w:rsidRPr="004B0975" w:rsidRDefault="0032279A" w:rsidP="007A2DDE">
      <w:pPr>
        <w:spacing w:line="360" w:lineRule="auto"/>
        <w:ind w:left="284" w:firstLine="720"/>
        <w:jc w:val="both"/>
        <w:rPr>
          <w:rFonts w:ascii="Times New Roman" w:hAnsi="Times New Roman" w:cs="Times New Roman"/>
          <w:sz w:val="24"/>
          <w:szCs w:val="24"/>
        </w:rPr>
      </w:pPr>
      <w:r w:rsidRPr="004B0975">
        <w:rPr>
          <w:rFonts w:ascii="Times New Roman" w:hAnsi="Times New Roman" w:cs="Times New Roman"/>
          <w:sz w:val="24"/>
          <w:szCs w:val="24"/>
        </w:rPr>
        <w:t xml:space="preserve">Asimismo, </w:t>
      </w:r>
      <w:r w:rsidR="004B0975" w:rsidRPr="004B0975">
        <w:rPr>
          <w:rFonts w:ascii="Times New Roman" w:hAnsi="Times New Roman" w:cs="Times New Roman"/>
          <w:sz w:val="24"/>
          <w:szCs w:val="24"/>
        </w:rPr>
        <w:t>cuando correspondió según el algoritmo empleado, se aplicaron procedimientos de escalamiento para evitar sesgos en el entrenamiento y favorecer una representación homogénea de los datos</w:t>
      </w:r>
      <w:r w:rsidRPr="004B0975">
        <w:rPr>
          <w:rFonts w:ascii="Times New Roman" w:hAnsi="Times New Roman" w:cs="Times New Roman"/>
          <w:sz w:val="24"/>
          <w:szCs w:val="24"/>
        </w:rPr>
        <w:t>, siguiendo buenas prácticas utilizadas en proyectos de aprendizaje automático</w:t>
      </w:r>
      <w:r w:rsidR="004B0975">
        <w:rPr>
          <w:rFonts w:ascii="Times New Roman" w:hAnsi="Times New Roman" w:cs="Times New Roman"/>
          <w:sz w:val="24"/>
          <w:szCs w:val="24"/>
        </w:rPr>
        <w:t xml:space="preserve"> </w:t>
      </w:r>
      <w:r w:rsidR="007A2DDE" w:rsidRPr="004B0975">
        <w:rPr>
          <w:rFonts w:ascii="Times New Roman" w:hAnsi="Times New Roman" w:cs="Times New Roman"/>
          <w:sz w:val="24"/>
          <w:szCs w:val="24"/>
        </w:rPr>
        <w:fldChar w:fldCharType="begin"/>
      </w:r>
      <w:r w:rsidR="007A2DDE" w:rsidRPr="004B0975">
        <w:rPr>
          <w:rFonts w:ascii="Times New Roman" w:hAnsi="Times New Roman" w:cs="Times New Roman"/>
          <w:sz w:val="24"/>
          <w:szCs w:val="24"/>
        </w:rPr>
        <w:instrText xml:space="preserve"> ADDIN ZOTERO_ITEM CSL_CITATION {"citationID":"KzFpL5Bu","properties":{"formattedCitation":"(James et\\uc0\\u160{}al., 2023; Wu et\\uc0\\u160{}al., 2019)","plainCitation":"(James et al., 2023; Wu et al., 2019)","noteIndex":0},"citationItems":[{"id":957,"uris":["http://zotero.org/users/11707509/items/AWBBDKCC"],"itemData":{"id":957,"type":"book","abstract":"An Introduction to Statistical Learning provides an accessible overview of the field of statistical learning, an essential toolset for making sense of the vast and complex data sets that have emerged in fields ranging from biology to finance, marketing, and astrophysics in the past twenty years. This book presents some of the most important modeling and prediction techniques, along with relevant applications. Topics include linear regression, classification, resampling methods, shrinkage approaches, tree-based methods, support vector machines, clustering, deep learning, survival analysis, multiple testing, and more. Color graphics and real-world examples are used to illustrate the methods presented. This book is targeted at statisticians and non-statisticians alike, who wish to use cutting-edge statistical learning techniques to analyze their data.  Four of the authors co-wrote An Introduction to Statistical Learning, With Applications in R(ISLR), which has become a mainstay of undergraduate and graduate classrooms worldwide, as well as an important reference book for data scientists. One of the keys to its success was that each chapter contains a tutorial on implementing the analyses and methods presented in the R scientific computing environment. However, in recent years Python has become a popular language for data science, and there has been increasing demand for a Python-based alternative to ISLR. Hence, this book (ISLP) covers the same materials as ISLR but with labs implemented in Python. These labs will be useful both for Python novices, as well as experienced users.","ISBN":"978-3-031-38747-0","language":"en","note":"Google-Books-ID: ygzJEAAAQBAJ","number-of-pages":"617","publisher":"Springer Nature","source":"Google Books","title":"An Introduction to Statistical Learning: with Applications in Python","title-short":"An Introduction to Statistical Learning","author":[{"family":"James","given":"Gareth"},{"family":"Witten","given":"Daniela"},{"family":"Hastie","given":"Trevor"},{"family":"Tibshirani","given":"Robert"},{"family":"Taylor","given":"Jonathan"}],"issued":{"date-parts":[["2023",6,30]]}}},{"id":1065,"uris":["http://zotero.org/users/11707509/items/QTLWLYAT"],"itemData":{"id":1065,"type":"article-journal","abstract":"Electronic proceedings of IJCAI 2019","page":"5278-5284","source":"www.ijcai.org","title":"Relation-Aware Entity Alignment for Heterogeneous Knowledge Graphs","author":[{"family":"Wu","given":"Yuting"},{"family":"Liu","given":"Xiao"},{"family":"Feng","given":"Yansong"},{"family":"Wang","given":"Zheng"},{"family":"Yan","given":"Rui"},{"family":"Zhao","given":"Dongyan"}],"issued":{"date-parts":[["2019"]]}}}],"schema":"https://github.com/citation-style-language/schema/raw/master/csl-citation.json"} </w:instrText>
      </w:r>
      <w:r w:rsidR="007A2DDE" w:rsidRPr="004B0975">
        <w:rPr>
          <w:rFonts w:ascii="Times New Roman" w:hAnsi="Times New Roman" w:cs="Times New Roman"/>
          <w:sz w:val="24"/>
          <w:szCs w:val="24"/>
        </w:rPr>
        <w:fldChar w:fldCharType="separate"/>
      </w:r>
      <w:r w:rsidR="007A2DDE" w:rsidRPr="004B0975">
        <w:rPr>
          <w:rFonts w:ascii="Times New Roman" w:hAnsi="Times New Roman" w:cs="Times New Roman"/>
          <w:kern w:val="0"/>
          <w:sz w:val="24"/>
        </w:rPr>
        <w:t>(James et al., 2023; Wu et al., 2019)</w:t>
      </w:r>
      <w:r w:rsidR="007A2DDE" w:rsidRPr="004B0975">
        <w:rPr>
          <w:rFonts w:ascii="Times New Roman" w:hAnsi="Times New Roman" w:cs="Times New Roman"/>
          <w:sz w:val="24"/>
          <w:szCs w:val="24"/>
        </w:rPr>
        <w:fldChar w:fldCharType="end"/>
      </w:r>
      <w:r w:rsidR="007A2DDE" w:rsidRPr="004B0975">
        <w:rPr>
          <w:rFonts w:ascii="Times New Roman" w:hAnsi="Times New Roman" w:cs="Times New Roman"/>
          <w:sz w:val="24"/>
          <w:szCs w:val="24"/>
        </w:rPr>
        <w:t>.</w:t>
      </w:r>
    </w:p>
    <w:p w14:paraId="086EF486" w14:textId="566BEAD2" w:rsidR="00CB2DCB" w:rsidRPr="00C21E11" w:rsidRDefault="00C21E11" w:rsidP="00C21E11">
      <w:pPr>
        <w:pStyle w:val="Ttulo3"/>
        <w:spacing w:line="360" w:lineRule="auto"/>
        <w:ind w:left="296" w:firstLine="708"/>
        <w:rPr>
          <w:b/>
          <w:bCs/>
        </w:rPr>
      </w:pPr>
      <w:bookmarkStart w:id="388" w:name="_Toc222619880"/>
      <w:r w:rsidRPr="00C21E11">
        <w:rPr>
          <w:b/>
          <w:bCs/>
        </w:rPr>
        <w:t>3</w:t>
      </w:r>
      <w:r w:rsidR="00CB2DCB" w:rsidRPr="00C21E11">
        <w:rPr>
          <w:b/>
          <w:bCs/>
        </w:rPr>
        <w:t>.5.3.   Selección de características</w:t>
      </w:r>
      <w:bookmarkEnd w:id="388"/>
    </w:p>
    <w:p w14:paraId="72EF5991" w14:textId="2545E6FF" w:rsidR="00862BAD" w:rsidRPr="00983A34" w:rsidRDefault="00862BAD" w:rsidP="00983A34">
      <w:pPr>
        <w:spacing w:line="360" w:lineRule="auto"/>
        <w:ind w:left="284" w:firstLine="720"/>
        <w:jc w:val="both"/>
        <w:rPr>
          <w:rFonts w:ascii="Times New Roman" w:hAnsi="Times New Roman" w:cs="Times New Roman"/>
          <w:sz w:val="24"/>
          <w:szCs w:val="24"/>
        </w:rPr>
      </w:pPr>
      <w:r w:rsidRPr="00862BAD">
        <w:rPr>
          <w:rFonts w:ascii="Times New Roman" w:hAnsi="Times New Roman" w:cs="Times New Roman"/>
          <w:sz w:val="24"/>
          <w:szCs w:val="24"/>
        </w:rPr>
        <w:t>La selección de características se realizó con el fin de identificar las variables más relevantes para la estimación del riesgo de deserción a nivel agregado (segmento/cohorte) y reducir la complejidad del modelo predictivo. Este proceso se basó en la información institucional, académica, demográfica y territorial disponible en los datos abiertos del SNIESE correspondientes al período 2015–2023, priorizando aquellas variables con mayor relación con los patrones y variaciones temporales de matrícula utilizados para aproximar el riesgo de deserción.</w:t>
      </w:r>
    </w:p>
    <w:p w14:paraId="2687AB6A" w14:textId="31EBFB75" w:rsidR="00983A34" w:rsidRDefault="00983A34" w:rsidP="00983A34">
      <w:pPr>
        <w:spacing w:line="360" w:lineRule="auto"/>
        <w:ind w:left="284" w:firstLine="720"/>
        <w:jc w:val="both"/>
        <w:rPr>
          <w:rFonts w:ascii="Times New Roman" w:hAnsi="Times New Roman" w:cs="Times New Roman"/>
          <w:sz w:val="24"/>
          <w:szCs w:val="24"/>
        </w:rPr>
      </w:pPr>
      <w:r w:rsidRPr="00983A34">
        <w:rPr>
          <w:rFonts w:ascii="Times New Roman" w:hAnsi="Times New Roman" w:cs="Times New Roman"/>
          <w:sz w:val="24"/>
          <w:szCs w:val="24"/>
        </w:rPr>
        <w:t xml:space="preserve">La adecuada selección de variables permitió optimizar el proceso de entrenamiento, disminuir el riesgo de sobreajuste y mejorar la capacidad de generalización de los modelos de aprendizaje automático empleados, siguiendo prácticas ampliamente aceptadas en el desarrollo de modelos predictivos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{"citationID":"3jkMHseU","properties":{"formattedCitation":"(Brownlee, 2020; Kuhn &amp; Johnson, 2019)","plainCitation":"(Brownlee, 2020; Kuhn &amp; Johnson, 2019)","noteIndex":0},"citationItems":[{"id":1079,"uris":["http://zotero.org/users/11707509/items/4Y66DQ4I"],"itemData":{"id":1079,"type":"book","abstract":"Data preparation involves transforming raw data in to a form that can be modeled using machine learning algorithms. Cut through the equations, Greek letters, and confusion, and discover the specialized data preparation techniques that you need to know to get the most out of your data on your next project. Using clear explanations, standard Python libraries, and step-by-step tutorial lessons, you will discover how to confidently and effectively prepare your data for predictive modeling with machine learning.","language":"en","note":"Google-Books-ID: uAPuDwAAQBAJ","number-of-pages":"398","publisher":"Machine Learning Mastery","source":"Google Books","title":"Data Preparation for Machine Learning: Data Cleaning, Feature Selection, and Data Transforms in Python","title-short":"Data Preparation for Machine Learning","author":[{"family":"Brownlee","given":"Jason"}],"issued":{"date-parts":[["2020",6,30]]}}},{"id":1075,"uris":["http://zotero.org/users/11707509/items/597AUAHQ"],"itemData":{"id":1075,"type":"book","abstract":"The process of developing predictive models includes many stages. Most resources focus on the modeling algorithms but neglect other critical aspects of the modeling process. This book describes techniques for finding the best representations of predictors for modeling and for nding the best subset of predictors for improving model performance. A variety of example data sets are used to illustrate the techniques along with R programs for reproducing the results.","ISBN":"978-1-351-60946-3","language":"en","note":"Google-Books-ID: q5alDwAAQBAJ","number-of-pages":"267","publisher":"CRC Press","source":"Google Books","title":"Feature Engineering and Selection: A Practical Approach for Predictive Models","title-short":"Feature Engineering and Selection","author":[{"family":"Kuhn","given":"Max"},{"family":"Johnson","given":"Kjell"}],"issued":{"date-parts":[["2019",7,25]]}}}],"schema":"https://github.com/citation-style-language/schema/raw/master/csl-citation.json"} </w:instrText>
      </w:r>
      <w:r>
        <w:rPr>
          <w:rFonts w:ascii="Times New Roman" w:hAnsi="Times New Roman" w:cs="Times New Roman"/>
          <w:sz w:val="24"/>
          <w:szCs w:val="24"/>
        </w:rPr>
        <w:fldChar w:fldCharType="separate"/>
      </w:r>
      <w:r w:rsidRPr="00983A34">
        <w:rPr>
          <w:rFonts w:ascii="Times New Roman" w:hAnsi="Times New Roman" w:cs="Times New Roman"/>
          <w:sz w:val="24"/>
        </w:rPr>
        <w:t>(Brownlee, 2020; Kuhn &amp; Johnson, 2019)</w:t>
      </w:r>
      <w:r>
        <w:rPr>
          <w:rFonts w:ascii="Times New Roman" w:hAnsi="Times New Roman" w:cs="Times New Roman"/>
          <w:sz w:val="24"/>
          <w:szCs w:val="24"/>
        </w:rPr>
        <w:fldChar w:fldCharType="end"/>
      </w:r>
      <w:r>
        <w:rPr>
          <w:rFonts w:ascii="Times New Roman" w:hAnsi="Times New Roman" w:cs="Times New Roman"/>
          <w:sz w:val="24"/>
          <w:szCs w:val="24"/>
        </w:rPr>
        <w:t>.</w:t>
      </w:r>
    </w:p>
    <w:p w14:paraId="52213405" w14:textId="30E781D2" w:rsidR="00024267" w:rsidRPr="00983A34" w:rsidRDefault="00024267" w:rsidP="00024267">
      <w:pPr>
        <w:pStyle w:val="INDICEGRAFICOS"/>
      </w:pPr>
      <w:bookmarkStart w:id="389" w:name="_Toc220580686"/>
      <w:bookmarkStart w:id="390" w:name="_Toc220580754"/>
      <w:bookmarkStart w:id="391" w:name="_Toc220601032"/>
      <w:bookmarkStart w:id="392" w:name="_Toc221653041"/>
      <w:bookmarkStart w:id="393" w:name="_Toc221654776"/>
      <w:bookmarkStart w:id="394" w:name="_Toc221655084"/>
      <w:bookmarkStart w:id="395" w:name="_Toc221655712"/>
      <w:bookmarkStart w:id="396" w:name="_Toc222181047"/>
      <w:bookmarkStart w:id="397" w:name="_Toc222181253"/>
      <w:bookmarkStart w:id="398" w:name="_Toc222604743"/>
      <w:bookmarkStart w:id="399" w:name="_Toc222605068"/>
      <w:bookmarkStart w:id="400" w:name="_Toc222608157"/>
      <w:bookmarkStart w:id="401" w:name="_Toc222618512"/>
      <w:bookmarkStart w:id="402" w:name="_Toc222619881"/>
      <w:r>
        <w:lastRenderedPageBreak/>
        <w:t xml:space="preserve">Selección </w:t>
      </w:r>
      <w:r w:rsidR="00350B29">
        <w:t xml:space="preserve">de </w:t>
      </w:r>
      <w:r>
        <w:t>características del modelo predictivo</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6ED83C6E" w14:textId="3C6C1A73" w:rsidR="00024267" w:rsidRDefault="009E4A22" w:rsidP="00024267">
      <w:pPr>
        <w:spacing w:line="360" w:lineRule="auto"/>
        <w:ind w:left="284" w:firstLine="720"/>
        <w:jc w:val="center"/>
        <w:rPr>
          <w:rFonts w:ascii="Times New Roman" w:hAnsi="Times New Roman" w:cs="Times New Roman"/>
          <w:sz w:val="24"/>
          <w:szCs w:val="24"/>
        </w:rPr>
      </w:pPr>
      <w:r>
        <w:rPr>
          <w:noProof/>
        </w:rPr>
        <w:drawing>
          <wp:anchor distT="0" distB="0" distL="114300" distR="114300" simplePos="0" relativeHeight="251666944" behindDoc="0" locked="0" layoutInCell="1" allowOverlap="1" wp14:anchorId="5810AE20" wp14:editId="1A3F7A5B">
            <wp:simplePos x="0" y="0"/>
            <wp:positionH relativeFrom="column">
              <wp:posOffset>2040890</wp:posOffset>
            </wp:positionH>
            <wp:positionV relativeFrom="paragraph">
              <wp:posOffset>117475</wp:posOffset>
            </wp:positionV>
            <wp:extent cx="2528570" cy="3255010"/>
            <wp:effectExtent l="0" t="0" r="5080" b="2540"/>
            <wp:wrapThrough wrapText="bothSides">
              <wp:wrapPolygon edited="0">
                <wp:start x="0" y="0"/>
                <wp:lineTo x="0" y="21490"/>
                <wp:lineTo x="21481" y="21490"/>
                <wp:lineTo x="21481" y="0"/>
                <wp:lineTo x="0" y="0"/>
              </wp:wrapPolygon>
            </wp:wrapThrough>
            <wp:docPr id="270261312"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61312" name="Imagen 7" descr="Diagrama&#10;&#10;El contenido generado por IA puede ser incorrec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388" b="16873"/>
                    <a:stretch>
                      <a:fillRect/>
                    </a:stretch>
                  </pic:blipFill>
                  <pic:spPr bwMode="auto">
                    <a:xfrm>
                      <a:off x="0" y="0"/>
                      <a:ext cx="2528570" cy="325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5E61D"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71886457"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3EAE9050"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2C5506B3"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6A29EA00"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3BEEDF4D"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5AEA36BE"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3446DB9E"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2293A0E5" w14:textId="77777777" w:rsidR="00024267" w:rsidRDefault="00024267" w:rsidP="00024267">
      <w:pPr>
        <w:spacing w:line="360" w:lineRule="auto"/>
        <w:ind w:left="284" w:firstLine="720"/>
        <w:jc w:val="center"/>
        <w:rPr>
          <w:rFonts w:ascii="Times New Roman" w:hAnsi="Times New Roman" w:cs="Times New Roman"/>
          <w:i/>
          <w:iCs/>
          <w:sz w:val="16"/>
          <w:szCs w:val="16"/>
        </w:rPr>
      </w:pPr>
    </w:p>
    <w:p w14:paraId="563DAE5E" w14:textId="77777777" w:rsidR="00804083" w:rsidRDefault="00804083" w:rsidP="00024267">
      <w:pPr>
        <w:spacing w:line="360" w:lineRule="auto"/>
        <w:ind w:left="284" w:firstLine="720"/>
        <w:jc w:val="center"/>
        <w:rPr>
          <w:rFonts w:ascii="Times New Roman" w:hAnsi="Times New Roman" w:cs="Times New Roman"/>
          <w:i/>
          <w:iCs/>
          <w:sz w:val="16"/>
          <w:szCs w:val="16"/>
        </w:rPr>
      </w:pPr>
    </w:p>
    <w:p w14:paraId="1D76F214" w14:textId="77777777" w:rsidR="00024267" w:rsidRDefault="00024267" w:rsidP="00024267">
      <w:pPr>
        <w:spacing w:line="360" w:lineRule="auto"/>
        <w:rPr>
          <w:rFonts w:ascii="Times New Roman" w:hAnsi="Times New Roman" w:cs="Times New Roman"/>
          <w:i/>
          <w:iCs/>
          <w:sz w:val="16"/>
          <w:szCs w:val="16"/>
        </w:rPr>
      </w:pPr>
    </w:p>
    <w:p w14:paraId="42545E52" w14:textId="49A7C74A" w:rsidR="00024267" w:rsidRDefault="00024267" w:rsidP="00024267">
      <w:pPr>
        <w:spacing w:line="360" w:lineRule="auto"/>
        <w:ind w:left="284" w:firstLine="720"/>
        <w:jc w:val="center"/>
        <w:rPr>
          <w:rFonts w:ascii="Times New Roman" w:hAnsi="Times New Roman" w:cs="Times New Roman"/>
          <w:i/>
          <w:iCs/>
          <w:sz w:val="16"/>
          <w:szCs w:val="16"/>
        </w:rPr>
      </w:pPr>
      <w:r w:rsidRPr="00024267">
        <w:rPr>
          <w:rFonts w:ascii="Times New Roman" w:hAnsi="Times New Roman" w:cs="Times New Roman"/>
          <w:i/>
          <w:iCs/>
          <w:sz w:val="16"/>
          <w:szCs w:val="16"/>
        </w:rPr>
        <w:t xml:space="preserve">Nota. Fuente: Elaboración propia a partir de </w:t>
      </w:r>
      <w:r w:rsidRPr="00024267">
        <w:rPr>
          <w:rFonts w:ascii="Times New Roman" w:hAnsi="Times New Roman" w:cs="Times New Roman"/>
          <w:i/>
          <w:iCs/>
          <w:sz w:val="16"/>
          <w:szCs w:val="16"/>
        </w:rPr>
        <w:fldChar w:fldCharType="begin"/>
      </w:r>
      <w:r w:rsidR="00C24C1D">
        <w:rPr>
          <w:rFonts w:ascii="Times New Roman" w:hAnsi="Times New Roman" w:cs="Times New Roman"/>
          <w:i/>
          <w:iCs/>
          <w:sz w:val="16"/>
          <w:szCs w:val="16"/>
        </w:rPr>
        <w:instrText xml:space="preserve"> ADDIN ZOTERO_ITEM CSL_CITATION {"citationID":"tqa1dmii","properties":{"formattedCitation":"(Van et\\uc0\\u160{}al., 2024)","plainCitation":"(Van et al., 2024)","dontUpdate":true,"noteIndex":0},"citationItems":[{"id":1077,"uris":["http://zotero.org/users/11707509/items/PGJIKR8X"],"itemData":{"id":1077,"type":"article-journal","abstract":"RNA sequencing combined with machine learning techniques has provided a modern approach to the molecular classification of cancer. Class predictors, reflecting the disease class, can be constructed for known tissue types using the gene expression measurements extracted from cancer patients. One challenge of current cancer predictors is that they often have suboptimal performance estimates when integrating molecular datasets generated from different labs. Often, the quality of the data is variable, procured differently, and contains unwanted noise hampering the ability of a predictive model to extract useful information. Data preprocessing methods can be applied in attempts to reduce these systematic variations and harmonize the datasets before they are used to build a machine learning model for resolving tissue of origins.","container-title":"BMC Bioinformatics","DOI":"10.1186/s12859-024-05801-x","ISSN":"1471-2105","issue":"1","journalAbbreviation":"BMC Bioinformatics","language":"en","page":"181","source":"Springer Link","title":"A comparison of RNA-Seq data preprocessing pipelines for transcriptomic predictions across independent studies","volume":"25","author":[{"family":"Van","given":"Richard"},{"family":"Alvarez","given":"Daniel"},{"family":"Mize","given":"Travis"},{"family":"Gannavarapu","given":"Sravani"},{"family":"Chintham Reddy","given":"Lohitha"},{"family":"Nasoz","given":"Fatma"},{"family":"Han","given":"Mira V."}],"issued":{"date-parts":[["2024",5,8]]}}}],"schema":"https://github.com/citation-style-language/schema/raw/master/csl-citation.json"} </w:instrText>
      </w:r>
      <w:r w:rsidRPr="00024267">
        <w:rPr>
          <w:rFonts w:ascii="Times New Roman" w:hAnsi="Times New Roman" w:cs="Times New Roman"/>
          <w:i/>
          <w:iCs/>
          <w:sz w:val="16"/>
          <w:szCs w:val="16"/>
        </w:rPr>
        <w:fldChar w:fldCharType="separate"/>
      </w:r>
      <w:r w:rsidRPr="00024267">
        <w:rPr>
          <w:rFonts w:ascii="Times New Roman" w:hAnsi="Times New Roman" w:cs="Times New Roman"/>
          <w:i/>
          <w:iCs/>
          <w:kern w:val="0"/>
          <w:sz w:val="16"/>
          <w:szCs w:val="16"/>
        </w:rPr>
        <w:t>(</w:t>
      </w:r>
      <w:r w:rsidRPr="00024267">
        <w:rPr>
          <w:rFonts w:ascii="Times New Roman" w:hAnsi="Times New Roman" w:cs="Times New Roman"/>
          <w:i/>
          <w:iCs/>
          <w:sz w:val="16"/>
          <w:szCs w:val="16"/>
        </w:rPr>
        <w:t>Brownlee, 2020; Kuhn &amp; Johnson, 2019)</w:t>
      </w:r>
      <w:r w:rsidRPr="00024267">
        <w:rPr>
          <w:rFonts w:ascii="Times New Roman" w:hAnsi="Times New Roman" w:cs="Times New Roman"/>
          <w:i/>
          <w:iCs/>
          <w:sz w:val="16"/>
          <w:szCs w:val="16"/>
        </w:rPr>
        <w:fldChar w:fldCharType="end"/>
      </w:r>
      <w:r w:rsidRPr="00024267">
        <w:rPr>
          <w:rFonts w:ascii="Times New Roman" w:hAnsi="Times New Roman" w:cs="Times New Roman"/>
          <w:i/>
          <w:iCs/>
          <w:sz w:val="16"/>
          <w:szCs w:val="16"/>
        </w:rPr>
        <w:t>.</w:t>
      </w:r>
    </w:p>
    <w:p w14:paraId="05351768" w14:textId="2EFA3492" w:rsidR="00F30C02" w:rsidRPr="00F30C02" w:rsidRDefault="00AE097F" w:rsidP="00F30C02">
      <w:pPr>
        <w:spacing w:line="360" w:lineRule="auto"/>
        <w:ind w:left="284" w:firstLine="720"/>
        <w:jc w:val="both"/>
        <w:rPr>
          <w:rFonts w:ascii="Times New Roman" w:hAnsi="Times New Roman" w:cs="Times New Roman"/>
          <w:sz w:val="24"/>
          <w:szCs w:val="24"/>
        </w:rPr>
      </w:pPr>
      <w:r w:rsidRPr="00AE097F">
        <w:rPr>
          <w:rFonts w:ascii="Times New Roman" w:hAnsi="Times New Roman" w:cs="Times New Roman"/>
          <w:sz w:val="24"/>
          <w:szCs w:val="24"/>
        </w:rPr>
        <w:t>La Ilustración 6 sintetiza la selección de características aplicada a los datos SNIESE/SENESCYT (2015–2023) para identificar variables relevantes en la estimación del riesgo de deserción a nivel agregado (segmento/cohorte). Dado el formato agregado (conteos de matrícula), se priorizaron variables institucionales, académico-programáticas, demográficas y territoriales y su relación con variaciones temporales de matrícula. Este proceso redujo la complejidad del modelo y mejoró el entrenamiento y la generalización de los algoritmos</w:t>
      </w:r>
      <w:r w:rsidR="00F30C02" w:rsidRPr="00F30C02">
        <w:rPr>
          <w:rFonts w:ascii="Times New Roman" w:hAnsi="Times New Roman" w:cs="Times New Roman"/>
          <w:sz w:val="24"/>
          <w:szCs w:val="24"/>
        </w:rPr>
        <w:t>.</w:t>
      </w:r>
    </w:p>
    <w:p w14:paraId="3EC0F2A9" w14:textId="4BF5CF73" w:rsidR="00C24C1D" w:rsidRPr="00C21E11" w:rsidRDefault="00C21E11" w:rsidP="00C21E11">
      <w:pPr>
        <w:pStyle w:val="Ttulo3"/>
        <w:spacing w:line="360" w:lineRule="auto"/>
        <w:ind w:left="296" w:firstLine="708"/>
        <w:rPr>
          <w:b/>
          <w:bCs/>
        </w:rPr>
      </w:pPr>
      <w:bookmarkStart w:id="403" w:name="_Toc222619882"/>
      <w:r>
        <w:rPr>
          <w:b/>
          <w:bCs/>
        </w:rPr>
        <w:t>3</w:t>
      </w:r>
      <w:r w:rsidR="00C24C1D" w:rsidRPr="00C21E11">
        <w:rPr>
          <w:b/>
          <w:bCs/>
        </w:rPr>
        <w:t>.5.4.</w:t>
      </w:r>
      <w:r>
        <w:rPr>
          <w:b/>
          <w:bCs/>
        </w:rPr>
        <w:t xml:space="preserve"> </w:t>
      </w:r>
      <w:r w:rsidR="00C24C1D" w:rsidRPr="00C21E11">
        <w:rPr>
          <w:b/>
          <w:bCs/>
        </w:rPr>
        <w:t>Tratamiento del desbalance de clases</w:t>
      </w:r>
      <w:bookmarkEnd w:id="403"/>
    </w:p>
    <w:p w14:paraId="5FE2D578" w14:textId="1711857B" w:rsidR="00C24C1D" w:rsidRPr="00F30C02" w:rsidRDefault="00033F58" w:rsidP="00BF1C4E">
      <w:pPr>
        <w:spacing w:line="360" w:lineRule="auto"/>
        <w:ind w:left="284" w:firstLine="720"/>
        <w:jc w:val="both"/>
        <w:rPr>
          <w:rFonts w:ascii="Times New Roman" w:hAnsi="Times New Roman" w:cs="Times New Roman"/>
          <w:sz w:val="24"/>
          <w:szCs w:val="24"/>
        </w:rPr>
      </w:pPr>
      <w:r w:rsidRPr="00033F58">
        <w:rPr>
          <w:rFonts w:ascii="Times New Roman" w:hAnsi="Times New Roman" w:cs="Times New Roman"/>
          <w:sz w:val="24"/>
          <w:szCs w:val="24"/>
        </w:rPr>
        <w:t xml:space="preserve">El tratamiento del desbalance de clases se justificó porque la variable objetivo RIESGO_ALTO presenta mayor frecuencia en la clase 0 (riesgo bajo) frente a la clase 1 (riesgo alto). En este contexto, un modelo puede alcanzar alta accuracy simplemente prediciendo la clase mayoritaria, pero con baja utilidad preventiva al aumentar los falsos negativos (segmentos en riesgo alto no detectados). Por ello, el modelado se orientó a métricas sensibles a la clase minoritaria (recall y F1-score) y se aplicaron estrategias complementarias: (i) ponderación de clases (p. ej., </w:t>
      </w:r>
      <w:proofErr w:type="spellStart"/>
      <w:r w:rsidRPr="00033F58">
        <w:rPr>
          <w:rFonts w:ascii="Times New Roman" w:hAnsi="Times New Roman" w:cs="Times New Roman"/>
          <w:sz w:val="24"/>
          <w:szCs w:val="24"/>
        </w:rPr>
        <w:t>class_weight</w:t>
      </w:r>
      <w:proofErr w:type="spellEnd"/>
      <w:r w:rsidRPr="00033F58">
        <w:rPr>
          <w:rFonts w:ascii="Times New Roman" w:hAnsi="Times New Roman" w:cs="Times New Roman"/>
          <w:sz w:val="24"/>
          <w:szCs w:val="24"/>
        </w:rPr>
        <w:t>='</w:t>
      </w:r>
      <w:proofErr w:type="spellStart"/>
      <w:r w:rsidRPr="00033F58">
        <w:rPr>
          <w:rFonts w:ascii="Times New Roman" w:hAnsi="Times New Roman" w:cs="Times New Roman"/>
          <w:sz w:val="24"/>
          <w:szCs w:val="24"/>
        </w:rPr>
        <w:t>balanced</w:t>
      </w:r>
      <w:proofErr w:type="spellEnd"/>
      <w:r w:rsidRPr="00033F58">
        <w:rPr>
          <w:rFonts w:ascii="Times New Roman" w:hAnsi="Times New Roman" w:cs="Times New Roman"/>
          <w:sz w:val="24"/>
          <w:szCs w:val="24"/>
        </w:rPr>
        <w:t>' cuando aplica), (</w:t>
      </w:r>
      <w:proofErr w:type="spellStart"/>
      <w:r w:rsidRPr="00033F58">
        <w:rPr>
          <w:rFonts w:ascii="Times New Roman" w:hAnsi="Times New Roman" w:cs="Times New Roman"/>
          <w:sz w:val="24"/>
          <w:szCs w:val="24"/>
        </w:rPr>
        <w:t>ii</w:t>
      </w:r>
      <w:proofErr w:type="spellEnd"/>
      <w:r w:rsidRPr="00033F58">
        <w:rPr>
          <w:rFonts w:ascii="Times New Roman" w:hAnsi="Times New Roman" w:cs="Times New Roman"/>
          <w:sz w:val="24"/>
          <w:szCs w:val="24"/>
        </w:rPr>
        <w:t xml:space="preserve">) ajuste del umbral de decisión para controlar el </w:t>
      </w:r>
      <w:proofErr w:type="spellStart"/>
      <w:r w:rsidRPr="00033F58">
        <w:rPr>
          <w:rFonts w:ascii="Times New Roman" w:hAnsi="Times New Roman" w:cs="Times New Roman"/>
          <w:sz w:val="24"/>
          <w:szCs w:val="24"/>
        </w:rPr>
        <w:t>trade</w:t>
      </w:r>
      <w:proofErr w:type="spellEnd"/>
      <w:r w:rsidRPr="00033F58">
        <w:rPr>
          <w:rFonts w:ascii="Times New Roman" w:hAnsi="Times New Roman" w:cs="Times New Roman"/>
          <w:sz w:val="24"/>
          <w:szCs w:val="24"/>
        </w:rPr>
        <w:t>-off recall–</w:t>
      </w:r>
      <w:proofErr w:type="spellStart"/>
      <w:r w:rsidRPr="00033F58">
        <w:rPr>
          <w:rFonts w:ascii="Times New Roman" w:hAnsi="Times New Roman" w:cs="Times New Roman"/>
          <w:sz w:val="24"/>
          <w:szCs w:val="24"/>
        </w:rPr>
        <w:t>precision</w:t>
      </w:r>
      <w:proofErr w:type="spellEnd"/>
      <w:r w:rsidRPr="00033F58">
        <w:rPr>
          <w:rFonts w:ascii="Times New Roman" w:hAnsi="Times New Roman" w:cs="Times New Roman"/>
          <w:sz w:val="24"/>
          <w:szCs w:val="24"/>
        </w:rPr>
        <w:t xml:space="preserve"> según capacidad institucional, y (</w:t>
      </w:r>
      <w:proofErr w:type="spellStart"/>
      <w:r w:rsidRPr="00033F58">
        <w:rPr>
          <w:rFonts w:ascii="Times New Roman" w:hAnsi="Times New Roman" w:cs="Times New Roman"/>
          <w:sz w:val="24"/>
          <w:szCs w:val="24"/>
        </w:rPr>
        <w:t>iii</w:t>
      </w:r>
      <w:proofErr w:type="spellEnd"/>
      <w:r w:rsidRPr="00033F58">
        <w:rPr>
          <w:rFonts w:ascii="Times New Roman" w:hAnsi="Times New Roman" w:cs="Times New Roman"/>
          <w:sz w:val="24"/>
          <w:szCs w:val="24"/>
        </w:rPr>
        <w:t xml:space="preserve">) remuestreo solo en entrenamiento (SMOTE) para mejorar representación de la clase minoritaria. Todas las técnicas </w:t>
      </w:r>
      <w:r w:rsidRPr="00033F58">
        <w:rPr>
          <w:rFonts w:ascii="Times New Roman" w:hAnsi="Times New Roman" w:cs="Times New Roman"/>
          <w:sz w:val="24"/>
          <w:szCs w:val="24"/>
        </w:rPr>
        <w:lastRenderedPageBreak/>
        <w:t>se implementaron sin fuga de información mediante validación temporal, garantizando que las transformaciones y el balanceo se ajusten exclusivamente con datos del periodo de entrenamiento</w:t>
      </w:r>
      <w:r>
        <w:rPr>
          <w:rFonts w:ascii="Times New Roman" w:hAnsi="Times New Roman" w:cs="Times New Roman"/>
          <w:sz w:val="24"/>
          <w:szCs w:val="24"/>
        </w:rPr>
        <w:t xml:space="preserve"> </w:t>
      </w:r>
      <w:r w:rsidR="00C24C1D" w:rsidRPr="00F30C02">
        <w:rPr>
          <w:rFonts w:ascii="Times New Roman" w:hAnsi="Times New Roman" w:cs="Times New Roman"/>
          <w:sz w:val="24"/>
          <w:szCs w:val="24"/>
        </w:rPr>
        <w:fldChar w:fldCharType="begin"/>
      </w:r>
      <w:r w:rsidR="00C24C1D" w:rsidRPr="00F30C02">
        <w:rPr>
          <w:rFonts w:ascii="Times New Roman" w:hAnsi="Times New Roman" w:cs="Times New Roman"/>
          <w:sz w:val="24"/>
          <w:szCs w:val="24"/>
        </w:rPr>
        <w:instrText xml:space="preserve"> ADDIN ZOTERO_ITEM CSL_CITATION {"citationID":"YDop7fSE","properties":{"formattedCitation":"(Fernandez et\\uc0\\u160{}al., 2018; Krawczyk, 2016)","plainCitation":"(Fernandez et al., 2018; Krawczyk, 2016)","noteIndex":0},"citationItems":[{"id":1084,"uris":["http://zotero.org/users/11707509/items/NMSVL3IR"],"itemData":{"id":1084,"type":"article-journal","abstract":"The Synthetic Minority Oversampling Technique (SMOTE) preprocessing algorithm is considered “de facto” standard in the framework of learning from imbalanced data. This is due to its simplicity in the design of the procedure, as well as its robustness when applied to diﬀerent type of problems. Since its publication in 2002, SMOTE has proven successful in a variety of applications from several diﬀerent domains. SMOTE has also inspired several approaches to counter the issue of class imbalance, and has also signiﬁcantly contributed to new supervised learning paradigms, including multilabel classiﬁcation, incremental learning, semi-supervised learning, multi-instance learning, among others. It is standard benchmark for learning from imbalanced data. It is also featured in a number of diﬀerent software packages — from open source to commercial. In this paper, marking the ﬁfteen year anniversary of SMOTE, we reﬂect on the SMOTE journey, discuss the current state of aﬀairs with SMOTE, its applications, and also identify the next set of challenges to extend SMOTE for Big Data problems.","container-title":"Journal of Artificial Intelligence Research","DOI":"10.1613/jair.1.11192","ISSN":"1076-9757","journalAbbreviation":"jair","language":"en","page":"863-905","source":"DOI.org (Crossref)","title":"SMOTE for Learning from Imbalanced Data: Progress and Challenges, Marking the 15-year Anniversary","title-short":"SMOTE for Learning from Imbalanced Data","volume":"61","author":[{"family":"Fernandez","given":"Alberto"},{"family":"Garcia","given":"Salvador"},{"family":"Herrera","given":"Francisco"},{"family":"Chawla","given":"Nitesh V."}],"issued":{"date-parts":[["2018",4,20]]}}},{"id":1081,"uris":["http://zotero.org/users/11707509/items/9B7N4Q5N"],"itemData":{"id":1081,"type":"article-journal","abstract":"Despite more than two decades of continuous development learning from imbalanced data is still a focus of intense research. Starting as a problem of skewed distributions of binary tasks, this topic evolved way beyond this conception. With the expansion of machine learning and data mining, combined with the arrival of big data era, we have gained a deeper insight into the nature of imbalanced learning, while at the same time facing new emerging challenges. Data-level and algorithm-level methods are constantly being improved and hybrid approaches gain increasing popularity. Recent trends focus on analyzing not only the disproportion between classes, but also other difficulties embedded in the nature of data. New real-life problems motivate researchers to focus on computationally efficient, adaptive and real-time methods. This paper aims at discussing open issues and challenges that need to be addressed to further develop the field of imbalanced learning. Seven vital areas of research in this topic are identified, covering the full spectrum of learning from imbalanced data: classification, regression, clustering, data streams, big data analytics and applications, e.g., in social media and computer vision. This paper provides a discussion and suggestions concerning lines of future research for each of them.","container-title":"Progress in Artificial Intelligence","DOI":"10.1007/s13748-016-0094-0","ISSN":"2192-6360","issue":"4","journalAbbreviation":"Prog Artif Intell","language":"en","page":"221-232","source":"Springer Link","title":"Learning from imbalanced data: open challenges and future directions","title-short":"Learning from imbalanced data","volume":"5","author":[{"family":"Krawczyk","given":"Bartosz"}],"issued":{"date-parts":[["2016",11,1]]}}}],"schema":"https://github.com/citation-style-language/schema/raw/master/csl-citation.json"} </w:instrText>
      </w:r>
      <w:r w:rsidR="00C24C1D" w:rsidRPr="00F30C02">
        <w:rPr>
          <w:rFonts w:ascii="Times New Roman" w:hAnsi="Times New Roman" w:cs="Times New Roman"/>
          <w:sz w:val="24"/>
          <w:szCs w:val="24"/>
        </w:rPr>
        <w:fldChar w:fldCharType="separate"/>
      </w:r>
      <w:r w:rsidR="00C24C1D" w:rsidRPr="00F30C02">
        <w:rPr>
          <w:rFonts w:ascii="Times New Roman" w:hAnsi="Times New Roman" w:cs="Times New Roman"/>
          <w:kern w:val="0"/>
          <w:sz w:val="24"/>
        </w:rPr>
        <w:t>(Fernandez et al., 2018; Krawczyk, 2016)</w:t>
      </w:r>
      <w:r w:rsidR="00C24C1D" w:rsidRPr="00F30C02">
        <w:rPr>
          <w:rFonts w:ascii="Times New Roman" w:hAnsi="Times New Roman" w:cs="Times New Roman"/>
          <w:sz w:val="24"/>
          <w:szCs w:val="24"/>
        </w:rPr>
        <w:fldChar w:fldCharType="end"/>
      </w:r>
      <w:r w:rsidR="00C24C1D" w:rsidRPr="00F30C02">
        <w:rPr>
          <w:rFonts w:ascii="Times New Roman" w:hAnsi="Times New Roman" w:cs="Times New Roman"/>
          <w:sz w:val="24"/>
          <w:szCs w:val="24"/>
        </w:rPr>
        <w:t>.</w:t>
      </w:r>
    </w:p>
    <w:p w14:paraId="25F9DEA4" w14:textId="4B4784E0" w:rsidR="00BF1C4E" w:rsidRDefault="00C21E11" w:rsidP="00C21E11">
      <w:pPr>
        <w:pStyle w:val="Ttulo2"/>
        <w:spacing w:line="360" w:lineRule="auto"/>
        <w:ind w:firstLine="708"/>
      </w:pPr>
      <w:bookmarkStart w:id="404" w:name="_Toc222619883"/>
      <w:r>
        <w:t>3</w:t>
      </w:r>
      <w:r w:rsidR="00BF1C4E" w:rsidRPr="00514053">
        <w:t>.</w:t>
      </w:r>
      <w:r w:rsidR="00A7778C">
        <w:t>6</w:t>
      </w:r>
      <w:r>
        <w:t xml:space="preserve">. </w:t>
      </w:r>
      <w:r w:rsidR="00BF1C4E" w:rsidRPr="00F93404">
        <w:t>Construcción del modelo predictivo</w:t>
      </w:r>
      <w:bookmarkEnd w:id="404"/>
    </w:p>
    <w:p w14:paraId="31FB00FE" w14:textId="0DC7BE9A" w:rsidR="00055F60" w:rsidRPr="00055F60" w:rsidRDefault="00055F60" w:rsidP="00472CBB">
      <w:pPr>
        <w:spacing w:line="360" w:lineRule="auto"/>
        <w:ind w:left="284" w:firstLine="720"/>
        <w:jc w:val="both"/>
        <w:rPr>
          <w:rFonts w:ascii="Times New Roman" w:hAnsi="Times New Roman" w:cs="Times New Roman"/>
          <w:sz w:val="24"/>
          <w:szCs w:val="24"/>
        </w:rPr>
      </w:pPr>
      <w:r w:rsidRPr="00055F60">
        <w:rPr>
          <w:rFonts w:ascii="Times New Roman" w:hAnsi="Times New Roman" w:cs="Times New Roman"/>
          <w:sz w:val="24"/>
          <w:szCs w:val="24"/>
        </w:rPr>
        <w:t>La construcción del modelo predictivo se llevó a cabo utilizando el conjunto de datos previamente preprocesado, transformado y balanceado, con el objetivo de estimar el riesgo de deserción a nivel agregado (segmento/cohorte) en universidades públicas del Ecuador. Para ello, se emplearon técnicas de aprendizaje automático orientadas a problemas de clasificación binaria, considerando como variable objetivo la clase de riesgo (p. ej., alto/bajo) definida a partir de patrones y variaciones temporales de la matrícula en cada segmento/cohorte.</w:t>
      </w:r>
    </w:p>
    <w:p w14:paraId="237B2B59" w14:textId="06EE1821" w:rsidR="00472CBB" w:rsidRDefault="00AE097F" w:rsidP="00472CBB">
      <w:pPr>
        <w:spacing w:line="360" w:lineRule="auto"/>
        <w:ind w:left="284" w:firstLine="720"/>
        <w:jc w:val="both"/>
        <w:rPr>
          <w:rFonts w:ascii="Times New Roman" w:hAnsi="Times New Roman" w:cs="Times New Roman"/>
          <w:sz w:val="24"/>
          <w:szCs w:val="24"/>
        </w:rPr>
      </w:pPr>
      <w:r w:rsidRPr="00AE097F">
        <w:rPr>
          <w:rFonts w:ascii="Times New Roman" w:hAnsi="Times New Roman" w:cs="Times New Roman"/>
          <w:sz w:val="24"/>
          <w:szCs w:val="24"/>
        </w:rPr>
        <w:t>Durante esta etapa, el conjunto de datos fue dividido en subconjuntos de entrenamiento, validación y prueba, respetando el orden temporal de los registros para evitar fuga de información y mantener la coherencia longitudinal del análisis. Adicionalmente, la validación se realizó mediante un esquema de validación cruzada temporal (por bloques de tiempo) aplicado únicamente sobre el conjunto de entrenamiento, con el fin de reducir la variabilidad en los resultados y obtener estimaciones más robustas del desempeño de los modelo</w:t>
      </w:r>
      <w:r w:rsidR="006B1EDF" w:rsidRPr="00AE097F">
        <w:rPr>
          <w:rFonts w:ascii="Times New Roman" w:hAnsi="Times New Roman" w:cs="Times New Roman"/>
          <w:sz w:val="24"/>
          <w:szCs w:val="24"/>
        </w:rPr>
        <w:t>s</w:t>
      </w:r>
      <w:r w:rsidR="00055F60" w:rsidRPr="00AE097F">
        <w:rPr>
          <w:rFonts w:ascii="Times New Roman" w:hAnsi="Times New Roman" w:cs="Times New Roman"/>
          <w:sz w:val="24"/>
          <w:szCs w:val="24"/>
        </w:rPr>
        <w:t xml:space="preserve"> </w:t>
      </w:r>
      <w:r w:rsidR="00472CBB" w:rsidRPr="00CB7982">
        <w:rPr>
          <w:rFonts w:ascii="Times New Roman" w:hAnsi="Times New Roman" w:cs="Times New Roman"/>
          <w:kern w:val="0"/>
          <w:sz w:val="24"/>
          <w:szCs w:val="24"/>
        </w:rPr>
        <w:fldChar w:fldCharType="begin"/>
      </w:r>
      <w:r w:rsidR="00472CBB" w:rsidRPr="00CB7982">
        <w:rPr>
          <w:rFonts w:ascii="Times New Roman" w:hAnsi="Times New Roman" w:cs="Times New Roman"/>
          <w:kern w:val="0"/>
          <w:sz w:val="24"/>
          <w:szCs w:val="24"/>
        </w:rPr>
        <w:instrText xml:space="preserve"> ADDIN ZOTERO_ITEM CSL_CITATION {"citationID":"e6ANbkXn","properties":{"formattedCitation":"(G\\uc0\\u233{}ron, 2022)","plainCitation":"(Géron, 2022)","noteIndex":0},"citationItems":[{"id":1063,"uris":["http://zotero.org/users/11707509/items/KPFEJ8PD"],"itemData":{"id":1063,"type":"book","abstract":"Through a recent series of breakthroughs, deep learning has boosted the entire field of machine learning. Now, even programmers who know close to nothing about this technology can use simple, efficient tools to implement programs capable of learning from data. This bestselling book uses concrete examples, minimal theory, and production-ready Python frameworks (Scikit-Learn, Keras, and TensorFlow) to help you gain an intuitive understanding of the concepts and tools for building intelligent systems.With this updated third edition, author Aurélien Géron explores a range of techniques, starting with simple linear regression and progressing to deep neural networks. Numerous code examples and exercises throughout the book help you apply what you've learned. Programming experience is all you need to get started.Use Scikit-learn to track an example ML project end to endExplore several models, including support vector machines, decision trees, random forests, and ensemble methodsExploit unsupervised learning techniques such as dimensionality reduction, clustering, and anomaly detectionDive into neural net architectures, including convolutional nets, recurrent nets, generative adversarial networks, autoencoders, diffusion models, and transformersUse TensorFlow and Keras to build and train neural nets for computer vision, natural language processing, generative models, and deep reinforcement learning","ISBN":"978-1-0981-2247-8","language":"en","note":"Google-Books-ID: V5ySEAAAQBAJ","number-of-pages":"864","publisher":"O'Reilly Media, Inc.","source":"Google Books","title":"Hands-On Machine Learning with Scikit-Learn, Keras, and TensorFlow","author":[{"family":"Géron","given":"Aurélien"}],"issued":{"date-parts":[["2022",10,4]]}}}],"schema":"https://github.com/citation-style-language/schema/raw/master/csl-citation.json"} </w:instrText>
      </w:r>
      <w:r w:rsidR="00472CBB" w:rsidRPr="00CB7982">
        <w:rPr>
          <w:rFonts w:ascii="Times New Roman" w:hAnsi="Times New Roman" w:cs="Times New Roman"/>
          <w:kern w:val="0"/>
          <w:sz w:val="24"/>
          <w:szCs w:val="24"/>
        </w:rPr>
        <w:fldChar w:fldCharType="separate"/>
      </w:r>
      <w:r w:rsidR="00472CBB" w:rsidRPr="00CB7982">
        <w:rPr>
          <w:rFonts w:ascii="Times New Roman" w:hAnsi="Times New Roman" w:cs="Times New Roman"/>
          <w:kern w:val="0"/>
          <w:sz w:val="24"/>
          <w:szCs w:val="24"/>
        </w:rPr>
        <w:t>(Géron, 2022)</w:t>
      </w:r>
      <w:r w:rsidR="00472CBB" w:rsidRPr="00CB7982">
        <w:rPr>
          <w:rFonts w:ascii="Times New Roman" w:hAnsi="Times New Roman" w:cs="Times New Roman"/>
          <w:kern w:val="0"/>
          <w:sz w:val="24"/>
          <w:szCs w:val="24"/>
        </w:rPr>
        <w:fldChar w:fldCharType="end"/>
      </w:r>
      <w:r w:rsidR="00472CBB" w:rsidRPr="00CB7982">
        <w:rPr>
          <w:rFonts w:ascii="Times New Roman" w:hAnsi="Times New Roman" w:cs="Times New Roman"/>
          <w:sz w:val="24"/>
          <w:szCs w:val="24"/>
        </w:rPr>
        <w:t xml:space="preserve">. </w:t>
      </w:r>
      <w:r w:rsidR="00055F60">
        <w:rPr>
          <w:rFonts w:ascii="Times New Roman" w:hAnsi="Times New Roman" w:cs="Times New Roman"/>
          <w:sz w:val="24"/>
          <w:szCs w:val="24"/>
        </w:rPr>
        <w:t>S</w:t>
      </w:r>
      <w:r w:rsidR="00055F60" w:rsidRPr="00055F60">
        <w:rPr>
          <w:rFonts w:ascii="Times New Roman" w:hAnsi="Times New Roman" w:cs="Times New Roman"/>
          <w:sz w:val="24"/>
          <w:szCs w:val="24"/>
        </w:rPr>
        <w:t>e implementaron algoritmos basados en enfoques de ensemble, tales como Random Forest, Adaptive Boosting y Gradient Boosting, debido a su capacidad para manejar datos heterogéneos y capturar relaciones complejas entre variables. Asimismo, se realizó un proceso de optimización de hiperparámetros, orientado a mejorar el rendimiento predictivo y la capacidad de generalización de los modelos, siguiendo buenas prácticas ampliamente aceptadas en proyectos de aprendizaje automático aplicados al ámbito educativo</w:t>
      </w:r>
      <w:r w:rsidR="00472CBB" w:rsidRPr="00CB7982">
        <w:rPr>
          <w:rFonts w:ascii="Times New Roman" w:hAnsi="Times New Roman" w:cs="Times New Roman"/>
          <w:sz w:val="24"/>
          <w:szCs w:val="24"/>
        </w:rPr>
        <w:t xml:space="preserve"> </w:t>
      </w:r>
      <w:r w:rsidR="00CB7982" w:rsidRPr="00CB7982">
        <w:rPr>
          <w:rFonts w:ascii="Times New Roman" w:hAnsi="Times New Roman" w:cs="Times New Roman"/>
          <w:sz w:val="24"/>
          <w:szCs w:val="24"/>
        </w:rPr>
        <w:fldChar w:fldCharType="begin"/>
      </w:r>
      <w:r w:rsidR="00CB7982" w:rsidRPr="00CB7982">
        <w:rPr>
          <w:rFonts w:ascii="Times New Roman" w:hAnsi="Times New Roman" w:cs="Times New Roman"/>
          <w:sz w:val="24"/>
          <w:szCs w:val="24"/>
        </w:rPr>
        <w:instrText xml:space="preserve"> ADDIN ZOTERO_ITEM CSL_CITATION {"citationID":"S5ogTewu","properties":{"formattedCitation":"(Fernandez et\\uc0\\u160{}al., 2018; James et\\uc0\\u160{}al., 2023)","plainCitation":"(Fernandez et al., 2018; James et al., 2023)","noteIndex":0},"citationItems":[{"id":1084,"uris":["http://zotero.org/users/11707509/items/NMSVL3IR"],"itemData":{"id":1084,"type":"article-journal","abstract":"The Synthetic Minority Oversampling Technique (SMOTE) preprocessing algorithm is considered “de facto” standard in the framework of learning from imbalanced data. This is due to its simplicity in the design of the procedure, as well as its robustness when applied to diﬀerent type of problems. Since its publication in 2002, SMOTE has proven successful in a variety of applications from several diﬀerent domains. SMOTE has also inspired several approaches to counter the issue of class imbalance, and has also signiﬁcantly contributed to new supervised learning paradigms, including multilabel classiﬁcation, incremental learning, semi-supervised learning, multi-instance learning, among others. It is standard benchmark for learning from imbalanced data. It is also featured in a number of diﬀerent software packages — from open source to commercial. In this paper, marking the ﬁfteen year anniversary of SMOTE, we reﬂect on the SMOTE journey, discuss the current state of aﬀairs with SMOTE, its applications, and also identify the next set of challenges to extend SMOTE for Big Data problems.","container-title":"Journal of Artificial Intelligence Research","DOI":"10.1613/jair.1.11192","ISSN":"1076-9757","journalAbbreviation":"jair","language":"en","page":"863-905","source":"DOI.org (Crossref)","title":"SMOTE for Learning from Imbalanced Data: Progress and Challenges, Marking the 15-year Anniversary","title-short":"SMOTE for Learning from Imbalanced Data","volume":"61","author":[{"family":"Fernandez","given":"Alberto"},{"family":"Garcia","given":"Salvador"},{"family":"Herrera","given":"Francisco"},{"family":"Chawla","given":"Nitesh V."}],"issued":{"date-parts":[["2018",4,20]]}}},{"id":957,"uris":["http://zotero.org/users/11707509/items/AWBBDKCC"],"itemData":{"id":957,"type":"book","abstract":"An Introduction to Statistical Learning provides an accessible overview of the field of statistical learning, an essential toolset for making sense of the vast and complex data sets that have emerged in fields ranging from biology to finance, marketing, and astrophysics in the past twenty years. This book presents some of the most important modeling and prediction techniques, along with relevant applications. Topics include linear regression, classification, resampling methods, shrinkage approaches, tree-based methods, support vector machines, clustering, deep learning, survival analysis, multiple testing, and more. Color graphics and real-world examples are used to illustrate the methods presented. This book is targeted at statisticians and non-statisticians alike, who wish to use cutting-edge statistical learning techniques to analyze their data.  Four of the authors co-wrote An Introduction to Statistical Learning, With Applications in R(ISLR), which has become a mainstay of undergraduate and graduate classrooms worldwide, as well as an important reference book for data scientists. One of the keys to its success was that each chapter contains a tutorial on implementing the analyses and methods presented in the R scientific computing environment. However, in recent years Python has become a popular language for data science, and there has been increasing demand for a Python-based alternative to ISLR. Hence, this book (ISLP) covers the same materials as ISLR but with labs implemented in Python. These labs will be useful both for Python novices, as well as experienced users.","ISBN":"978-3-031-38747-0","language":"en","note":"Google-Books-ID: ygzJEAAAQBAJ","number-of-pages":"617","publisher":"Springer Nature","source":"Google Books","title":"An Introduction to Statistical Learning: with Applications in Python","title-short":"An Introduction to Statistical Learning","author":[{"family":"James","given":"Gareth"},{"family":"Witten","given":"Daniela"},{"family":"Hastie","given":"Trevor"},{"family":"Tibshirani","given":"Robert"},{"family":"Taylor","given":"Jonathan"}],"issued":{"date-parts":[["2023",6,30]]}}}],"schema":"https://github.com/citation-style-language/schema/raw/master/csl-citation.json"} </w:instrText>
      </w:r>
      <w:r w:rsidR="00CB7982" w:rsidRPr="00CB7982">
        <w:rPr>
          <w:rFonts w:ascii="Times New Roman" w:hAnsi="Times New Roman" w:cs="Times New Roman"/>
          <w:sz w:val="24"/>
          <w:szCs w:val="24"/>
        </w:rPr>
        <w:fldChar w:fldCharType="separate"/>
      </w:r>
      <w:r w:rsidR="00CB7982" w:rsidRPr="00CB7982">
        <w:rPr>
          <w:rFonts w:ascii="Times New Roman" w:hAnsi="Times New Roman" w:cs="Times New Roman"/>
          <w:kern w:val="0"/>
          <w:sz w:val="24"/>
          <w:szCs w:val="24"/>
        </w:rPr>
        <w:t>(Fernandez et al., 2018; James et al., 2023)</w:t>
      </w:r>
      <w:r w:rsidR="00CB7982" w:rsidRPr="00CB7982">
        <w:rPr>
          <w:rFonts w:ascii="Times New Roman" w:hAnsi="Times New Roman" w:cs="Times New Roman"/>
          <w:sz w:val="24"/>
          <w:szCs w:val="24"/>
        </w:rPr>
        <w:fldChar w:fldCharType="end"/>
      </w:r>
      <w:r w:rsidR="00CB7982" w:rsidRPr="00CB7982">
        <w:rPr>
          <w:rFonts w:ascii="Times New Roman" w:hAnsi="Times New Roman" w:cs="Times New Roman"/>
          <w:sz w:val="24"/>
          <w:szCs w:val="24"/>
        </w:rPr>
        <w:t>.</w:t>
      </w:r>
    </w:p>
    <w:p w14:paraId="4E865586" w14:textId="685ABFBA" w:rsidR="00CF011F" w:rsidRDefault="00A7778C" w:rsidP="00A7778C">
      <w:pPr>
        <w:pStyle w:val="INDICEGRAFICOS"/>
      </w:pPr>
      <w:bookmarkStart w:id="405" w:name="_Toc220580688"/>
      <w:bookmarkStart w:id="406" w:name="_Toc220580755"/>
      <w:bookmarkStart w:id="407" w:name="_Toc220601034"/>
      <w:bookmarkStart w:id="408" w:name="_Toc221653043"/>
      <w:bookmarkStart w:id="409" w:name="_Toc221654778"/>
      <w:bookmarkStart w:id="410" w:name="_Toc221655087"/>
      <w:bookmarkStart w:id="411" w:name="_Toc221655713"/>
      <w:bookmarkStart w:id="412" w:name="_Toc222181050"/>
      <w:bookmarkStart w:id="413" w:name="_Toc222181254"/>
      <w:bookmarkStart w:id="414" w:name="_Toc222604746"/>
      <w:bookmarkStart w:id="415" w:name="_Toc222605069"/>
      <w:bookmarkStart w:id="416" w:name="_Toc222608160"/>
      <w:bookmarkStart w:id="417" w:name="_Toc222618515"/>
      <w:bookmarkStart w:id="418" w:name="_Toc222619884"/>
      <w:r>
        <w:rPr>
          <w:noProof/>
        </w:rPr>
        <w:lastRenderedPageBreak/>
        <w:drawing>
          <wp:anchor distT="0" distB="0" distL="114300" distR="114300" simplePos="0" relativeHeight="251667968" behindDoc="1" locked="0" layoutInCell="1" allowOverlap="1" wp14:anchorId="79C48542" wp14:editId="773E1062">
            <wp:simplePos x="0" y="0"/>
            <wp:positionH relativeFrom="column">
              <wp:posOffset>1948180</wp:posOffset>
            </wp:positionH>
            <wp:positionV relativeFrom="paragraph">
              <wp:posOffset>321310</wp:posOffset>
            </wp:positionV>
            <wp:extent cx="2724150" cy="2818130"/>
            <wp:effectExtent l="0" t="0" r="0" b="1270"/>
            <wp:wrapTight wrapText="bothSides">
              <wp:wrapPolygon edited="0">
                <wp:start x="0" y="0"/>
                <wp:lineTo x="0" y="21464"/>
                <wp:lineTo x="21449" y="21464"/>
                <wp:lineTo x="21449" y="0"/>
                <wp:lineTo x="0" y="0"/>
              </wp:wrapPolygon>
            </wp:wrapTight>
            <wp:docPr id="16013143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2818130"/>
                    </a:xfrm>
                    <a:prstGeom prst="rect">
                      <a:avLst/>
                    </a:prstGeom>
                    <a:noFill/>
                  </pic:spPr>
                </pic:pic>
              </a:graphicData>
            </a:graphic>
            <wp14:sizeRelH relativeFrom="page">
              <wp14:pctWidth>0</wp14:pctWidth>
            </wp14:sizeRelH>
            <wp14:sizeRelV relativeFrom="page">
              <wp14:pctHeight>0</wp14:pctHeight>
            </wp14:sizeRelV>
          </wp:anchor>
        </w:drawing>
      </w:r>
      <w:r w:rsidR="00CF011F">
        <w:t>Proceso predictivo en aprendizaje automático</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16F006A6" w14:textId="2C162373" w:rsidR="00CF011F" w:rsidRPr="00CB7982" w:rsidRDefault="00CF011F" w:rsidP="00A7778C">
      <w:pPr>
        <w:pStyle w:val="INDICEGRAFICOS"/>
        <w:numPr>
          <w:ilvl w:val="0"/>
          <w:numId w:val="0"/>
        </w:numPr>
        <w:ind w:left="2565" w:hanging="360"/>
      </w:pPr>
    </w:p>
    <w:p w14:paraId="18A315DE" w14:textId="77777777" w:rsidR="00472CBB" w:rsidRPr="00472CBB" w:rsidRDefault="00472CBB" w:rsidP="00472CBB"/>
    <w:p w14:paraId="7EF8C5B0" w14:textId="77777777" w:rsidR="00024267" w:rsidRPr="007A2DDE" w:rsidRDefault="00024267" w:rsidP="00C24C1D">
      <w:pPr>
        <w:spacing w:line="360" w:lineRule="auto"/>
        <w:ind w:left="284" w:firstLine="720"/>
        <w:rPr>
          <w:rFonts w:ascii="Times New Roman" w:hAnsi="Times New Roman" w:cs="Times New Roman"/>
          <w:sz w:val="24"/>
          <w:szCs w:val="24"/>
        </w:rPr>
      </w:pPr>
    </w:p>
    <w:p w14:paraId="7EDD88F2" w14:textId="77777777" w:rsidR="00437221" w:rsidRPr="0005401A" w:rsidRDefault="00437221" w:rsidP="00437221">
      <w:pPr>
        <w:spacing w:line="360" w:lineRule="auto"/>
        <w:ind w:left="284" w:firstLine="720"/>
        <w:jc w:val="both"/>
        <w:rPr>
          <w:rFonts w:ascii="Times New Roman" w:hAnsi="Times New Roman" w:cs="Times New Roman"/>
          <w:sz w:val="24"/>
          <w:szCs w:val="24"/>
        </w:rPr>
      </w:pPr>
    </w:p>
    <w:p w14:paraId="1A18F6D3" w14:textId="77777777" w:rsidR="00AE7FAB" w:rsidRPr="00AE7FAB" w:rsidRDefault="00AE7FAB" w:rsidP="00AE7FAB"/>
    <w:p w14:paraId="4BBC2B51" w14:textId="77777777" w:rsidR="0005401A" w:rsidRPr="0005401A" w:rsidRDefault="0005401A" w:rsidP="0005401A"/>
    <w:p w14:paraId="5AA7C5E7" w14:textId="77777777" w:rsidR="00721397" w:rsidRDefault="00721397" w:rsidP="00FA5B50"/>
    <w:p w14:paraId="0D92DCC3" w14:textId="77777777" w:rsidR="00721397" w:rsidRDefault="00721397" w:rsidP="00FA5B50"/>
    <w:p w14:paraId="6C471F63" w14:textId="77777777" w:rsidR="00721397" w:rsidRDefault="00721397" w:rsidP="00FA5B50"/>
    <w:p w14:paraId="2D138DE8" w14:textId="77777777" w:rsidR="00AE097F" w:rsidRDefault="00AE097F" w:rsidP="00FA5B50"/>
    <w:p w14:paraId="26C2C7E3" w14:textId="59E94688" w:rsidR="00A7778C" w:rsidRDefault="00A7778C" w:rsidP="00A7778C">
      <w:pPr>
        <w:spacing w:line="360" w:lineRule="auto"/>
        <w:ind w:left="284" w:firstLine="720"/>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Pr="00A7778C">
        <w:rPr>
          <w:rFonts w:ascii="Times New Roman" w:hAnsi="Times New Roman" w:cs="Times New Roman"/>
          <w:i/>
          <w:iCs/>
          <w:sz w:val="16"/>
          <w:szCs w:val="16"/>
        </w:rPr>
        <w:t>Nota. Fuente: Elaboración propia a partir de</w:t>
      </w:r>
      <w:r w:rsidRPr="00A7778C">
        <w:rPr>
          <w:rFonts w:ascii="Times New Roman" w:hAnsi="Times New Roman" w:cs="Times New Roman"/>
          <w:i/>
          <w:iCs/>
          <w:sz w:val="16"/>
          <w:szCs w:val="16"/>
        </w:rPr>
        <w:fldChar w:fldCharType="begin"/>
      </w:r>
      <w:r w:rsidRPr="00A7778C">
        <w:rPr>
          <w:rFonts w:ascii="Times New Roman" w:hAnsi="Times New Roman" w:cs="Times New Roman"/>
          <w:i/>
          <w:iCs/>
          <w:sz w:val="16"/>
          <w:szCs w:val="16"/>
        </w:rPr>
        <w:instrText xml:space="preserve"> ADDIN ZOTERO_ITEM CSL_CITATION {"citationID":"F9Th2Rpk","properties":{"formattedCitation":"(Fountain-Jones et\\uc0\\u160{}al., 2019)","plainCitation":"(Fountain-Jones et al., 2019)","noteIndex":0},"citationItems":[{"id":1087,"uris":["http://zotero.org/users/11707509/items/ZBRVZG5L"],"itemData":{"id":1087,"type":"article","abstract":"Predicting infectious disease dynamics is a central challenge in disease ecology. Models that can assess which individuals are most at risk of being exposed to a pathogen not only provide valuable insights into disease transmission and dynamics but can also guide management interventions. Constructing such models for wild animal populations, however, is particularly challenging; often only serological data is available on a subset of individuals and non-linear relationships between variables are common.Here we take advantage of the latest advances in statistical machine learning to construct pathogen-risk models that automatically incorporate complex non-linear relationships with minimal statistical assumptions from ecological data with missing values. Our approach compares multiple machine learning algorithms in a unified environment to find the model with the best predictive performance and uses game theory to better interpret results. We apply this framework on two major pathogens that infect African lions: canine distemper virus (CDV) and feline parvovirus.Our modelling approach provided enhanced predictive performance compared to more traditional approaches, as well as new insights into disease risks in a wild population. We were able to efficiently capture and visualise strong non-linear patterns, as well as model complex interactions between variables in shaping exposure risk from CDV and feline parvovirus. For example, we found that lions were more likely to be exposed to CDV at a young age but only in low rainfall years.When combined with our data calibration approach, our framework helped us to answer questions about risk of pathogen exposure which are difficult to address with previous methods. Our framework not only has the potential to aid in predicting disease risk in animal populations, but also can be used to build robust predictive models suitable for other ecological applications such as modelling species distribution or diversity patterns.","DOI":"10.1101/569012","language":"en","license":"© 2019, Posted by Cold Spring Harbor Laboratory. This pre-print is available under a Creative Commons License (Attribution-NonCommercial-NoDerivs 4.0 International), CC BY-NC-ND 4.0, as described at http://creativecommons.org/licenses/by-nc-nd/4.0/","note":"page: 569012\nsection: New Results","publisher":"bioRxiv","source":"bioRxiv","title":"How to make more from exposure data? An integrated machine learning pipeline to predict pathogen exposure","title-short":"How to make more from exposure data?","URL":"https://www.biorxiv.org/content/10.1101/569012v1","author":[{"family":"Fountain-Jones","given":"Nicholas M."},{"family":"Machado","given":"Gustavo"},{"family":"Carver","given":"Scott"},{"family":"Packer","given":"Craig"},{"family":"Recamonde-Mendoza","given":"Mariana"},{"family":"Craft","given":"Meggan E."}],"accessed":{"date-parts":[["2026",1,29]]},"issued":{"date-parts":[["2019",3,6]]}}}],"schema":"https://github.com/citation-style-language/schema/raw/master/csl-citation.json"} </w:instrText>
      </w:r>
      <w:r w:rsidRPr="00A7778C">
        <w:rPr>
          <w:rFonts w:ascii="Times New Roman" w:hAnsi="Times New Roman" w:cs="Times New Roman"/>
          <w:i/>
          <w:iCs/>
          <w:sz w:val="16"/>
          <w:szCs w:val="16"/>
        </w:rPr>
        <w:fldChar w:fldCharType="separate"/>
      </w:r>
      <w:r w:rsidRPr="00A7778C">
        <w:rPr>
          <w:rFonts w:ascii="Times New Roman" w:hAnsi="Times New Roman" w:cs="Times New Roman"/>
          <w:i/>
          <w:iCs/>
          <w:kern w:val="0"/>
          <w:sz w:val="16"/>
        </w:rPr>
        <w:t>(Fountain-Jones et al., 2019)</w:t>
      </w:r>
      <w:r w:rsidRPr="00A7778C">
        <w:rPr>
          <w:rFonts w:ascii="Times New Roman" w:hAnsi="Times New Roman" w:cs="Times New Roman"/>
          <w:i/>
          <w:iCs/>
          <w:sz w:val="16"/>
          <w:szCs w:val="16"/>
        </w:rPr>
        <w:fldChar w:fldCharType="end"/>
      </w:r>
      <w:r w:rsidRPr="00024267">
        <w:rPr>
          <w:rFonts w:ascii="Times New Roman" w:hAnsi="Times New Roman" w:cs="Times New Roman"/>
          <w:i/>
          <w:iCs/>
          <w:sz w:val="16"/>
          <w:szCs w:val="16"/>
        </w:rPr>
        <w:t>.</w:t>
      </w:r>
    </w:p>
    <w:p w14:paraId="49FD2F74" w14:textId="45C62F30" w:rsidR="00055F60" w:rsidRPr="00055F60" w:rsidRDefault="00AE097F" w:rsidP="00055F60">
      <w:pPr>
        <w:spacing w:line="360" w:lineRule="auto"/>
        <w:ind w:left="284" w:firstLine="720"/>
        <w:jc w:val="both"/>
        <w:rPr>
          <w:rFonts w:ascii="Times New Roman" w:hAnsi="Times New Roman" w:cs="Times New Roman"/>
          <w:sz w:val="24"/>
          <w:szCs w:val="24"/>
        </w:rPr>
      </w:pPr>
      <w:r w:rsidRPr="00AE097F">
        <w:rPr>
          <w:rFonts w:ascii="Times New Roman" w:hAnsi="Times New Roman" w:cs="Times New Roman"/>
          <w:sz w:val="24"/>
          <w:szCs w:val="24"/>
        </w:rPr>
        <w:t>La Ilustración 7 resume el flujo general de construcción de modelos predictivos</w:t>
      </w:r>
      <w:r>
        <w:rPr>
          <w:rFonts w:ascii="Times New Roman" w:hAnsi="Times New Roman" w:cs="Times New Roman"/>
          <w:sz w:val="24"/>
          <w:szCs w:val="24"/>
        </w:rPr>
        <w:t>;</w:t>
      </w:r>
      <w:r w:rsidRPr="00AE097F">
        <w:rPr>
          <w:rFonts w:ascii="Times New Roman" w:hAnsi="Times New Roman" w:cs="Times New Roman"/>
          <w:sz w:val="24"/>
          <w:szCs w:val="24"/>
        </w:rPr>
        <w:t xml:space="preserve"> preprocesamiento (faltantes y selección de características), partición entrenamiento–prueba y validación, entrenamiento de clasificadores (p. ej., Random Forest y Gradient Boosting) y evaluación con matriz de confusión y métricas como AUC, sensibilidad y especificidad. Finalmente, se incluyen técnicas de interpretabilidad (importancia de variables y SHAP) para explicar los resultados. En esta investigación, este flujo se aplicó a datos agregados por segmento/cohorte, usando conteos de matrícula (TOTAL) y sus variaciones temporales para estimar niveles de riesgo</w:t>
      </w:r>
      <w:r w:rsidR="00055F60" w:rsidRPr="00055F60">
        <w:rPr>
          <w:rFonts w:ascii="Times New Roman" w:hAnsi="Times New Roman" w:cs="Times New Roman"/>
          <w:sz w:val="24"/>
          <w:szCs w:val="24"/>
        </w:rPr>
        <w:t>.</w:t>
      </w:r>
    </w:p>
    <w:p w14:paraId="5C066978" w14:textId="2EA98D2F" w:rsidR="00A7778C" w:rsidRPr="00C21E11" w:rsidRDefault="00C21E11" w:rsidP="00C21E11">
      <w:pPr>
        <w:pStyle w:val="Ttulo3"/>
        <w:spacing w:line="360" w:lineRule="auto"/>
        <w:ind w:left="296" w:firstLine="708"/>
        <w:rPr>
          <w:b/>
          <w:bCs/>
        </w:rPr>
      </w:pPr>
      <w:bookmarkStart w:id="419" w:name="_Toc222619885"/>
      <w:r>
        <w:rPr>
          <w:b/>
          <w:bCs/>
        </w:rPr>
        <w:t>3</w:t>
      </w:r>
      <w:r w:rsidR="00A7778C" w:rsidRPr="00C21E11">
        <w:rPr>
          <w:b/>
          <w:bCs/>
        </w:rPr>
        <w:t>.6.1</w:t>
      </w:r>
      <w:r>
        <w:rPr>
          <w:b/>
          <w:bCs/>
        </w:rPr>
        <w:t xml:space="preserve">. </w:t>
      </w:r>
      <w:r w:rsidR="006D7A47" w:rsidRPr="00C21E11">
        <w:rPr>
          <w:b/>
          <w:bCs/>
        </w:rPr>
        <w:t>Definición de la variable objetivo</w:t>
      </w:r>
      <w:bookmarkEnd w:id="419"/>
    </w:p>
    <w:p w14:paraId="114E281A" w14:textId="33CD6F46" w:rsidR="006D7A47" w:rsidRPr="006D7A47" w:rsidRDefault="00DF63BA" w:rsidP="006D7A47">
      <w:pPr>
        <w:spacing w:line="360" w:lineRule="auto"/>
        <w:ind w:left="284" w:firstLine="720"/>
        <w:jc w:val="both"/>
        <w:rPr>
          <w:rFonts w:ascii="Times New Roman" w:hAnsi="Times New Roman" w:cs="Times New Roman"/>
          <w:sz w:val="24"/>
          <w:szCs w:val="24"/>
        </w:rPr>
      </w:pPr>
      <w:r w:rsidRPr="00DF63BA">
        <w:rPr>
          <w:rFonts w:ascii="Times New Roman" w:hAnsi="Times New Roman" w:cs="Times New Roman"/>
          <w:sz w:val="24"/>
          <w:szCs w:val="24"/>
        </w:rPr>
        <w:t xml:space="preserve">La variable objetivo se definió con el propósito de </w:t>
      </w:r>
      <w:r w:rsidR="005F709E" w:rsidRPr="005F709E">
        <w:rPr>
          <w:rFonts w:ascii="Times New Roman" w:hAnsi="Times New Roman" w:cs="Times New Roman"/>
          <w:sz w:val="24"/>
          <w:szCs w:val="24"/>
        </w:rPr>
        <w:t>representar el riesgo/condición aproximada</w:t>
      </w:r>
      <w:r w:rsidRPr="00DF63BA">
        <w:rPr>
          <w:rFonts w:ascii="Times New Roman" w:hAnsi="Times New Roman" w:cs="Times New Roman"/>
          <w:sz w:val="24"/>
          <w:szCs w:val="24"/>
        </w:rPr>
        <w:t xml:space="preserve"> a nivel agregado (segmento/cohorte) dentro del sistema de educación superior pública del Ecuador. Para ello, se estableció una variable categórica binaria, en la cual se distinguieron segmentos/cohortes con continuidad de matrícula y segmentos/cohortes con comportamiento compatible con abandono durante el período analizado</w:t>
      </w:r>
      <w:r>
        <w:rPr>
          <w:rFonts w:ascii="Times New Roman" w:hAnsi="Times New Roman" w:cs="Times New Roman"/>
          <w:sz w:val="24"/>
          <w:szCs w:val="24"/>
        </w:rPr>
        <w:t xml:space="preserve"> </w:t>
      </w:r>
      <w:r w:rsidR="000A7881">
        <w:rPr>
          <w:rFonts w:ascii="Times New Roman" w:hAnsi="Times New Roman" w:cs="Times New Roman"/>
          <w:sz w:val="24"/>
          <w:szCs w:val="24"/>
        </w:rPr>
        <w:fldChar w:fldCharType="begin"/>
      </w:r>
      <w:r w:rsidR="000A7881">
        <w:rPr>
          <w:rFonts w:ascii="Times New Roman" w:hAnsi="Times New Roman" w:cs="Times New Roman"/>
          <w:sz w:val="24"/>
          <w:szCs w:val="24"/>
        </w:rPr>
        <w:instrText xml:space="preserve"> ADDIN ZOTERO_ITEM CSL_CITATION {"citationID":"lHF83TSg","properties":{"formattedCitation":"(Tsiakmaki et\\uc0\\u160{}al., 2020)","plainCitation":"(Tsiakmaki et al., 2020)","noteIndex":0},"citationItems":[{"id":1089,"uris":["http://zotero.org/users/11707509/items/Q9UR9RRR"],"itemData":{"id":1089,"type":"article-journal","abstract":"Educational Data Mining (EDM) has emerged over the last two decades, concerning with the development and implementation of data mining methods in order to facilitate the analysis of vast amounts of data originating from a wide variety of educational contexts. Predicting students’ progression and learning outcomes, such as dropout, performance and course grades, is regarded among the most important tasks of the EDM field. Therefore, applying appropriate machine learning algorithms for building accurate predictive models is of outmost importance for both educators and data scientists. Considering the high-dimensional input space and the complexity of machine learning algorithms, the process of building accurate and robust learning models requires advanced data science skills, while is time-consuming and error-prone in most cases. In addition, choosing the proper method for a given problem formulation and configuring the optimal parameters’ values for a specific model is a demanding task, whilst it is often very difficult to understand and explain the produced results. In this context, the main purpose of the present study is to examine the potential use of advanced machine learning strategies on educational settings from the perspective of hyperparameter optimization. More specifically, we investigate the effectiveness of automated Machine Learning (autoML) for the task of predicting students’ learning outcomes based on their participation in online learning platforms. At the same time, we limit the search space to tree-based and rule-based models in order to achieving transparent and interpretable results. To this end, a plethora of experiments were carried out, revealing that autoML tools achieve consistently superior results. Hopefully our work will help nonexpert users (e.g., educators and instructors) in the field of EDM to conduct experiments with appropriate automated parameter configurations, thus achieving highly accurate and comprehensible results.","container-title":"Applied Sciences","DOI":"10.3390/app10010090","ISSN":"2076-3417","issue":"1","language":"en","license":"http://creativecommons.org/licenses/by/3.0/","page":"90","publisher":"Multidisciplinary Digital Publishing Institute","source":"www.mdpi.com","title":"Implementing AutoML in Educational Data Mining for Prediction Tasks","volume":"10","author":[{"family":"Tsiakmaki","given":"Maria"},{"family":"Kostopoulos","given":"Georgios"},{"family":"Kotsiantis","given":"Sotiris"},{"family":"Ragos","given":"Omiros"}],"issued":{"date-parts":[["2020",1]]}}}],"schema":"https://github.com/citation-style-language/schema/raw/master/csl-citation.json"} </w:instrText>
      </w:r>
      <w:r w:rsidR="000A7881">
        <w:rPr>
          <w:rFonts w:ascii="Times New Roman" w:hAnsi="Times New Roman" w:cs="Times New Roman"/>
          <w:sz w:val="24"/>
          <w:szCs w:val="24"/>
        </w:rPr>
        <w:fldChar w:fldCharType="separate"/>
      </w:r>
      <w:r w:rsidR="000A7881" w:rsidRPr="000A7881">
        <w:rPr>
          <w:rFonts w:ascii="Times New Roman" w:hAnsi="Times New Roman" w:cs="Times New Roman"/>
          <w:kern w:val="0"/>
          <w:sz w:val="24"/>
        </w:rPr>
        <w:t>(Tsiakmaki et al., 2020)</w:t>
      </w:r>
      <w:r w:rsidR="000A7881">
        <w:rPr>
          <w:rFonts w:ascii="Times New Roman" w:hAnsi="Times New Roman" w:cs="Times New Roman"/>
          <w:sz w:val="24"/>
          <w:szCs w:val="24"/>
        </w:rPr>
        <w:fldChar w:fldCharType="end"/>
      </w:r>
      <w:r w:rsidR="000A7881">
        <w:rPr>
          <w:rFonts w:ascii="Times New Roman" w:hAnsi="Times New Roman" w:cs="Times New Roman"/>
          <w:sz w:val="24"/>
          <w:szCs w:val="24"/>
        </w:rPr>
        <w:t>.</w:t>
      </w:r>
    </w:p>
    <w:p w14:paraId="3A63F2C0" w14:textId="19A6C85A" w:rsidR="00721397" w:rsidRPr="00DF63BA" w:rsidRDefault="00DF63BA" w:rsidP="00804083">
      <w:pPr>
        <w:spacing w:line="360" w:lineRule="auto"/>
        <w:ind w:left="284" w:firstLine="720"/>
        <w:jc w:val="both"/>
        <w:rPr>
          <w:rFonts w:ascii="Times New Roman" w:hAnsi="Times New Roman" w:cs="Times New Roman"/>
          <w:sz w:val="28"/>
          <w:szCs w:val="28"/>
        </w:rPr>
      </w:pPr>
      <w:r w:rsidRPr="00DF63BA">
        <w:rPr>
          <w:rFonts w:ascii="Times New Roman" w:hAnsi="Times New Roman" w:cs="Times New Roman"/>
          <w:sz w:val="24"/>
          <w:szCs w:val="24"/>
        </w:rPr>
        <w:t xml:space="preserve">La construcción de esta variable se realizó a partir de los conteos agregados de matrícula disponibles en los datos abiertos del SNIESE para 2015–2023. En consecuencia, la deserción </w:t>
      </w:r>
      <w:r w:rsidRPr="00DF63BA">
        <w:rPr>
          <w:rFonts w:ascii="Times New Roman" w:hAnsi="Times New Roman" w:cs="Times New Roman"/>
          <w:sz w:val="24"/>
          <w:szCs w:val="24"/>
        </w:rPr>
        <w:lastRenderedPageBreak/>
        <w:t>no se midió de forma individual, sino que se aproximó mediante variaciones temporales en la matrícula por segmento/cohorte, lo que permitió formular el problema como una tarea de clasificación y aplicar técnicas de aprendizaje automático para estimar el riesgo</w:t>
      </w:r>
      <w:r w:rsidR="009F2C0E" w:rsidRPr="00DF63BA">
        <w:rPr>
          <w:rFonts w:ascii="Times New Roman" w:hAnsi="Times New Roman" w:cs="Times New Roman"/>
          <w:sz w:val="24"/>
          <w:szCs w:val="24"/>
        </w:rPr>
        <w:t xml:space="preserve"> </w:t>
      </w:r>
      <w:r w:rsidR="000A7881" w:rsidRPr="00DF63BA">
        <w:rPr>
          <w:rFonts w:ascii="Times New Roman" w:hAnsi="Times New Roman" w:cs="Times New Roman"/>
          <w:sz w:val="24"/>
          <w:szCs w:val="24"/>
        </w:rPr>
        <w:fldChar w:fldCharType="begin"/>
      </w:r>
      <w:r w:rsidR="000A7881" w:rsidRPr="00DF63BA">
        <w:rPr>
          <w:rFonts w:ascii="Times New Roman" w:hAnsi="Times New Roman" w:cs="Times New Roman"/>
          <w:sz w:val="24"/>
          <w:szCs w:val="24"/>
        </w:rPr>
        <w:instrText xml:space="preserve"> ADDIN ZOTERO_ITEM CSL_CITATION {"citationID":"sDHXzp8N","properties":{"formattedCitation":"(Mduma et\\uc0\\u160{}al., 2019)","plainCitation":"(Mduma et al., 2019)","noteIndex":0},"citationItems":[{"id":1091,"uris":["http://zotero.org/users/11707509/items/SXWBJ9LE"],"itemData":{"id":1091,"type":"article-journal","abstract":"School dropout is absenteeism from school for no good reason for a continuous number of days. Addressing this challenge requires a thorough understanding of the underlying issues and effective planning for interventions. Over the years machine learning has gained much attention on addressing the problem of students dropout. This is because machine learning techniques can effectively facilitate determination of at-risk students and timely planning for interventions. In order to collect, organize, and synthesize existing knowledge in the field of machine learning on addressing student dropout; literature in academic journals, books and case studies have been surveyed. The survey reveal that, several machine learning algorithms have been proposed in literature. However, most of those algorithms have been developed and tested in developed countries. Hence, developing countries are facing lack of research on the use of machine learning on addressing this problem. Furthermore, many studies focus on addressing student dropout using student level datasets. However, developing countries need to include school level datasets due to the issue of limited resources. Therefore, this paper presents an overview of machine learning in education with the focus on techniques for student dropout prediction. Furthermore, the paper highlights open challenges for future research directions.","container-title":"Data Science Journal","DOI":"10.5334/dsj-2019-014","ISSN":"1683-1470","issue":"1","language":"en","source":"datascience.codata.org","title":"A Survey of Machine Learning Approaches and Techniques for Student Dropout Prediction","URL":"https://datascience.codata.org/articles/dsj-2019-014","volume":"18","author":[{"family":"Mduma","given":"Neema"},{"family":"Kalegele","given":"Khamisi"},{"family":"Machuve","given":"Dina"}],"accessed":{"date-parts":[["2026",1,29]]},"issued":{"date-parts":[["2019",4,17]]}}}],"schema":"https://github.com/citation-style-language/schema/raw/master/csl-citation.json"} </w:instrText>
      </w:r>
      <w:r w:rsidR="000A7881" w:rsidRPr="00DF63BA">
        <w:rPr>
          <w:rFonts w:ascii="Times New Roman" w:hAnsi="Times New Roman" w:cs="Times New Roman"/>
          <w:sz w:val="24"/>
          <w:szCs w:val="24"/>
        </w:rPr>
        <w:fldChar w:fldCharType="separate"/>
      </w:r>
      <w:r w:rsidR="000A7881" w:rsidRPr="00DF63BA">
        <w:rPr>
          <w:rFonts w:ascii="Times New Roman" w:hAnsi="Times New Roman" w:cs="Times New Roman"/>
          <w:kern w:val="0"/>
          <w:sz w:val="24"/>
        </w:rPr>
        <w:t>(Mduma et al., 2019)</w:t>
      </w:r>
      <w:r w:rsidR="000A7881" w:rsidRPr="00DF63BA">
        <w:rPr>
          <w:rFonts w:ascii="Times New Roman" w:hAnsi="Times New Roman" w:cs="Times New Roman"/>
          <w:sz w:val="24"/>
          <w:szCs w:val="24"/>
        </w:rPr>
        <w:fldChar w:fldCharType="end"/>
      </w:r>
      <w:r w:rsidR="000A7881" w:rsidRPr="00DF63BA">
        <w:rPr>
          <w:rFonts w:ascii="Times New Roman" w:hAnsi="Times New Roman" w:cs="Times New Roman"/>
          <w:sz w:val="24"/>
          <w:szCs w:val="24"/>
        </w:rPr>
        <w:t>.</w:t>
      </w:r>
    </w:p>
    <w:p w14:paraId="2476FB0A" w14:textId="1838182E" w:rsidR="00C85724" w:rsidRPr="00C21E11" w:rsidRDefault="00C21E11" w:rsidP="00C21E11">
      <w:pPr>
        <w:pStyle w:val="Ttulo3"/>
        <w:spacing w:line="360" w:lineRule="auto"/>
        <w:ind w:left="296" w:firstLine="708"/>
        <w:rPr>
          <w:b/>
          <w:bCs/>
        </w:rPr>
      </w:pPr>
      <w:bookmarkStart w:id="420" w:name="_Toc222619886"/>
      <w:r>
        <w:rPr>
          <w:b/>
          <w:bCs/>
        </w:rPr>
        <w:t>3</w:t>
      </w:r>
      <w:r w:rsidR="00C85724" w:rsidRPr="00C21E11">
        <w:rPr>
          <w:b/>
          <w:bCs/>
        </w:rPr>
        <w:t>.6.2</w:t>
      </w:r>
      <w:r>
        <w:rPr>
          <w:b/>
          <w:bCs/>
        </w:rPr>
        <w:t xml:space="preserve">. </w:t>
      </w:r>
      <w:r w:rsidR="00C85724" w:rsidRPr="00C21E11">
        <w:rPr>
          <w:b/>
          <w:bCs/>
        </w:rPr>
        <w:t>División del conjunto de datos</w:t>
      </w:r>
      <w:bookmarkEnd w:id="420"/>
    </w:p>
    <w:p w14:paraId="404819B3" w14:textId="77777777" w:rsidR="009F2C0E" w:rsidRPr="009F2C0E" w:rsidRDefault="009F2C0E" w:rsidP="004E45B7">
      <w:pPr>
        <w:spacing w:line="360" w:lineRule="auto"/>
        <w:ind w:left="284" w:firstLine="720"/>
        <w:jc w:val="both"/>
        <w:rPr>
          <w:rFonts w:ascii="Times New Roman" w:hAnsi="Times New Roman" w:cs="Times New Roman"/>
          <w:sz w:val="24"/>
          <w:szCs w:val="24"/>
        </w:rPr>
      </w:pPr>
      <w:r w:rsidRPr="009F2C0E">
        <w:rPr>
          <w:rFonts w:ascii="Times New Roman" w:hAnsi="Times New Roman" w:cs="Times New Roman"/>
          <w:sz w:val="24"/>
          <w:szCs w:val="24"/>
        </w:rPr>
        <w:t>La división del conjunto de datos se realizó con el objetivo de garantizar un proceso de entrenamiento y evaluación adecuado de los modelos predictivos desarrollados. Para ello, el conjunto de datos fue separado en subconjuntos de entrenamiento, validación y prueba, respetando la secuencia temporal del período 2015–2023, con el fin de evaluar la capacidad de generalización de los modelos de manera controlada.</w:t>
      </w:r>
    </w:p>
    <w:p w14:paraId="0D5B7CB5" w14:textId="5F05B286" w:rsidR="004E45B7" w:rsidRPr="004E45B7" w:rsidRDefault="00B33909" w:rsidP="004E45B7">
      <w:pPr>
        <w:spacing w:line="360" w:lineRule="auto"/>
        <w:ind w:left="284" w:firstLine="720"/>
        <w:jc w:val="both"/>
        <w:rPr>
          <w:rFonts w:ascii="Times New Roman" w:hAnsi="Times New Roman" w:cs="Times New Roman"/>
          <w:sz w:val="24"/>
          <w:szCs w:val="24"/>
        </w:rPr>
      </w:pPr>
      <w:r w:rsidRPr="00B33909">
        <w:rPr>
          <w:rFonts w:ascii="Times New Roman" w:hAnsi="Times New Roman" w:cs="Times New Roman"/>
          <w:sz w:val="24"/>
          <w:szCs w:val="24"/>
        </w:rPr>
        <w:t xml:space="preserve">Adicionalmente, se aplicaron esquemas de validación cruzada </w:t>
      </w:r>
      <w:r w:rsidR="00AE097F">
        <w:rPr>
          <w:rFonts w:ascii="Times New Roman" w:hAnsi="Times New Roman" w:cs="Times New Roman"/>
          <w:sz w:val="24"/>
          <w:szCs w:val="24"/>
        </w:rPr>
        <w:t xml:space="preserve">temporal </w:t>
      </w:r>
      <w:r w:rsidRPr="00B33909">
        <w:rPr>
          <w:rFonts w:ascii="Times New Roman" w:hAnsi="Times New Roman" w:cs="Times New Roman"/>
          <w:sz w:val="24"/>
          <w:szCs w:val="24"/>
        </w:rPr>
        <w:t>sobre el conjunto de entrenamiento, con el propósito de reducir la variabilidad asociada a una única partición y obtener estimaciones más robustas del desempeño. Este procedimiento permitió optimizar el uso de la información disponible y minimizar el riesgo de sobreajuste durante la construcción del modelo predictivo</w:t>
      </w:r>
      <w:r w:rsidR="004E45B7" w:rsidRPr="004E45B7">
        <w:rPr>
          <w:rFonts w:ascii="Times New Roman" w:hAnsi="Times New Roman" w:cs="Times New Roman"/>
          <w:sz w:val="24"/>
          <w:szCs w:val="24"/>
        </w:rPr>
        <w:t xml:space="preserve"> </w:t>
      </w:r>
      <w:r w:rsidR="00804083">
        <w:rPr>
          <w:rFonts w:ascii="Times New Roman" w:hAnsi="Times New Roman" w:cs="Times New Roman"/>
          <w:sz w:val="24"/>
          <w:szCs w:val="24"/>
        </w:rPr>
        <w:fldChar w:fldCharType="begin"/>
      </w:r>
      <w:r w:rsidR="00804083">
        <w:rPr>
          <w:rFonts w:ascii="Times New Roman" w:hAnsi="Times New Roman" w:cs="Times New Roman"/>
          <w:sz w:val="24"/>
          <w:szCs w:val="24"/>
        </w:rPr>
        <w:instrText xml:space="preserve"> ADDIN ZOTERO_ITEM CSL_CITATION {"citationID":"7M1P90y6","properties":{"formattedCitation":"(G\\uc0\\u233{}ron, 2022; James et\\uc0\\u160{}al., 2023)","plainCitation":"(Géron, 2022; James et al., 2023)","noteIndex":0},"citationItems":[{"id":1063,"uris":["http://zotero.org/users/11707509/items/KPFEJ8PD"],"itemData":{"id":1063,"type":"book","abstract":"Through a recent series of breakthroughs, deep learning has boosted the entire field of machine learning. Now, even programmers who know close to nothing about this technology can use simple, efficient tools to implement programs capable of learning from data. This bestselling book uses concrete examples, minimal theory, and production-ready Python frameworks (Scikit-Learn, Keras, and TensorFlow) to help you gain an intuitive understanding of the concepts and tools for building intelligent systems.With this updated third edition, author Aurélien Géron explores a range of techniques, starting with simple linear regression and progressing to deep neural networks. Numerous code examples and exercises throughout the book help you apply what you've learned. Programming experience is all you need to get started.Use Scikit-learn to track an example ML project end to endExplore several models, including support vector machines, decision trees, random forests, and ensemble methodsExploit unsupervised learning techniques such as dimensionality reduction, clustering, and anomaly detectionDive into neural net architectures, including convolutional nets, recurrent nets, generative adversarial networks, autoencoders, diffusion models, and transformersUse TensorFlow and Keras to build and train neural nets for computer vision, natural language processing, generative models, and deep reinforcement learning","ISBN":"978-1-0981-2247-8","language":"en","note":"Google-Books-ID: V5ySEAAAQBAJ","number-of-pages":"864","publisher":"O'Reilly Media, Inc.","source":"Google Books","title":"Hands-On Machine Learning with Scikit-Learn, Keras, and TensorFlow","author":[{"family":"Géron","given":"Aurélien"}],"issued":{"date-parts":[["2022",10,4]]}}},{"id":957,"uris":["http://zotero.org/users/11707509/items/AWBBDKCC"],"itemData":{"id":957,"type":"book","abstract":"An Introduction to Statistical Learning provides an accessible overview of the field of statistical learning, an essential toolset for making sense of the vast and complex data sets that have emerged in fields ranging from biology to finance, marketing, and astrophysics in the past twenty years. This book presents some of the most important modeling and prediction techniques, along with relevant applications. Topics include linear regression, classification, resampling methods, shrinkage approaches, tree-based methods, support vector machines, clustering, deep learning, survival analysis, multiple testing, and more. Color graphics and real-world examples are used to illustrate the methods presented. This book is targeted at statisticians and non-statisticians alike, who wish to use cutting-edge statistical learning techniques to analyze their data.  Four of the authors co-wrote An Introduction to Statistical Learning, With Applications in R(ISLR), which has become a mainstay of undergraduate and graduate classrooms worldwide, as well as an important reference book for data scientists. One of the keys to its success was that each chapter contains a tutorial on implementing the analyses and methods presented in the R scientific computing environment. However, in recent years Python has become a popular language for data science, and there has been increasing demand for a Python-based alternative to ISLR. Hence, this book (ISLP) covers the same materials as ISLR but with labs implemented in Python. These labs will be useful both for Python novices, as well as experienced users.","ISBN":"978-3-031-38747-0","language":"en","note":"Google-Books-ID: ygzJEAAAQBAJ","number-of-pages":"617","publisher":"Springer Nature","source":"Google Books","title":"An Introduction to Statistical Learning: with Applications in Python","title-short":"An Introduction to Statistical Learning","author":[{"family":"James","given":"Gareth"},{"family":"Witten","given":"Daniela"},{"family":"Hastie","given":"Trevor"},{"family":"Tibshirani","given":"Robert"},{"family":"Taylor","given":"Jonathan"}],"issued":{"date-parts":[["2023",6,30]]}}}],"schema":"https://github.com/citation-style-language/schema/raw/master/csl-citation.json"} </w:instrText>
      </w:r>
      <w:r w:rsidR="00804083">
        <w:rPr>
          <w:rFonts w:ascii="Times New Roman" w:hAnsi="Times New Roman" w:cs="Times New Roman"/>
          <w:sz w:val="24"/>
          <w:szCs w:val="24"/>
        </w:rPr>
        <w:fldChar w:fldCharType="separate"/>
      </w:r>
      <w:r w:rsidR="00804083" w:rsidRPr="00804083">
        <w:rPr>
          <w:rFonts w:ascii="Times New Roman" w:hAnsi="Times New Roman" w:cs="Times New Roman"/>
          <w:kern w:val="0"/>
          <w:sz w:val="24"/>
        </w:rPr>
        <w:t>(Géron, 2022; James et al., 2023)</w:t>
      </w:r>
      <w:r w:rsidR="00804083">
        <w:rPr>
          <w:rFonts w:ascii="Times New Roman" w:hAnsi="Times New Roman" w:cs="Times New Roman"/>
          <w:sz w:val="24"/>
          <w:szCs w:val="24"/>
        </w:rPr>
        <w:fldChar w:fldCharType="end"/>
      </w:r>
      <w:r w:rsidR="00D23AFC">
        <w:rPr>
          <w:rFonts w:ascii="Times New Roman" w:hAnsi="Times New Roman" w:cs="Times New Roman"/>
          <w:sz w:val="24"/>
          <w:szCs w:val="24"/>
        </w:rPr>
        <w:t>.</w:t>
      </w:r>
    </w:p>
    <w:p w14:paraId="2ED52F9D" w14:textId="63DCBFB5" w:rsidR="00721397" w:rsidRPr="00C85724" w:rsidRDefault="00C85724" w:rsidP="00C85724">
      <w:pPr>
        <w:pStyle w:val="INDICETABLAS"/>
        <w:tabs>
          <w:tab w:val="clear" w:pos="2205"/>
          <w:tab w:val="left" w:pos="851"/>
        </w:tabs>
        <w:rPr>
          <w:i/>
          <w:iCs/>
        </w:rPr>
      </w:pPr>
      <w:bookmarkStart w:id="421" w:name="_Toc220580689"/>
      <w:bookmarkStart w:id="422" w:name="_Toc220580723"/>
      <w:bookmarkStart w:id="423" w:name="_Toc220601035"/>
      <w:bookmarkStart w:id="424" w:name="_Toc220601328"/>
      <w:bookmarkStart w:id="425" w:name="_Toc221653044"/>
      <w:bookmarkStart w:id="426" w:name="_Toc221654779"/>
      <w:bookmarkStart w:id="427" w:name="_Toc221655090"/>
      <w:bookmarkStart w:id="428" w:name="_Toc221655437"/>
      <w:bookmarkStart w:id="429" w:name="_Toc222181053"/>
      <w:bookmarkStart w:id="430" w:name="_Toc222181255"/>
      <w:bookmarkStart w:id="431" w:name="_Toc222604749"/>
      <w:bookmarkStart w:id="432" w:name="_Toc222605070"/>
      <w:bookmarkStart w:id="433" w:name="_Toc222608163"/>
      <w:bookmarkStart w:id="434" w:name="_Toc222618518"/>
      <w:bookmarkStart w:id="435" w:name="_Toc222619887"/>
      <w:r w:rsidRPr="00C85724">
        <w:rPr>
          <w:i/>
          <w:iCs/>
        </w:rPr>
        <w:t>División del conjunto de datos para el entrenamiento y evaluación del modelo</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tbl>
      <w:tblPr>
        <w:tblStyle w:val="Tablanormal1"/>
        <w:tblW w:w="0" w:type="auto"/>
        <w:tblLook w:val="04A0" w:firstRow="1" w:lastRow="0" w:firstColumn="1" w:lastColumn="0" w:noHBand="0" w:noVBand="1"/>
      </w:tblPr>
      <w:tblGrid>
        <w:gridCol w:w="1759"/>
        <w:gridCol w:w="3892"/>
        <w:gridCol w:w="3699"/>
      </w:tblGrid>
      <w:tr w:rsidR="00C85724" w:rsidRPr="00C85724" w14:paraId="4D1A45C2" w14:textId="77777777" w:rsidTr="006E1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4FAEE6" w14:textId="77777777" w:rsidR="00C85724" w:rsidRPr="00C85724" w:rsidRDefault="00C85724" w:rsidP="00C85724">
            <w:pPr>
              <w:rPr>
                <w:rFonts w:ascii="Times New Roman" w:hAnsi="Times New Roman" w:cs="Times New Roman"/>
                <w:b w:val="0"/>
                <w:bCs w:val="0"/>
                <w:sz w:val="24"/>
                <w:szCs w:val="24"/>
              </w:rPr>
            </w:pPr>
            <w:r w:rsidRPr="00C85724">
              <w:rPr>
                <w:rFonts w:ascii="Times New Roman" w:hAnsi="Times New Roman" w:cs="Times New Roman"/>
                <w:sz w:val="24"/>
                <w:szCs w:val="24"/>
              </w:rPr>
              <w:t>Subconjunto</w:t>
            </w:r>
          </w:p>
        </w:tc>
        <w:tc>
          <w:tcPr>
            <w:tcW w:w="0" w:type="auto"/>
            <w:hideMark/>
          </w:tcPr>
          <w:p w14:paraId="01F58D2B" w14:textId="77777777" w:rsidR="00C85724" w:rsidRPr="00C85724" w:rsidRDefault="00C85724" w:rsidP="006E10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85724">
              <w:rPr>
                <w:rFonts w:ascii="Times New Roman" w:hAnsi="Times New Roman" w:cs="Times New Roman"/>
                <w:sz w:val="24"/>
                <w:szCs w:val="24"/>
              </w:rPr>
              <w:t>Propósito metodológico</w:t>
            </w:r>
          </w:p>
        </w:tc>
        <w:tc>
          <w:tcPr>
            <w:tcW w:w="0" w:type="auto"/>
            <w:hideMark/>
          </w:tcPr>
          <w:p w14:paraId="44355568" w14:textId="77777777" w:rsidR="00C85724" w:rsidRPr="00C85724" w:rsidRDefault="00C85724" w:rsidP="006E10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85724">
              <w:rPr>
                <w:rFonts w:ascii="Times New Roman" w:hAnsi="Times New Roman" w:cs="Times New Roman"/>
                <w:sz w:val="24"/>
                <w:szCs w:val="24"/>
              </w:rPr>
              <w:t>Uso dentro del modelo</w:t>
            </w:r>
          </w:p>
        </w:tc>
      </w:tr>
      <w:tr w:rsidR="00C85724" w:rsidRPr="00C85724" w14:paraId="280A4B41"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F2FF31" w14:textId="77777777" w:rsidR="00C85724" w:rsidRPr="00C85724" w:rsidRDefault="00C85724" w:rsidP="00C85724">
            <w:pPr>
              <w:rPr>
                <w:rFonts w:ascii="Times New Roman" w:hAnsi="Times New Roman" w:cs="Times New Roman"/>
                <w:sz w:val="24"/>
                <w:szCs w:val="24"/>
              </w:rPr>
            </w:pPr>
            <w:r w:rsidRPr="00C85724">
              <w:rPr>
                <w:rFonts w:ascii="Times New Roman" w:hAnsi="Times New Roman" w:cs="Times New Roman"/>
                <w:sz w:val="24"/>
                <w:szCs w:val="24"/>
              </w:rPr>
              <w:t>Entrenamiento</w:t>
            </w:r>
          </w:p>
        </w:tc>
        <w:tc>
          <w:tcPr>
            <w:tcW w:w="0" w:type="auto"/>
            <w:hideMark/>
          </w:tcPr>
          <w:p w14:paraId="1C34BADE" w14:textId="7FE0C0F5" w:rsidR="00C85724" w:rsidRPr="00C85724" w:rsidRDefault="00B33909" w:rsidP="00C85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3909">
              <w:rPr>
                <w:rFonts w:ascii="Times New Roman" w:hAnsi="Times New Roman" w:cs="Times New Roman"/>
                <w:sz w:val="24"/>
                <w:szCs w:val="24"/>
              </w:rPr>
              <w:t xml:space="preserve">Ajuste de parámetros del modelo y estimación interna del </w:t>
            </w:r>
            <w:r w:rsidR="00EF310C">
              <w:rPr>
                <w:rFonts w:ascii="Times New Roman" w:hAnsi="Times New Roman" w:cs="Times New Roman"/>
                <w:sz w:val="24"/>
                <w:szCs w:val="24"/>
              </w:rPr>
              <w:t>desempeño</w:t>
            </w:r>
          </w:p>
        </w:tc>
        <w:tc>
          <w:tcPr>
            <w:tcW w:w="0" w:type="auto"/>
            <w:hideMark/>
          </w:tcPr>
          <w:p w14:paraId="2DF195BD" w14:textId="0332EDD1" w:rsidR="00C85724" w:rsidRPr="00C85724" w:rsidRDefault="00B33909" w:rsidP="00C85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3909">
              <w:rPr>
                <w:rFonts w:ascii="Times New Roman" w:hAnsi="Times New Roman" w:cs="Times New Roman"/>
                <w:sz w:val="24"/>
                <w:szCs w:val="24"/>
              </w:rPr>
              <w:t>Entrenamiento de algoritmos y validación cruzada (si aplica)</w:t>
            </w:r>
          </w:p>
        </w:tc>
      </w:tr>
      <w:tr w:rsidR="00C85724" w:rsidRPr="00C85724" w14:paraId="1F12D721" w14:textId="77777777" w:rsidTr="006E1063">
        <w:tc>
          <w:tcPr>
            <w:cnfStyle w:val="001000000000" w:firstRow="0" w:lastRow="0" w:firstColumn="1" w:lastColumn="0" w:oddVBand="0" w:evenVBand="0" w:oddHBand="0" w:evenHBand="0" w:firstRowFirstColumn="0" w:firstRowLastColumn="0" w:lastRowFirstColumn="0" w:lastRowLastColumn="0"/>
            <w:tcW w:w="0" w:type="auto"/>
            <w:hideMark/>
          </w:tcPr>
          <w:p w14:paraId="2DF5BD0E" w14:textId="77777777" w:rsidR="00C85724" w:rsidRPr="00C85724" w:rsidRDefault="00C85724" w:rsidP="00C85724">
            <w:pPr>
              <w:rPr>
                <w:rFonts w:ascii="Times New Roman" w:hAnsi="Times New Roman" w:cs="Times New Roman"/>
                <w:sz w:val="24"/>
                <w:szCs w:val="24"/>
              </w:rPr>
            </w:pPr>
            <w:r w:rsidRPr="00C85724">
              <w:rPr>
                <w:rFonts w:ascii="Times New Roman" w:hAnsi="Times New Roman" w:cs="Times New Roman"/>
                <w:sz w:val="24"/>
                <w:szCs w:val="24"/>
              </w:rPr>
              <w:t>Validación</w:t>
            </w:r>
          </w:p>
        </w:tc>
        <w:tc>
          <w:tcPr>
            <w:tcW w:w="0" w:type="auto"/>
            <w:hideMark/>
          </w:tcPr>
          <w:p w14:paraId="47627DA7" w14:textId="77777777" w:rsidR="00C85724" w:rsidRPr="00C85724" w:rsidRDefault="00C85724" w:rsidP="00C85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5724">
              <w:rPr>
                <w:rFonts w:ascii="Times New Roman" w:hAnsi="Times New Roman" w:cs="Times New Roman"/>
                <w:sz w:val="24"/>
                <w:szCs w:val="24"/>
              </w:rPr>
              <w:t>Ajuste y selección de hiperparámetros</w:t>
            </w:r>
          </w:p>
        </w:tc>
        <w:tc>
          <w:tcPr>
            <w:tcW w:w="0" w:type="auto"/>
            <w:hideMark/>
          </w:tcPr>
          <w:p w14:paraId="287B5905" w14:textId="590B4C11" w:rsidR="00C85724" w:rsidRPr="00C85724" w:rsidRDefault="00B33909" w:rsidP="00C85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3909">
              <w:rPr>
                <w:rFonts w:ascii="Times New Roman" w:hAnsi="Times New Roman" w:cs="Times New Roman"/>
                <w:sz w:val="24"/>
                <w:szCs w:val="24"/>
              </w:rPr>
              <w:t>Evaluación intermedia para comparar configuraciones</w:t>
            </w:r>
          </w:p>
        </w:tc>
      </w:tr>
      <w:tr w:rsidR="00C85724" w:rsidRPr="00C85724" w14:paraId="648693FD" w14:textId="77777777" w:rsidTr="006E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D3DD50" w14:textId="77777777" w:rsidR="00C85724" w:rsidRPr="00C85724" w:rsidRDefault="00C85724" w:rsidP="00C85724">
            <w:pPr>
              <w:rPr>
                <w:rFonts w:ascii="Times New Roman" w:hAnsi="Times New Roman" w:cs="Times New Roman"/>
                <w:sz w:val="24"/>
                <w:szCs w:val="24"/>
              </w:rPr>
            </w:pPr>
            <w:r w:rsidRPr="00C85724">
              <w:rPr>
                <w:rFonts w:ascii="Times New Roman" w:hAnsi="Times New Roman" w:cs="Times New Roman"/>
                <w:sz w:val="24"/>
                <w:szCs w:val="24"/>
              </w:rPr>
              <w:t>Prueba</w:t>
            </w:r>
          </w:p>
        </w:tc>
        <w:tc>
          <w:tcPr>
            <w:tcW w:w="0" w:type="auto"/>
            <w:hideMark/>
          </w:tcPr>
          <w:p w14:paraId="4ADE151D" w14:textId="07EB5CE3" w:rsidR="00C85724" w:rsidRPr="00C85724" w:rsidRDefault="00B33909" w:rsidP="00C85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3909">
              <w:rPr>
                <w:rFonts w:ascii="Times New Roman" w:hAnsi="Times New Roman" w:cs="Times New Roman"/>
                <w:sz w:val="24"/>
                <w:szCs w:val="24"/>
              </w:rPr>
              <w:t>Evaluación final e independiente del desempeño</w:t>
            </w:r>
          </w:p>
        </w:tc>
        <w:tc>
          <w:tcPr>
            <w:tcW w:w="0" w:type="auto"/>
            <w:hideMark/>
          </w:tcPr>
          <w:p w14:paraId="44DCC536" w14:textId="1BCD5EEA" w:rsidR="00C85724" w:rsidRPr="00C85724" w:rsidRDefault="00B33909" w:rsidP="00C85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3909">
              <w:rPr>
                <w:rFonts w:ascii="Times New Roman" w:hAnsi="Times New Roman" w:cs="Times New Roman"/>
                <w:sz w:val="24"/>
                <w:szCs w:val="24"/>
              </w:rPr>
              <w:t>Estimación de la capacidad de generalización (uso único al final)</w:t>
            </w:r>
          </w:p>
        </w:tc>
      </w:tr>
    </w:tbl>
    <w:p w14:paraId="768DB382" w14:textId="77777777" w:rsidR="00C85724" w:rsidRPr="0060337C" w:rsidRDefault="00C85724" w:rsidP="00C21E11">
      <w:pPr>
        <w:spacing w:line="360" w:lineRule="auto"/>
        <w:jc w:val="center"/>
        <w:rPr>
          <w:rFonts w:ascii="Times New Roman" w:hAnsi="Times New Roman" w:cs="Times New Roman"/>
          <w:i/>
          <w:iCs/>
          <w:sz w:val="20"/>
          <w:szCs w:val="20"/>
        </w:rPr>
      </w:pPr>
      <w:r w:rsidRPr="0060337C">
        <w:rPr>
          <w:rFonts w:ascii="Times New Roman" w:hAnsi="Times New Roman" w:cs="Times New Roman"/>
          <w:i/>
          <w:iCs/>
          <w:sz w:val="20"/>
          <w:szCs w:val="20"/>
        </w:rPr>
        <w:t>Nota.</w:t>
      </w:r>
      <w:r>
        <w:rPr>
          <w:rFonts w:ascii="Times New Roman" w:hAnsi="Times New Roman" w:cs="Times New Roman"/>
          <w:i/>
          <w:iCs/>
          <w:sz w:val="20"/>
          <w:szCs w:val="20"/>
        </w:rPr>
        <w:t xml:space="preserve"> </w:t>
      </w:r>
      <w:r w:rsidRPr="0060337C">
        <w:rPr>
          <w:rFonts w:ascii="Times New Roman" w:hAnsi="Times New Roman" w:cs="Times New Roman"/>
          <w:i/>
          <w:iCs/>
          <w:sz w:val="20"/>
          <w:szCs w:val="20"/>
        </w:rPr>
        <w:t>Fuente: Elaboración propia Romero Cristhian 2026</w:t>
      </w:r>
    </w:p>
    <w:p w14:paraId="0ABF1F62" w14:textId="55554F5E" w:rsidR="00721397" w:rsidRPr="00C21E11" w:rsidRDefault="00C21E11" w:rsidP="00C21E11">
      <w:pPr>
        <w:pStyle w:val="Ttulo3"/>
        <w:spacing w:line="360" w:lineRule="auto"/>
        <w:ind w:left="296" w:firstLine="708"/>
        <w:rPr>
          <w:b/>
          <w:bCs/>
        </w:rPr>
      </w:pPr>
      <w:bookmarkStart w:id="436" w:name="_Toc222619888"/>
      <w:r>
        <w:rPr>
          <w:b/>
          <w:bCs/>
        </w:rPr>
        <w:t>3</w:t>
      </w:r>
      <w:r w:rsidR="003734FB" w:rsidRPr="00C21E11">
        <w:rPr>
          <w:b/>
          <w:bCs/>
        </w:rPr>
        <w:t>.6.3</w:t>
      </w:r>
      <w:r>
        <w:rPr>
          <w:b/>
          <w:bCs/>
        </w:rPr>
        <w:t xml:space="preserve">. </w:t>
      </w:r>
      <w:r w:rsidR="003734FB" w:rsidRPr="00C21E11">
        <w:rPr>
          <w:b/>
          <w:bCs/>
        </w:rPr>
        <w:t>Implementación de los modelos de aprendizaje automático</w:t>
      </w:r>
      <w:bookmarkEnd w:id="436"/>
    </w:p>
    <w:p w14:paraId="2C7245F0" w14:textId="7220FBCE" w:rsidR="0039342F" w:rsidRPr="00B33909" w:rsidRDefault="00B33909" w:rsidP="0039342F">
      <w:pPr>
        <w:spacing w:line="360" w:lineRule="auto"/>
        <w:ind w:left="284" w:firstLine="720"/>
        <w:jc w:val="both"/>
        <w:rPr>
          <w:rFonts w:ascii="Times New Roman" w:hAnsi="Times New Roman" w:cs="Times New Roman"/>
          <w:sz w:val="24"/>
          <w:szCs w:val="24"/>
        </w:rPr>
      </w:pPr>
      <w:r w:rsidRPr="00B33909">
        <w:rPr>
          <w:rFonts w:ascii="Times New Roman" w:hAnsi="Times New Roman" w:cs="Times New Roman"/>
          <w:sz w:val="24"/>
          <w:szCs w:val="24"/>
        </w:rPr>
        <w:t>La implementación de los modelos de aprendizaje automático se realizó a partir del conjunto de datos previamente preparado, con el fin de estimar el riesgo de deserción a nivel agregado (segmento/cohorte) mediante un enfoque de clasificación supervisada. En esta fase se desarrollaron y entrenaron distintos algoritmos predictivos, considerando su desempeño y su capacidad de generalización en un contexto educativo con variables institucionales, académic</w:t>
      </w:r>
      <w:r w:rsidR="005F709E">
        <w:rPr>
          <w:rFonts w:ascii="Times New Roman" w:hAnsi="Times New Roman" w:cs="Times New Roman"/>
          <w:sz w:val="24"/>
          <w:szCs w:val="24"/>
        </w:rPr>
        <w:t>o-programáticas</w:t>
      </w:r>
      <w:r w:rsidRPr="00B33909">
        <w:rPr>
          <w:rFonts w:ascii="Times New Roman" w:hAnsi="Times New Roman" w:cs="Times New Roman"/>
          <w:sz w:val="24"/>
          <w:szCs w:val="24"/>
        </w:rPr>
        <w:t>, demográficas y territoriales</w:t>
      </w:r>
      <w:r w:rsidR="0039342F" w:rsidRPr="00B33909">
        <w:rPr>
          <w:rFonts w:ascii="Times New Roman" w:hAnsi="Times New Roman" w:cs="Times New Roman"/>
          <w:sz w:val="24"/>
          <w:szCs w:val="24"/>
        </w:rPr>
        <w:t>.</w:t>
      </w:r>
    </w:p>
    <w:p w14:paraId="486DD6FD" w14:textId="7ACCF7F1" w:rsidR="0039342F" w:rsidRDefault="00B33909" w:rsidP="0039342F">
      <w:pPr>
        <w:spacing w:line="360" w:lineRule="auto"/>
        <w:ind w:left="284" w:firstLine="720"/>
        <w:jc w:val="both"/>
        <w:rPr>
          <w:rFonts w:ascii="Times New Roman" w:hAnsi="Times New Roman" w:cs="Times New Roman"/>
          <w:sz w:val="24"/>
          <w:szCs w:val="24"/>
        </w:rPr>
      </w:pPr>
      <w:r w:rsidRPr="00B33909">
        <w:rPr>
          <w:rFonts w:ascii="Times New Roman" w:hAnsi="Times New Roman" w:cs="Times New Roman"/>
          <w:sz w:val="24"/>
          <w:szCs w:val="24"/>
        </w:rPr>
        <w:lastRenderedPageBreak/>
        <w:t xml:space="preserve">Se implementaron modelos basados en técnicas </w:t>
      </w:r>
      <w:r w:rsidRPr="00B33909">
        <w:rPr>
          <w:rFonts w:ascii="Times New Roman" w:hAnsi="Times New Roman" w:cs="Times New Roman"/>
          <w:i/>
          <w:iCs/>
          <w:sz w:val="24"/>
          <w:szCs w:val="24"/>
        </w:rPr>
        <w:t>ensemble</w:t>
      </w:r>
      <w:r w:rsidRPr="00B33909">
        <w:rPr>
          <w:rFonts w:ascii="Times New Roman" w:hAnsi="Times New Roman" w:cs="Times New Roman"/>
          <w:sz w:val="24"/>
          <w:szCs w:val="24"/>
        </w:rPr>
        <w:t>, específicamente Random Forest, AdaBoost (Adaptive Boosting) y Gradient Boosting, debido a su efectividad para modelar relaciones no lineales y manejar múltiples variables predictoras. Cada modelo fue entrenado utilizando el subconjunto de entrenamiento e incorporó validación cruzada</w:t>
      </w:r>
      <w:r w:rsidR="005F709E">
        <w:rPr>
          <w:rFonts w:ascii="Times New Roman" w:hAnsi="Times New Roman" w:cs="Times New Roman"/>
          <w:sz w:val="24"/>
          <w:szCs w:val="24"/>
        </w:rPr>
        <w:t xml:space="preserve"> temporal</w:t>
      </w:r>
      <w:r w:rsidRPr="00B33909">
        <w:rPr>
          <w:rFonts w:ascii="Times New Roman" w:hAnsi="Times New Roman" w:cs="Times New Roman"/>
          <w:sz w:val="24"/>
          <w:szCs w:val="24"/>
        </w:rPr>
        <w:t xml:space="preserve"> para evaluar su estabilidad y reducir el riesgo de sobreajuste durante el proceso de aprendizaje</w:t>
      </w:r>
      <w:r w:rsidR="0039342F" w:rsidRPr="00B33909">
        <w:rPr>
          <w:rFonts w:ascii="Times New Roman" w:hAnsi="Times New Roman" w:cs="Times New Roman"/>
          <w:sz w:val="24"/>
          <w:szCs w:val="24"/>
        </w:rPr>
        <w:t xml:space="preserve"> </w:t>
      </w:r>
      <w:r w:rsidR="0039342F">
        <w:rPr>
          <w:rFonts w:ascii="Times New Roman" w:hAnsi="Times New Roman" w:cs="Times New Roman"/>
          <w:sz w:val="24"/>
          <w:szCs w:val="24"/>
        </w:rPr>
        <w:fldChar w:fldCharType="begin"/>
      </w:r>
      <w:r w:rsidR="0039342F">
        <w:rPr>
          <w:rFonts w:ascii="Times New Roman" w:hAnsi="Times New Roman" w:cs="Times New Roman"/>
          <w:sz w:val="24"/>
          <w:szCs w:val="24"/>
        </w:rPr>
        <w:instrText xml:space="preserve"> ADDIN ZOTERO_ITEM CSL_CITATION {"citationID":"EeVqhwfA","properties":{"formattedCitation":"(Dutt et\\uc0\\u160{}al., 2017; Jadama &amp; Toray, 2024)","plainCitation":"(Dutt et al., 2017; Jadama &amp; Toray, 2024)","noteIndex":0},"citationItems":[{"id":1098,"uris":["http://zotero.org/users/11707509/items/EAYNY67Q"],"itemData":{"id":1098,"type":"article-journal","abstract":"Presently educational institutions compile and store huge volumes of data such as student enrolment and attendance records, as well as their examination results. Mining such data yields stimulating information that serves its handlers well. Rapid growth in educational data points to the fact that distilling massive amounts of data requires a more sophisticated set of algorithms. This issue led to the emergence of the field of Educational Data Mining (EDM). Traditional data mining algorithms cannot be directly applied to educational problems, as they may have a specific objective and function. This implies that a preprocessing algorithm has to be enforced first and only then some specific data mining methods can be applied to the problems. One such preprocessing algorithm in EDM is Clustering. Many studies on EDM have focused on the application of various data mining algorithms to educational attributes. Therefore, this paper provides over three decades long (1983-2016) systematic literature review on clustering algorithm and its applicability and usability in the context of EDM. Future insights are outlined based on the literature reviewed, and avenues for further research are identified.","container-title":"IEEE Access","DOI":"10.1109/ACCESS.2017.2654247","journalAbbreviation":"IEEE Access","page":"15991-16005","source":"ResearchGate","title":"A Systematic Review on Educational Data Mining","volume":"5","author":[{"family":"Dutt","given":"Ashish"},{"family":"Ismail","given":"Maizatul Akmar"},{"family":"Herawan","given":"Tutut"}],"issued":{"date-parts":[["2017",1,17]]}}},{"id":1100,"uris":["http://zotero.org/users/11707509/items/FJ8ELU7X"],"itemData":{"id":1100,"type":"book","abstract":"This research report focuses on six research papers to provide a detailed overview of ensemble machine-learning techniques. Ensemble Learning is a technique used to create more than one model and then later combine those models for better results performance. Ensemble machine learning techniques, such as boosting, bagging, and stacking, have great importance across various research domains. These papers provide synthesized insights from multiple studies, showcasing the effectiveness of all the different ensemble methods in diverse applications. Previous studies demonstrated the superiority of ensemble models, especially XGBoost, in predicting outcomes such as intrusion detection, traffic accident severity, kidney disease diagnosis. After we learned and analyzed some of the key strengths of bagging in reducing over-fitting, boosting in addressing under-fitting, and stacking for optimal predictions through combining diverse models. The study review emphasizes the significance of ensemble approaches in mitigating bias, reducing variance, and enhancing the models' overall stability and performance. Some future research directions include processing prediction accuracy, exploring ensemble applications, and minimizing computational costs in machine learning domains like unsupervised and reinforcement learning.","DOI":"10.13140/RG.2.2.28017.08802","source":"ResearchGate","title":"Ensemble Learning: Methods, Techniques, Application","title-short":"Ensemble Learning","author":[{"family":"Jadama","given":"Ansumana"},{"family":"Toray","given":"Modou"}],"issued":{"date-parts":[["2024",6,28]]}}}],"schema":"https://github.com/citation-style-language/schema/raw/master/csl-citation.json"} </w:instrText>
      </w:r>
      <w:r w:rsidR="0039342F">
        <w:rPr>
          <w:rFonts w:ascii="Times New Roman" w:hAnsi="Times New Roman" w:cs="Times New Roman"/>
          <w:sz w:val="24"/>
          <w:szCs w:val="24"/>
        </w:rPr>
        <w:fldChar w:fldCharType="separate"/>
      </w:r>
      <w:r w:rsidR="0039342F" w:rsidRPr="0039342F">
        <w:rPr>
          <w:rFonts w:ascii="Times New Roman" w:hAnsi="Times New Roman" w:cs="Times New Roman"/>
          <w:kern w:val="0"/>
          <w:sz w:val="24"/>
        </w:rPr>
        <w:t>(Dutt et al., 2017; Jadama &amp; Toray, 2024)</w:t>
      </w:r>
      <w:r w:rsidR="0039342F">
        <w:rPr>
          <w:rFonts w:ascii="Times New Roman" w:hAnsi="Times New Roman" w:cs="Times New Roman"/>
          <w:sz w:val="24"/>
          <w:szCs w:val="24"/>
        </w:rPr>
        <w:fldChar w:fldCharType="end"/>
      </w:r>
      <w:r w:rsidR="0039342F">
        <w:rPr>
          <w:rFonts w:ascii="Times New Roman" w:hAnsi="Times New Roman" w:cs="Times New Roman"/>
          <w:sz w:val="24"/>
          <w:szCs w:val="24"/>
        </w:rPr>
        <w:t>.</w:t>
      </w:r>
    </w:p>
    <w:p w14:paraId="7AB6DF3A" w14:textId="724E1B6C" w:rsidR="0039342F" w:rsidRPr="0039342F" w:rsidRDefault="00B33909" w:rsidP="0039342F">
      <w:pPr>
        <w:spacing w:line="360" w:lineRule="auto"/>
        <w:ind w:left="284" w:firstLine="720"/>
        <w:jc w:val="both"/>
        <w:rPr>
          <w:rFonts w:ascii="Times New Roman" w:hAnsi="Times New Roman" w:cs="Times New Roman"/>
          <w:sz w:val="24"/>
          <w:szCs w:val="24"/>
        </w:rPr>
      </w:pPr>
      <w:r w:rsidRPr="00B33909">
        <w:rPr>
          <w:rFonts w:ascii="Times New Roman" w:hAnsi="Times New Roman" w:cs="Times New Roman"/>
          <w:sz w:val="24"/>
          <w:szCs w:val="24"/>
        </w:rPr>
        <w:t xml:space="preserve">Adicionalmente, se aplicaron procedimientos de optimización de hiperparámetros con el objetivo de ajustar los valores internos de cada algoritmo y mejorar su rendimiento predictivo. Este proceso permitió identificar configuraciones más eficientes para cada modelo, manteniendo un equilibrio entre precisión y capacidad de generalización. La implementación se realizó siguiendo buenas prácticas ampliamente aceptadas en proyectos de aprendizaje automático, priorizando la reproducibilidad y la consistencia metodológica del estudio </w:t>
      </w:r>
      <w:r w:rsidR="00037024">
        <w:rPr>
          <w:rFonts w:ascii="Times New Roman" w:hAnsi="Times New Roman" w:cs="Times New Roman"/>
          <w:sz w:val="24"/>
          <w:szCs w:val="24"/>
        </w:rPr>
        <w:fldChar w:fldCharType="begin"/>
      </w:r>
      <w:r w:rsidR="00037024">
        <w:rPr>
          <w:rFonts w:ascii="Times New Roman" w:hAnsi="Times New Roman" w:cs="Times New Roman"/>
          <w:sz w:val="24"/>
          <w:szCs w:val="24"/>
        </w:rPr>
        <w:instrText xml:space="preserve"> ADDIN ZOTERO_ITEM CSL_CITATION {"citationID":"zuopcPNx","properties":{"formattedCitation":"(Bergstra &amp; Bengio, 2012)","plainCitation":"(Bergstra &amp; Bengio, 2012)","noteIndex":0},"citationItems":[{"id":1106,"uris":["http://zotero.org/users/11707509/items/C95R94JZ"],"itemData":{"id":1106,"type":"article-journal","abstract":"Grid search and manual search are the most widely used strategies for hyper-parameter optimization. This paper shows empirically and theoretically that randomly chosen trials are more efficient for hyper-parameter optimization than trials on a grid. Empirical evidence comes from a comparison with a large previous study that used grid search and manual search to configure neural networks and deep belief networks. Compared with neural networks configured by a pure grid search, we find that random search over the same domain is able to find models that are as good or better within a small fraction of the computation time. Granting random search the same computational budget, random search finds better models by effectively searching a larger, less promising configuration space. Compared with deep belief networks configured by a thoughtful combination of manual search and grid search, purely random search over the same 32-dimensional configuration space found statistically equal performance on four of seven data sets, and superior performance on one of seven. A Gaussian process analysis of the function from hyper-parameters to validation set performance reveals that for most data sets only a few of the hyper-parameters really matter, but that different hyper-parameters are important on different data sets. This phenomenon makes grid search a poor choice for configuring algorithms for new data sets. Our analysis casts some light on why recent \"High Throughput\" methods achieve surprising success--they appear to search through a large number of hyper-parameters because most hyper-parameters do not matter much. We anticipate that growing interest in large hierarchical models will place an increasing burden on techniques for hyper-parameter optimization; this work shows that random search is a natural baseline against which to judge progress in the development of adaptive (sequential) hyper-parameter optimization algorithms.","container-title":"J. Mach. Learn. Res.","ISSN":"1532-4435","issue":"null","page":"281–305","source":"ACM Digital Library","title":"Random search for hyper-parameter optimization","volume":"13","author":[{"family":"Bergstra","given":"James"},{"family":"Bengio","given":"Yoshua"}],"issued":{"date-parts":[["2012",2,1]]}}}],"schema":"https://github.com/citation-style-language/schema/raw/master/csl-citation.json"} </w:instrText>
      </w:r>
      <w:r w:rsidR="00037024">
        <w:rPr>
          <w:rFonts w:ascii="Times New Roman" w:hAnsi="Times New Roman" w:cs="Times New Roman"/>
          <w:sz w:val="24"/>
          <w:szCs w:val="24"/>
        </w:rPr>
        <w:fldChar w:fldCharType="separate"/>
      </w:r>
      <w:r w:rsidR="00037024" w:rsidRPr="00037024">
        <w:rPr>
          <w:rFonts w:ascii="Times New Roman" w:hAnsi="Times New Roman" w:cs="Times New Roman"/>
          <w:sz w:val="24"/>
        </w:rPr>
        <w:t>(Bergstra &amp; Bengio, 2012)</w:t>
      </w:r>
      <w:r w:rsidR="00037024">
        <w:rPr>
          <w:rFonts w:ascii="Times New Roman" w:hAnsi="Times New Roman" w:cs="Times New Roman"/>
          <w:sz w:val="24"/>
          <w:szCs w:val="24"/>
        </w:rPr>
        <w:fldChar w:fldCharType="end"/>
      </w:r>
      <w:r w:rsidR="00037024">
        <w:rPr>
          <w:rFonts w:ascii="Times New Roman" w:hAnsi="Times New Roman" w:cs="Times New Roman"/>
          <w:sz w:val="24"/>
          <w:szCs w:val="24"/>
        </w:rPr>
        <w:t>.</w:t>
      </w:r>
    </w:p>
    <w:p w14:paraId="461B77AA" w14:textId="13EC0712" w:rsidR="00FE15A9" w:rsidRPr="00037024" w:rsidRDefault="00584A62" w:rsidP="00037024">
      <w:pPr>
        <w:pStyle w:val="INDICEGRAFICOS"/>
        <w:ind w:left="3686" w:hanging="2126"/>
        <w:rPr>
          <w:rFonts w:eastAsia="Times New Roman"/>
          <w:lang w:eastAsia="es-US"/>
        </w:rPr>
      </w:pPr>
      <w:bookmarkStart w:id="437" w:name="_Toc221653045"/>
      <w:bookmarkStart w:id="438" w:name="_Toc221654780"/>
      <w:bookmarkStart w:id="439" w:name="_Toc221655092"/>
      <w:bookmarkStart w:id="440" w:name="_Toc221655715"/>
      <w:bookmarkStart w:id="441" w:name="_Toc222181055"/>
      <w:bookmarkStart w:id="442" w:name="_Toc222181256"/>
      <w:bookmarkStart w:id="443" w:name="_Toc222604751"/>
      <w:bookmarkStart w:id="444" w:name="_Toc222605071"/>
      <w:bookmarkStart w:id="445" w:name="_Toc222608165"/>
      <w:bookmarkStart w:id="446" w:name="_Toc222618520"/>
      <w:bookmarkStart w:id="447" w:name="_Toc222619889"/>
      <w:r w:rsidRPr="00584A62">
        <w:rPr>
          <w:rFonts w:eastAsia="Times New Roman"/>
          <w:lang w:eastAsia="es-US"/>
        </w:rPr>
        <w:t>Proceso de análisis y modelado de datos educativos</w:t>
      </w:r>
      <w:bookmarkEnd w:id="437"/>
      <w:bookmarkEnd w:id="438"/>
      <w:bookmarkEnd w:id="439"/>
      <w:bookmarkEnd w:id="440"/>
      <w:bookmarkEnd w:id="441"/>
      <w:bookmarkEnd w:id="442"/>
      <w:bookmarkEnd w:id="443"/>
      <w:bookmarkEnd w:id="444"/>
      <w:bookmarkEnd w:id="445"/>
      <w:bookmarkEnd w:id="446"/>
      <w:bookmarkEnd w:id="447"/>
    </w:p>
    <w:p w14:paraId="7129582C" w14:textId="7D1FD02B" w:rsidR="00804083" w:rsidRDefault="0039342F" w:rsidP="00037024">
      <w:pPr>
        <w:jc w:val="center"/>
      </w:pPr>
      <w:r>
        <w:rPr>
          <w:noProof/>
        </w:rPr>
        <w:drawing>
          <wp:inline distT="0" distB="0" distL="0" distR="0" wp14:anchorId="7A7E7B42" wp14:editId="72BB3573">
            <wp:extent cx="4166885" cy="1828800"/>
            <wp:effectExtent l="0" t="0" r="5080" b="0"/>
            <wp:docPr id="2033280499" name="Imagen 6" descr="Proceso de agrupamiento de datos educati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so de agrupamiento de datos educativo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4496" cy="1836529"/>
                    </a:xfrm>
                    <a:prstGeom prst="rect">
                      <a:avLst/>
                    </a:prstGeom>
                    <a:noFill/>
                    <a:ln>
                      <a:noFill/>
                    </a:ln>
                  </pic:spPr>
                </pic:pic>
              </a:graphicData>
            </a:graphic>
          </wp:inline>
        </w:drawing>
      </w:r>
    </w:p>
    <w:p w14:paraId="5E255628" w14:textId="36BC46A5" w:rsidR="00804083" w:rsidRPr="00731942" w:rsidRDefault="00731942" w:rsidP="00731942">
      <w:pPr>
        <w:jc w:val="center"/>
        <w:rPr>
          <w:i/>
          <w:iCs/>
          <w:sz w:val="16"/>
          <w:szCs w:val="16"/>
        </w:rPr>
      </w:pPr>
      <w:r w:rsidRPr="00731942">
        <w:rPr>
          <w:rFonts w:ascii="Times New Roman" w:hAnsi="Times New Roman" w:cs="Times New Roman"/>
          <w:i/>
          <w:iCs/>
          <w:sz w:val="16"/>
          <w:szCs w:val="16"/>
        </w:rPr>
        <w:t>Nota. Fuente: Elaboración propia a partir de</w:t>
      </w:r>
      <w:r w:rsidRPr="00731942">
        <w:rPr>
          <w:rFonts w:ascii="Times New Roman" w:hAnsi="Times New Roman" w:cs="Times New Roman"/>
          <w:i/>
          <w:iCs/>
          <w:sz w:val="16"/>
          <w:szCs w:val="16"/>
        </w:rPr>
        <w:fldChar w:fldCharType="begin"/>
      </w:r>
      <w:r w:rsidR="00FF7091">
        <w:rPr>
          <w:rFonts w:ascii="Times New Roman" w:hAnsi="Times New Roman" w:cs="Times New Roman"/>
          <w:i/>
          <w:iCs/>
          <w:sz w:val="16"/>
          <w:szCs w:val="16"/>
        </w:rPr>
        <w:instrText xml:space="preserve"> ADDIN ZOTERO_ITEM CSL_CITATION {"citationID":"HxOGaq84","properties":{"formattedCitation":"(Fountain-Jones et\\uc0\\u160{}al., 2019)","plainCitation":"(Fountain-Jones et al., 2019)","dontUpdate":true,"noteIndex":0},"citationItems":[{"id":1087,"uris":["http://zotero.org/users/11707509/items/ZBRVZG5L"],"itemData":{"id":1087,"type":"article","abstract":"Predicting infectious disease dynamics is a central challenge in disease ecology. Models that can assess which individuals are most at risk of being exposed to a pathogen not only provide valuable insights into disease transmission and dynamics but can also guide management interventions. Constructing such models for wild animal populations, however, is particularly challenging; often only serological data is available on a subset of individuals and non-linear relationships between variables are common.Here we take advantage of the latest advances in statistical machine learning to construct pathogen-risk models that automatically incorporate complex non-linear relationships with minimal statistical assumptions from ecological data with missing values. Our approach compares multiple machine learning algorithms in a unified environment to find the model with the best predictive performance and uses game theory to better interpret results. We apply this framework on two major pathogens that infect African lions: canine distemper virus (CDV) and feline parvovirus.Our modelling approach provided enhanced predictive performance compared to more traditional approaches, as well as new insights into disease risks in a wild population. We were able to efficiently capture and visualise strong non-linear patterns, as well as model complex interactions between variables in shaping exposure risk from CDV and feline parvovirus. For example, we found that lions were more likely to be exposed to CDV at a young age but only in low rainfall years.When combined with our data calibration approach, our framework helped us to answer questions about risk of pathogen exposure which are difficult to address with previous methods. Our framework not only has the potential to aid in predicting disease risk in animal populations, but also can be used to build robust predictive models suitable for other ecological applications such as modelling species distribution or diversity patterns.","DOI":"10.1101/569012","language":"en","license":"© 2019, Posted by Cold Spring Harbor Laboratory. This pre-print is available under a Creative Commons License (Attribution-NonCommercial-NoDerivs 4.0 International), CC BY-NC-ND 4.0, as described at http://creativecommons.org/licenses/by-nc-nd/4.0/","note":"page: 569012\nsection: New Results","publisher":"bioRxiv","source":"bioRxiv","title":"How to make more from exposure data? An integrated machine learning pipeline to predict pathogen exposure","title-short":"How to make more from exposure data?","URL":"https://www.biorxiv.org/content/10.1101/569012v1","author":[{"family":"Fountain-Jones","given":"Nicholas M."},{"family":"Machado","given":"Gustavo"},{"family":"Carver","given":"Scott"},{"family":"Packer","given":"Craig"},{"family":"Recamonde-Mendoza","given":"Mariana"},{"family":"Craft","given":"Meggan E."}],"accessed":{"date-parts":[["2026",1,29]]},"issued":{"date-parts":[["2019",3,6]]}}}],"schema":"https://github.com/citation-style-language/schema/raw/master/csl-citation.json"} </w:instrText>
      </w:r>
      <w:r w:rsidRPr="00731942">
        <w:rPr>
          <w:rFonts w:ascii="Times New Roman" w:hAnsi="Times New Roman" w:cs="Times New Roman"/>
          <w:i/>
          <w:iCs/>
          <w:sz w:val="16"/>
          <w:szCs w:val="16"/>
        </w:rPr>
        <w:fldChar w:fldCharType="separate"/>
      </w:r>
      <w:r w:rsidRPr="00731942">
        <w:rPr>
          <w:rFonts w:ascii="Times New Roman" w:hAnsi="Times New Roman" w:cs="Times New Roman"/>
          <w:i/>
          <w:iCs/>
          <w:kern w:val="0"/>
          <w:sz w:val="16"/>
          <w:szCs w:val="16"/>
        </w:rPr>
        <w:t>( Dutt et al., 2017)</w:t>
      </w:r>
      <w:r w:rsidRPr="00731942">
        <w:rPr>
          <w:rFonts w:ascii="Times New Roman" w:hAnsi="Times New Roman" w:cs="Times New Roman"/>
          <w:i/>
          <w:iCs/>
          <w:sz w:val="16"/>
          <w:szCs w:val="16"/>
        </w:rPr>
        <w:fldChar w:fldCharType="end"/>
      </w:r>
      <w:r w:rsidRPr="00731942">
        <w:rPr>
          <w:rFonts w:ascii="Times New Roman" w:hAnsi="Times New Roman" w:cs="Times New Roman"/>
          <w:i/>
          <w:iCs/>
          <w:sz w:val="16"/>
          <w:szCs w:val="16"/>
        </w:rPr>
        <w:t>.</w:t>
      </w:r>
    </w:p>
    <w:p w14:paraId="6364A596" w14:textId="0FCE4C94" w:rsidR="00804083" w:rsidRPr="00DF63BA" w:rsidRDefault="00EB2795" w:rsidP="00DF63BA">
      <w:pPr>
        <w:spacing w:line="360" w:lineRule="auto"/>
        <w:ind w:left="284" w:firstLine="720"/>
        <w:jc w:val="both"/>
        <w:rPr>
          <w:rFonts w:ascii="Times New Roman" w:hAnsi="Times New Roman" w:cs="Times New Roman"/>
          <w:sz w:val="24"/>
          <w:szCs w:val="24"/>
        </w:rPr>
      </w:pPr>
      <w:r w:rsidRPr="00EB2795">
        <w:rPr>
          <w:rFonts w:ascii="Times New Roman" w:hAnsi="Times New Roman" w:cs="Times New Roman"/>
          <w:sz w:val="24"/>
          <w:szCs w:val="24"/>
        </w:rPr>
        <w:t>La Ilustración 8 resume un flujo general de análisis de datos educativos aplicado en esta investigación al conjunto SNIESE/SENESCYT (2015–2023) en formato agregado. El proceso incluyó comprensión del conjunto, limpieza y codificación, construcción del modelo predictivo para identificar segmentos/cohortes de mayor riesgo a partir de patrones temporales de matrícula, y evaluación mediante métricas de clasificación. Finalmente, los resultados se plantean como insumo para alertas y decisiones institucionales a nivel agregado</w:t>
      </w:r>
      <w:r w:rsidR="00DF63BA" w:rsidRPr="00DF63BA">
        <w:rPr>
          <w:rFonts w:ascii="Times New Roman" w:hAnsi="Times New Roman" w:cs="Times New Roman"/>
          <w:sz w:val="24"/>
          <w:szCs w:val="24"/>
        </w:rPr>
        <w:t>.</w:t>
      </w:r>
    </w:p>
    <w:p w14:paraId="33AD8AA7" w14:textId="4D53064F" w:rsidR="00731942" w:rsidRDefault="00731942" w:rsidP="00731942">
      <w:pPr>
        <w:pStyle w:val="INDICETABLAS"/>
        <w:tabs>
          <w:tab w:val="clear" w:pos="2205"/>
          <w:tab w:val="left" w:pos="993"/>
        </w:tabs>
        <w:ind w:left="142" w:firstLine="414"/>
        <w:rPr>
          <w:i/>
          <w:iCs/>
        </w:rPr>
      </w:pPr>
      <w:bookmarkStart w:id="448" w:name="_Toc220580691"/>
      <w:bookmarkStart w:id="449" w:name="_Toc220580725"/>
      <w:bookmarkStart w:id="450" w:name="_Toc220601037"/>
      <w:bookmarkStart w:id="451" w:name="_Toc220601330"/>
      <w:bookmarkStart w:id="452" w:name="_Toc221653046"/>
      <w:bookmarkStart w:id="453" w:name="_Toc221654781"/>
      <w:bookmarkStart w:id="454" w:name="_Toc221655093"/>
      <w:bookmarkStart w:id="455" w:name="_Toc221655439"/>
      <w:bookmarkStart w:id="456" w:name="_Toc222181056"/>
      <w:bookmarkStart w:id="457" w:name="_Toc222181257"/>
      <w:bookmarkStart w:id="458" w:name="_Toc222604752"/>
      <w:bookmarkStart w:id="459" w:name="_Toc222605072"/>
      <w:bookmarkStart w:id="460" w:name="_Toc222608166"/>
      <w:bookmarkStart w:id="461" w:name="_Toc222618521"/>
      <w:bookmarkStart w:id="462" w:name="_Toc222619890"/>
      <w:r w:rsidRPr="00731942">
        <w:rPr>
          <w:i/>
          <w:iCs/>
        </w:rPr>
        <w:lastRenderedPageBreak/>
        <w:t xml:space="preserve">Comparación entre técnicas de ensamble: </w:t>
      </w:r>
      <w:proofErr w:type="spellStart"/>
      <w:r w:rsidRPr="00731942">
        <w:rPr>
          <w:i/>
          <w:iCs/>
        </w:rPr>
        <w:t>Bagging</w:t>
      </w:r>
      <w:proofErr w:type="spellEnd"/>
      <w:r w:rsidRPr="00731942">
        <w:rPr>
          <w:i/>
          <w:iCs/>
        </w:rPr>
        <w:t xml:space="preserve">, Boosting y </w:t>
      </w:r>
      <w:proofErr w:type="spellStart"/>
      <w:r w:rsidRPr="00731942">
        <w:rPr>
          <w:i/>
          <w:iCs/>
        </w:rPr>
        <w:t>Stacking</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roofErr w:type="spellEnd"/>
    </w:p>
    <w:tbl>
      <w:tblPr>
        <w:tblStyle w:val="Tablanormal1"/>
        <w:tblW w:w="0" w:type="auto"/>
        <w:tblLook w:val="04A0" w:firstRow="1" w:lastRow="0" w:firstColumn="1" w:lastColumn="0" w:noHBand="0" w:noVBand="1"/>
      </w:tblPr>
      <w:tblGrid>
        <w:gridCol w:w="1661"/>
        <w:gridCol w:w="2543"/>
        <w:gridCol w:w="2652"/>
        <w:gridCol w:w="2494"/>
      </w:tblGrid>
      <w:tr w:rsidR="00731942" w:rsidRPr="00731942" w14:paraId="4DD06E8A" w14:textId="77777777" w:rsidTr="00106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37D1FE" w14:textId="77777777" w:rsidR="00731942" w:rsidRPr="00731942" w:rsidRDefault="00731942" w:rsidP="00731942">
            <w:pPr>
              <w:rPr>
                <w:rFonts w:ascii="Times New Roman" w:hAnsi="Times New Roman" w:cs="Times New Roman"/>
                <w:b w:val="0"/>
                <w:bCs w:val="0"/>
                <w:sz w:val="24"/>
                <w:szCs w:val="24"/>
              </w:rPr>
            </w:pPr>
            <w:r w:rsidRPr="00731942">
              <w:rPr>
                <w:rFonts w:ascii="Times New Roman" w:hAnsi="Times New Roman" w:cs="Times New Roman"/>
                <w:sz w:val="24"/>
                <w:szCs w:val="24"/>
              </w:rPr>
              <w:t>Factor</w:t>
            </w:r>
          </w:p>
        </w:tc>
        <w:tc>
          <w:tcPr>
            <w:tcW w:w="0" w:type="auto"/>
            <w:hideMark/>
          </w:tcPr>
          <w:p w14:paraId="6A7FB072" w14:textId="77777777" w:rsidR="00731942" w:rsidRPr="00731942" w:rsidRDefault="00731942" w:rsidP="007319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sidRPr="00731942">
              <w:rPr>
                <w:rFonts w:ascii="Times New Roman" w:hAnsi="Times New Roman" w:cs="Times New Roman"/>
                <w:sz w:val="24"/>
                <w:szCs w:val="24"/>
              </w:rPr>
              <w:t>Bagging</w:t>
            </w:r>
            <w:proofErr w:type="spellEnd"/>
          </w:p>
        </w:tc>
        <w:tc>
          <w:tcPr>
            <w:tcW w:w="0" w:type="auto"/>
            <w:hideMark/>
          </w:tcPr>
          <w:p w14:paraId="3FA107F1" w14:textId="77777777" w:rsidR="00731942" w:rsidRPr="00731942" w:rsidRDefault="00731942" w:rsidP="007319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31942">
              <w:rPr>
                <w:rFonts w:ascii="Times New Roman" w:hAnsi="Times New Roman" w:cs="Times New Roman"/>
                <w:sz w:val="24"/>
                <w:szCs w:val="24"/>
              </w:rPr>
              <w:t>Boosting</w:t>
            </w:r>
          </w:p>
        </w:tc>
        <w:tc>
          <w:tcPr>
            <w:tcW w:w="0" w:type="auto"/>
            <w:hideMark/>
          </w:tcPr>
          <w:p w14:paraId="1FBA6C10" w14:textId="77777777" w:rsidR="00731942" w:rsidRPr="00731942" w:rsidRDefault="00731942" w:rsidP="007319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sidRPr="00731942">
              <w:rPr>
                <w:rFonts w:ascii="Times New Roman" w:hAnsi="Times New Roman" w:cs="Times New Roman"/>
                <w:sz w:val="24"/>
                <w:szCs w:val="24"/>
              </w:rPr>
              <w:t>Stacking</w:t>
            </w:r>
            <w:proofErr w:type="spellEnd"/>
          </w:p>
        </w:tc>
      </w:tr>
      <w:tr w:rsidR="00731942" w:rsidRPr="00731942" w14:paraId="76CA35DA" w14:textId="77777777" w:rsidTr="00106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D7DF9"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Enfoque</w:t>
            </w:r>
          </w:p>
        </w:tc>
        <w:tc>
          <w:tcPr>
            <w:tcW w:w="0" w:type="auto"/>
            <w:hideMark/>
          </w:tcPr>
          <w:p w14:paraId="7C468B20"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Considera principalmente aprendices débiles homogéneos.</w:t>
            </w:r>
          </w:p>
        </w:tc>
        <w:tc>
          <w:tcPr>
            <w:tcW w:w="0" w:type="auto"/>
            <w:hideMark/>
          </w:tcPr>
          <w:p w14:paraId="39544A61"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Considera principalmente aprendices débiles homogéneos.</w:t>
            </w:r>
          </w:p>
        </w:tc>
        <w:tc>
          <w:tcPr>
            <w:tcW w:w="0" w:type="auto"/>
            <w:hideMark/>
          </w:tcPr>
          <w:p w14:paraId="71B63989"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Considera aprendices débiles heterogéneos (combinación de distintos algoritmos de aprendizaje).</w:t>
            </w:r>
          </w:p>
        </w:tc>
      </w:tr>
      <w:tr w:rsidR="00731942" w:rsidRPr="00731942" w14:paraId="2AF4BF9E" w14:textId="77777777" w:rsidTr="001064CB">
        <w:tc>
          <w:tcPr>
            <w:cnfStyle w:val="001000000000" w:firstRow="0" w:lastRow="0" w:firstColumn="1" w:lastColumn="0" w:oddVBand="0" w:evenVBand="0" w:oddHBand="0" w:evenHBand="0" w:firstRowFirstColumn="0" w:firstRowLastColumn="0" w:lastRowFirstColumn="0" w:lastRowLastColumn="0"/>
            <w:tcW w:w="0" w:type="auto"/>
            <w:hideMark/>
          </w:tcPr>
          <w:p w14:paraId="4680DA6A"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Sesgo y varianza</w:t>
            </w:r>
          </w:p>
        </w:tc>
        <w:tc>
          <w:tcPr>
            <w:tcW w:w="0" w:type="auto"/>
            <w:hideMark/>
          </w:tcPr>
          <w:p w14:paraId="5847F5D7"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objetivo del </w:t>
            </w:r>
            <w:proofErr w:type="spellStart"/>
            <w:r w:rsidRPr="00731942">
              <w:rPr>
                <w:rFonts w:ascii="Times New Roman" w:hAnsi="Times New Roman" w:cs="Times New Roman"/>
              </w:rPr>
              <w:t>bagging</w:t>
            </w:r>
            <w:proofErr w:type="spellEnd"/>
            <w:r w:rsidRPr="00731942">
              <w:rPr>
                <w:rFonts w:ascii="Times New Roman" w:hAnsi="Times New Roman" w:cs="Times New Roman"/>
              </w:rPr>
              <w:t xml:space="preserve"> no es eliminar el sesgo, sino mantenerlo estable y reducir la varianza.</w:t>
            </w:r>
          </w:p>
        </w:tc>
        <w:tc>
          <w:tcPr>
            <w:tcW w:w="0" w:type="auto"/>
            <w:hideMark/>
          </w:tcPr>
          <w:p w14:paraId="5BAF1112"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boosting</w:t>
            </w:r>
            <w:proofErr w:type="spellEnd"/>
            <w:r w:rsidRPr="00731942">
              <w:rPr>
                <w:rFonts w:ascii="Times New Roman" w:hAnsi="Times New Roman" w:cs="Times New Roman"/>
              </w:rPr>
              <w:t xml:space="preserve"> se utiliza cuando el objetivo es reducir el sesgo del modelo.</w:t>
            </w:r>
          </w:p>
        </w:tc>
        <w:tc>
          <w:tcPr>
            <w:tcW w:w="0" w:type="auto"/>
            <w:hideMark/>
          </w:tcPr>
          <w:p w14:paraId="662EC2D1"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stacking</w:t>
            </w:r>
            <w:proofErr w:type="spellEnd"/>
            <w:r w:rsidRPr="00731942">
              <w:rPr>
                <w:rFonts w:ascii="Times New Roman" w:hAnsi="Times New Roman" w:cs="Times New Roman"/>
              </w:rPr>
              <w:t xml:space="preserve"> también se emplea cuando el objetivo es reducir el sesgo mediante la combinación de modelos.</w:t>
            </w:r>
          </w:p>
        </w:tc>
      </w:tr>
      <w:tr w:rsidR="00731942" w:rsidRPr="00731942" w14:paraId="4C9D862E" w14:textId="77777777" w:rsidTr="00106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7D543"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Aplicación</w:t>
            </w:r>
          </w:p>
        </w:tc>
        <w:tc>
          <w:tcPr>
            <w:tcW w:w="0" w:type="auto"/>
            <w:hideMark/>
          </w:tcPr>
          <w:p w14:paraId="7C99E094"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La implementación de los siguientes algoritmos permite el uso práctico del </w:t>
            </w:r>
            <w:proofErr w:type="spellStart"/>
            <w:r w:rsidRPr="00731942">
              <w:rPr>
                <w:rFonts w:ascii="Times New Roman" w:hAnsi="Times New Roman" w:cs="Times New Roman"/>
              </w:rPr>
              <w:t>bagging</w:t>
            </w:r>
            <w:proofErr w:type="spellEnd"/>
            <w:r w:rsidRPr="00731942">
              <w:rPr>
                <w:rFonts w:ascii="Times New Roman" w:hAnsi="Times New Roman" w:cs="Times New Roman"/>
              </w:rPr>
              <w:t xml:space="preserve">: </w:t>
            </w:r>
          </w:p>
          <w:p w14:paraId="3F622EA2"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Random Forest </w:t>
            </w:r>
          </w:p>
          <w:p w14:paraId="4C6D1C0B" w14:textId="36499191"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w:t>
            </w:r>
            <w:proofErr w:type="spellStart"/>
            <w:r w:rsidRPr="00731942">
              <w:rPr>
                <w:rFonts w:ascii="Times New Roman" w:hAnsi="Times New Roman" w:cs="Times New Roman"/>
              </w:rPr>
              <w:t>Bagging</w:t>
            </w:r>
            <w:proofErr w:type="spellEnd"/>
            <w:r w:rsidRPr="00731942">
              <w:rPr>
                <w:rFonts w:ascii="Times New Roman" w:hAnsi="Times New Roman" w:cs="Times New Roman"/>
              </w:rPr>
              <w:t xml:space="preserve"> canónico</w:t>
            </w:r>
          </w:p>
        </w:tc>
        <w:tc>
          <w:tcPr>
            <w:tcW w:w="0" w:type="auto"/>
            <w:hideMark/>
          </w:tcPr>
          <w:p w14:paraId="0C843512"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boosting</w:t>
            </w:r>
            <w:proofErr w:type="spellEnd"/>
            <w:r w:rsidRPr="00731942">
              <w:rPr>
                <w:rFonts w:ascii="Times New Roman" w:hAnsi="Times New Roman" w:cs="Times New Roman"/>
              </w:rPr>
              <w:t xml:space="preserve"> es una estrategia que puede implementarse mediante los siguientes algoritmos: </w:t>
            </w:r>
          </w:p>
          <w:p w14:paraId="3413E67A"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AdaBoost </w:t>
            </w:r>
          </w:p>
          <w:p w14:paraId="10D9AE63" w14:textId="46F4B015"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w:t>
            </w:r>
            <w:proofErr w:type="spellStart"/>
            <w:r w:rsidRPr="00731942">
              <w:rPr>
                <w:rFonts w:ascii="Times New Roman" w:hAnsi="Times New Roman" w:cs="Times New Roman"/>
              </w:rPr>
              <w:t>XGBoost</w:t>
            </w:r>
            <w:proofErr w:type="spellEnd"/>
          </w:p>
        </w:tc>
        <w:tc>
          <w:tcPr>
            <w:tcW w:w="0" w:type="auto"/>
            <w:hideMark/>
          </w:tcPr>
          <w:p w14:paraId="42CD8737"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stacking</w:t>
            </w:r>
            <w:proofErr w:type="spellEnd"/>
            <w:r w:rsidRPr="00731942">
              <w:rPr>
                <w:rFonts w:ascii="Times New Roman" w:hAnsi="Times New Roman" w:cs="Times New Roman"/>
              </w:rPr>
              <w:t xml:space="preserve"> es un enfoque práctico que puede implementarse mediante los siguientes algoritmos: </w:t>
            </w:r>
          </w:p>
          <w:p w14:paraId="79920341"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w:t>
            </w:r>
            <w:proofErr w:type="spellStart"/>
            <w:r w:rsidRPr="00731942">
              <w:rPr>
                <w:rFonts w:ascii="Times New Roman" w:hAnsi="Times New Roman" w:cs="Times New Roman"/>
              </w:rPr>
              <w:t>Stacking</w:t>
            </w:r>
            <w:proofErr w:type="spellEnd"/>
            <w:r w:rsidRPr="00731942">
              <w:rPr>
                <w:rFonts w:ascii="Times New Roman" w:hAnsi="Times New Roman" w:cs="Times New Roman"/>
              </w:rPr>
              <w:t xml:space="preserve"> canónico </w:t>
            </w:r>
          </w:p>
          <w:p w14:paraId="0A03BE05" w14:textId="61C910AF"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 </w:t>
            </w:r>
            <w:proofErr w:type="spellStart"/>
            <w:r w:rsidRPr="00731942">
              <w:rPr>
                <w:rFonts w:ascii="Times New Roman" w:hAnsi="Times New Roman" w:cs="Times New Roman"/>
              </w:rPr>
              <w:t>Blending</w:t>
            </w:r>
            <w:proofErr w:type="spellEnd"/>
          </w:p>
        </w:tc>
      </w:tr>
      <w:tr w:rsidR="00731942" w:rsidRPr="00731942" w14:paraId="10E74759" w14:textId="77777777" w:rsidTr="001064CB">
        <w:tc>
          <w:tcPr>
            <w:cnfStyle w:val="001000000000" w:firstRow="0" w:lastRow="0" w:firstColumn="1" w:lastColumn="0" w:oddVBand="0" w:evenVBand="0" w:oddHBand="0" w:evenHBand="0" w:firstRowFirstColumn="0" w:firstRowLastColumn="0" w:lastRowFirstColumn="0" w:lastRowLastColumn="0"/>
            <w:tcW w:w="0" w:type="auto"/>
            <w:hideMark/>
          </w:tcPr>
          <w:p w14:paraId="52316DAC"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Método de selección de subconjuntos</w:t>
            </w:r>
          </w:p>
        </w:tc>
        <w:tc>
          <w:tcPr>
            <w:tcW w:w="0" w:type="auto"/>
            <w:hideMark/>
          </w:tcPr>
          <w:p w14:paraId="4D494CF4"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Durante el proceso de </w:t>
            </w:r>
            <w:proofErr w:type="spellStart"/>
            <w:r w:rsidRPr="00731942">
              <w:rPr>
                <w:rFonts w:ascii="Times New Roman" w:hAnsi="Times New Roman" w:cs="Times New Roman"/>
              </w:rPr>
              <w:t>bagging</w:t>
            </w:r>
            <w:proofErr w:type="spellEnd"/>
            <w:r w:rsidRPr="00731942">
              <w:rPr>
                <w:rFonts w:ascii="Times New Roman" w:hAnsi="Times New Roman" w:cs="Times New Roman"/>
              </w:rPr>
              <w:t>, los subconjuntos de entrenamiento se seleccionan aleatoriamente y luego se realizan reemplazos a partir del conjunto de datos original.</w:t>
            </w:r>
          </w:p>
        </w:tc>
        <w:tc>
          <w:tcPr>
            <w:tcW w:w="0" w:type="auto"/>
            <w:hideMark/>
          </w:tcPr>
          <w:p w14:paraId="101A14F2"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En el procedimiento de </w:t>
            </w:r>
            <w:proofErr w:type="spellStart"/>
            <w:r w:rsidRPr="00731942">
              <w:rPr>
                <w:rFonts w:ascii="Times New Roman" w:hAnsi="Times New Roman" w:cs="Times New Roman"/>
              </w:rPr>
              <w:t>boosting</w:t>
            </w:r>
            <w:proofErr w:type="spellEnd"/>
            <w:r w:rsidRPr="00731942">
              <w:rPr>
                <w:rFonts w:ascii="Times New Roman" w:hAnsi="Times New Roman" w:cs="Times New Roman"/>
              </w:rPr>
              <w:t>, se seleccionan subconjuntos adicionales de manera aleatoria a partir del conjunto de datos ponderado, y posteriormente se realizan reemplazos.</w:t>
            </w:r>
          </w:p>
        </w:tc>
        <w:tc>
          <w:tcPr>
            <w:tcW w:w="0" w:type="auto"/>
            <w:hideMark/>
          </w:tcPr>
          <w:p w14:paraId="53A23565"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En el </w:t>
            </w:r>
            <w:proofErr w:type="spellStart"/>
            <w:r w:rsidRPr="00731942">
              <w:rPr>
                <w:rFonts w:ascii="Times New Roman" w:hAnsi="Times New Roman" w:cs="Times New Roman"/>
              </w:rPr>
              <w:t>stacking</w:t>
            </w:r>
            <w:proofErr w:type="spellEnd"/>
            <w:r w:rsidRPr="00731942">
              <w:rPr>
                <w:rFonts w:ascii="Times New Roman" w:hAnsi="Times New Roman" w:cs="Times New Roman"/>
              </w:rPr>
              <w:t>, cada modelo se entrena utilizando el conjunto de datos completo, aplicando el conocimiento aprendido del conjunto general.</w:t>
            </w:r>
          </w:p>
        </w:tc>
      </w:tr>
      <w:tr w:rsidR="00731942" w:rsidRPr="00731942" w14:paraId="3B6408A8" w14:textId="77777777" w:rsidTr="00106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8EB24"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Dependencias</w:t>
            </w:r>
          </w:p>
        </w:tc>
        <w:tc>
          <w:tcPr>
            <w:tcW w:w="0" w:type="auto"/>
            <w:hideMark/>
          </w:tcPr>
          <w:p w14:paraId="52517455"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En </w:t>
            </w:r>
            <w:proofErr w:type="spellStart"/>
            <w:r w:rsidRPr="00731942">
              <w:rPr>
                <w:rFonts w:ascii="Times New Roman" w:hAnsi="Times New Roman" w:cs="Times New Roman"/>
              </w:rPr>
              <w:t>bagging</w:t>
            </w:r>
            <w:proofErr w:type="spellEnd"/>
            <w:r w:rsidRPr="00731942">
              <w:rPr>
                <w:rFonts w:ascii="Times New Roman" w:hAnsi="Times New Roman" w:cs="Times New Roman"/>
              </w:rPr>
              <w:t>, cada modelo se desarrolla de manera independiente de los demás.</w:t>
            </w:r>
          </w:p>
        </w:tc>
        <w:tc>
          <w:tcPr>
            <w:tcW w:w="0" w:type="auto"/>
            <w:hideMark/>
          </w:tcPr>
          <w:p w14:paraId="19E8B9D2"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En </w:t>
            </w:r>
            <w:proofErr w:type="spellStart"/>
            <w:r w:rsidRPr="00731942">
              <w:rPr>
                <w:rFonts w:ascii="Times New Roman" w:hAnsi="Times New Roman" w:cs="Times New Roman"/>
              </w:rPr>
              <w:t>boosting</w:t>
            </w:r>
            <w:proofErr w:type="spellEnd"/>
            <w:r w:rsidRPr="00731942">
              <w:rPr>
                <w:rFonts w:ascii="Times New Roman" w:hAnsi="Times New Roman" w:cs="Times New Roman"/>
              </w:rPr>
              <w:t>, el desempeño de los modelos posteriores depende del rendimiento del modelo anterior.</w:t>
            </w:r>
          </w:p>
        </w:tc>
        <w:tc>
          <w:tcPr>
            <w:tcW w:w="0" w:type="auto"/>
            <w:hideMark/>
          </w:tcPr>
          <w:p w14:paraId="102D7812" w14:textId="77777777" w:rsidR="00731942" w:rsidRPr="00731942" w:rsidRDefault="00731942" w:rsidP="00327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stacking</w:t>
            </w:r>
            <w:proofErr w:type="spellEnd"/>
            <w:r w:rsidRPr="00731942">
              <w:rPr>
                <w:rFonts w:ascii="Times New Roman" w:hAnsi="Times New Roman" w:cs="Times New Roman"/>
              </w:rPr>
              <w:t xml:space="preserve"> ilustra cómo se crea un modelo generalizado integrando múltiples modelos en uno solo.</w:t>
            </w:r>
          </w:p>
        </w:tc>
      </w:tr>
      <w:tr w:rsidR="00731942" w:rsidRPr="00731942" w14:paraId="1AEA2B80" w14:textId="77777777" w:rsidTr="001064CB">
        <w:tc>
          <w:tcPr>
            <w:cnfStyle w:val="001000000000" w:firstRow="0" w:lastRow="0" w:firstColumn="1" w:lastColumn="0" w:oddVBand="0" w:evenVBand="0" w:oddHBand="0" w:evenHBand="0" w:firstRowFirstColumn="0" w:firstRowLastColumn="0" w:lastRowFirstColumn="0" w:lastRowLastColumn="0"/>
            <w:tcW w:w="0" w:type="auto"/>
            <w:hideMark/>
          </w:tcPr>
          <w:p w14:paraId="07ACDEC4" w14:textId="77777777" w:rsidR="00731942" w:rsidRPr="00731942" w:rsidRDefault="00731942" w:rsidP="00731942">
            <w:pPr>
              <w:rPr>
                <w:rFonts w:ascii="Times New Roman" w:hAnsi="Times New Roman" w:cs="Times New Roman"/>
              </w:rPr>
            </w:pPr>
            <w:r w:rsidRPr="00731942">
              <w:rPr>
                <w:rFonts w:ascii="Times New Roman" w:hAnsi="Times New Roman" w:cs="Times New Roman"/>
              </w:rPr>
              <w:t>Conclusión</w:t>
            </w:r>
          </w:p>
        </w:tc>
        <w:tc>
          <w:tcPr>
            <w:tcW w:w="0" w:type="auto"/>
            <w:hideMark/>
          </w:tcPr>
          <w:p w14:paraId="0DEAAE7E"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bagging</w:t>
            </w:r>
            <w:proofErr w:type="spellEnd"/>
            <w:r w:rsidRPr="00731942">
              <w:rPr>
                <w:rFonts w:ascii="Times New Roman" w:hAnsi="Times New Roman" w:cs="Times New Roman"/>
              </w:rPr>
              <w:t xml:space="preserve"> consiste en ajustar múltiples árboles de decisión a subconjuntos del mismo conjunto de datos y promediar las predicciones obtenidas.</w:t>
            </w:r>
          </w:p>
        </w:tc>
        <w:tc>
          <w:tcPr>
            <w:tcW w:w="0" w:type="auto"/>
            <w:hideMark/>
          </w:tcPr>
          <w:p w14:paraId="7F34CE78"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boosting</w:t>
            </w:r>
            <w:proofErr w:type="spellEnd"/>
            <w:r w:rsidRPr="00731942">
              <w:rPr>
                <w:rFonts w:ascii="Times New Roman" w:hAnsi="Times New Roman" w:cs="Times New Roman"/>
              </w:rPr>
              <w:t xml:space="preserve"> consiste en agregar secuencialmente modelos de ensamble que corrigen las predicciones de modelos anteriores, generando un promedio ponderado de las predicciones.</w:t>
            </w:r>
          </w:p>
        </w:tc>
        <w:tc>
          <w:tcPr>
            <w:tcW w:w="0" w:type="auto"/>
            <w:hideMark/>
          </w:tcPr>
          <w:p w14:paraId="27E1C25D" w14:textId="77777777" w:rsidR="00731942" w:rsidRPr="00731942" w:rsidRDefault="00731942" w:rsidP="00327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1942">
              <w:rPr>
                <w:rFonts w:ascii="Times New Roman" w:hAnsi="Times New Roman" w:cs="Times New Roman"/>
              </w:rPr>
              <w:t xml:space="preserve">El </w:t>
            </w:r>
            <w:proofErr w:type="spellStart"/>
            <w:r w:rsidRPr="00731942">
              <w:rPr>
                <w:rFonts w:ascii="Times New Roman" w:hAnsi="Times New Roman" w:cs="Times New Roman"/>
              </w:rPr>
              <w:t>stacking</w:t>
            </w:r>
            <w:proofErr w:type="spellEnd"/>
            <w:r w:rsidRPr="00731942">
              <w:rPr>
                <w:rFonts w:ascii="Times New Roman" w:hAnsi="Times New Roman" w:cs="Times New Roman"/>
              </w:rPr>
              <w:t xml:space="preserve"> combina distintos tipos de modelos entrenados sobre los mismos datos y utiliza un modelo secundario para determinar la forma óptima de combinar sus predicciones.</w:t>
            </w:r>
          </w:p>
        </w:tc>
      </w:tr>
    </w:tbl>
    <w:p w14:paraId="59EBC747" w14:textId="0E66216E" w:rsidR="00804083" w:rsidRPr="00C21E11" w:rsidRDefault="00731942" w:rsidP="00C21E11">
      <w:pPr>
        <w:spacing w:line="360" w:lineRule="auto"/>
        <w:jc w:val="center"/>
        <w:rPr>
          <w:i/>
          <w:iCs/>
          <w:sz w:val="16"/>
          <w:szCs w:val="16"/>
        </w:rPr>
      </w:pPr>
      <w:r w:rsidRPr="00731942">
        <w:rPr>
          <w:rFonts w:ascii="Times New Roman" w:hAnsi="Times New Roman" w:cs="Times New Roman"/>
          <w:i/>
          <w:iCs/>
          <w:sz w:val="16"/>
          <w:szCs w:val="16"/>
        </w:rPr>
        <w:t>Nota. Fuente: Elaboración propia a partir de</w:t>
      </w:r>
      <w:r w:rsidRPr="00731942">
        <w:rPr>
          <w:rFonts w:ascii="Times New Roman" w:hAnsi="Times New Roman" w:cs="Times New Roman"/>
          <w:i/>
          <w:iCs/>
          <w:sz w:val="16"/>
          <w:szCs w:val="16"/>
        </w:rPr>
        <w:fldChar w:fldCharType="begin"/>
      </w:r>
      <w:r w:rsidR="00FF7091">
        <w:rPr>
          <w:rFonts w:ascii="Times New Roman" w:hAnsi="Times New Roman" w:cs="Times New Roman"/>
          <w:i/>
          <w:iCs/>
          <w:sz w:val="16"/>
          <w:szCs w:val="16"/>
        </w:rPr>
        <w:instrText xml:space="preserve"> ADDIN ZOTERO_ITEM CSL_CITATION {"citationID":"ElAMgnfD","properties":{"formattedCitation":"(Fountain-Jones et\\uc0\\u160{}al., 2019)","plainCitation":"(Fountain-Jones et al., 2019)","dontUpdate":true,"noteIndex":0},"citationItems":[{"id":1087,"uris":["http://zotero.org/users/11707509/items/ZBRVZG5L"],"itemData":{"id":1087,"type":"article","abstract":"Predicting infectious disease dynamics is a central challenge in disease ecology. Models that can assess which individuals are most at risk of being exposed to a pathogen not only provide valuable insights into disease transmission and dynamics but can also guide management interventions. Constructing such models for wild animal populations, however, is particularly challenging; often only serological data is available on a subset of individuals and non-linear relationships between variables are common.Here we take advantage of the latest advances in statistical machine learning to construct pathogen-risk models that automatically incorporate complex non-linear relationships with minimal statistical assumptions from ecological data with missing values. Our approach compares multiple machine learning algorithms in a unified environment to find the model with the best predictive performance and uses game theory to better interpret results. We apply this framework on two major pathogens that infect African lions: canine distemper virus (CDV) and feline parvovirus.Our modelling approach provided enhanced predictive performance compared to more traditional approaches, as well as new insights into disease risks in a wild population. We were able to efficiently capture and visualise strong non-linear patterns, as well as model complex interactions between variables in shaping exposure risk from CDV and feline parvovirus. For example, we found that lions were more likely to be exposed to CDV at a young age but only in low rainfall years.When combined with our data calibration approach, our framework helped us to answer questions about risk of pathogen exposure which are difficult to address with previous methods. Our framework not only has the potential to aid in predicting disease risk in animal populations, but also can be used to build robust predictive models suitable for other ecological applications such as modelling species distribution or diversity patterns.","DOI":"10.1101/569012","language":"en","license":"© 2019, Posted by Cold Spring Harbor Laboratory. This pre-print is available under a Creative Commons License (Attribution-NonCommercial-NoDerivs 4.0 International), CC BY-NC-ND 4.0, as described at http://creativecommons.org/licenses/by-nc-nd/4.0/","note":"page: 569012\nsection: New Results","publisher":"bioRxiv","source":"bioRxiv","title":"How to make more from exposure data? An integrated machine learning pipeline to predict pathogen exposure","title-short":"How to make more from exposure data?","URL":"https://www.biorxiv.org/content/10.1101/569012v1","author":[{"family":"Fountain-Jones","given":"Nicholas M."},{"family":"Machado","given":"Gustavo"},{"family":"Carver","given":"Scott"},{"family":"Packer","given":"Craig"},{"family":"Recamonde-Mendoza","given":"Mariana"},{"family":"Craft","given":"Meggan E."}],"accessed":{"date-parts":[["2026",1,29]]},"issued":{"date-parts":[["2019",3,6]]}}}],"schema":"https://github.com/citation-style-language/schema/raw/master/csl-citation.json"} </w:instrText>
      </w:r>
      <w:r w:rsidRPr="00731942">
        <w:rPr>
          <w:rFonts w:ascii="Times New Roman" w:hAnsi="Times New Roman" w:cs="Times New Roman"/>
          <w:i/>
          <w:iCs/>
          <w:sz w:val="16"/>
          <w:szCs w:val="16"/>
        </w:rPr>
        <w:fldChar w:fldCharType="separate"/>
      </w:r>
      <w:r w:rsidRPr="00731942">
        <w:rPr>
          <w:rFonts w:ascii="Times New Roman" w:hAnsi="Times New Roman" w:cs="Times New Roman"/>
          <w:i/>
          <w:iCs/>
          <w:kern w:val="0"/>
          <w:sz w:val="16"/>
          <w:szCs w:val="16"/>
        </w:rPr>
        <w:t>( Jadama &amp; Toray, 2024)</w:t>
      </w:r>
      <w:r w:rsidRPr="00731942">
        <w:rPr>
          <w:rFonts w:ascii="Times New Roman" w:hAnsi="Times New Roman" w:cs="Times New Roman"/>
          <w:i/>
          <w:iCs/>
          <w:sz w:val="16"/>
          <w:szCs w:val="16"/>
        </w:rPr>
        <w:fldChar w:fldCharType="end"/>
      </w:r>
      <w:r w:rsidRPr="00731942">
        <w:rPr>
          <w:rFonts w:ascii="Times New Roman" w:hAnsi="Times New Roman" w:cs="Times New Roman"/>
          <w:i/>
          <w:iCs/>
          <w:sz w:val="16"/>
          <w:szCs w:val="16"/>
        </w:rPr>
        <w:t>.</w:t>
      </w:r>
    </w:p>
    <w:p w14:paraId="42D52C57" w14:textId="5DC4991F" w:rsidR="00D779A3" w:rsidRPr="00C21E11" w:rsidRDefault="00C21E11" w:rsidP="00C21E11">
      <w:pPr>
        <w:pStyle w:val="Ttulo3"/>
        <w:spacing w:line="360" w:lineRule="auto"/>
        <w:ind w:left="296" w:firstLine="708"/>
        <w:rPr>
          <w:b/>
          <w:bCs/>
        </w:rPr>
      </w:pPr>
      <w:bookmarkStart w:id="463" w:name="_Toc222619891"/>
      <w:r>
        <w:rPr>
          <w:b/>
          <w:bCs/>
        </w:rPr>
        <w:t>3</w:t>
      </w:r>
      <w:r w:rsidR="00D779A3" w:rsidRPr="00C21E11">
        <w:rPr>
          <w:b/>
          <w:bCs/>
        </w:rPr>
        <w:t>.6.4</w:t>
      </w:r>
      <w:r>
        <w:rPr>
          <w:b/>
          <w:bCs/>
        </w:rPr>
        <w:t xml:space="preserve">. </w:t>
      </w:r>
      <w:r w:rsidR="0032702D" w:rsidRPr="00C21E11">
        <w:rPr>
          <w:b/>
          <w:bCs/>
        </w:rPr>
        <w:t>Ajuste y optimización de hiperparámetros</w:t>
      </w:r>
      <w:bookmarkEnd w:id="463"/>
    </w:p>
    <w:p w14:paraId="4B9CA155" w14:textId="77777777" w:rsidR="00F52AA2" w:rsidRDefault="00F52AA2" w:rsidP="00533342">
      <w:pPr>
        <w:spacing w:line="360" w:lineRule="auto"/>
        <w:ind w:left="284" w:firstLine="720"/>
        <w:jc w:val="both"/>
        <w:rPr>
          <w:rFonts w:ascii="Times New Roman" w:hAnsi="Times New Roman" w:cs="Times New Roman"/>
          <w:sz w:val="24"/>
          <w:szCs w:val="24"/>
        </w:rPr>
      </w:pPr>
      <w:r w:rsidRPr="00F52AA2">
        <w:rPr>
          <w:rFonts w:ascii="Times New Roman" w:hAnsi="Times New Roman" w:cs="Times New Roman"/>
          <w:sz w:val="24"/>
          <w:szCs w:val="24"/>
        </w:rPr>
        <w:t xml:space="preserve">El ajuste de hiperparámetros se realizó con el objetivo de mejorar el rendimiento predictivo y la capacidad de generalización de los modelos de aprendizaje automático implementados para la estimación del riesgo de deserción a nivel agregado (segmento/cohorte). Este proceso permitió identificar configuraciones adecuadas de los parámetros externos que </w:t>
      </w:r>
      <w:r w:rsidRPr="00F52AA2">
        <w:rPr>
          <w:rFonts w:ascii="Times New Roman" w:hAnsi="Times New Roman" w:cs="Times New Roman"/>
          <w:sz w:val="24"/>
          <w:szCs w:val="24"/>
        </w:rPr>
        <w:lastRenderedPageBreak/>
        <w:t xml:space="preserve">controlan el comportamiento de cada algoritmo, reduciendo el riesgo de sobreajuste o </w:t>
      </w:r>
      <w:proofErr w:type="spellStart"/>
      <w:r w:rsidRPr="00F52AA2">
        <w:rPr>
          <w:rFonts w:ascii="Times New Roman" w:hAnsi="Times New Roman" w:cs="Times New Roman"/>
          <w:sz w:val="24"/>
          <w:szCs w:val="24"/>
        </w:rPr>
        <w:t>subajuste</w:t>
      </w:r>
      <w:proofErr w:type="spellEnd"/>
      <w:r w:rsidRPr="00F52AA2">
        <w:rPr>
          <w:rFonts w:ascii="Times New Roman" w:hAnsi="Times New Roman" w:cs="Times New Roman"/>
          <w:sz w:val="24"/>
          <w:szCs w:val="24"/>
        </w:rPr>
        <w:t xml:space="preserve"> durante el entrenamiento.</w:t>
      </w:r>
    </w:p>
    <w:p w14:paraId="663BE436" w14:textId="2C6D381A" w:rsidR="00804083" w:rsidRPr="00533342" w:rsidRDefault="00F52AA2" w:rsidP="00533342">
      <w:pPr>
        <w:spacing w:line="360" w:lineRule="auto"/>
        <w:ind w:left="284" w:firstLine="720"/>
        <w:jc w:val="both"/>
        <w:rPr>
          <w:rFonts w:ascii="Times New Roman" w:hAnsi="Times New Roman" w:cs="Times New Roman"/>
          <w:sz w:val="28"/>
          <w:szCs w:val="28"/>
        </w:rPr>
      </w:pPr>
      <w:r w:rsidRPr="00F52AA2">
        <w:rPr>
          <w:rFonts w:ascii="Times New Roman" w:hAnsi="Times New Roman" w:cs="Times New Roman"/>
          <w:sz w:val="24"/>
          <w:szCs w:val="24"/>
        </w:rPr>
        <w:t>Para ello, se aplicaron estrategias sistemáticas de búsqueda de hiperparámetros, evaluando distintas combinaciones y seleccionando aquellas que ofrecieron un mejor equilibrio entre desempeño y estabilidad. La optimización se desarrolló mediante validación cruzada sobre el conjunto de entrenamiento, lo que permitió obtener estimaciones más robustas y reducir la dependencia de una única partición de los datos. Este procedimiento se llevó a cabo siguiendo buenas prácticas en proyectos de aprendizaje automático, priorizando la reproducibilidad, la consistencia metodológica y la eficiencia computacional</w:t>
      </w:r>
      <w:r>
        <w:rPr>
          <w:rFonts w:ascii="Times New Roman" w:hAnsi="Times New Roman" w:cs="Times New Roman"/>
          <w:sz w:val="24"/>
          <w:szCs w:val="24"/>
        </w:rPr>
        <w:t xml:space="preserve"> </w:t>
      </w:r>
      <w:r w:rsidR="00FF7091" w:rsidRPr="00FF7091">
        <w:rPr>
          <w:rFonts w:ascii="Times New Roman" w:hAnsi="Times New Roman" w:cs="Times New Roman"/>
          <w:sz w:val="24"/>
          <w:szCs w:val="24"/>
        </w:rPr>
        <w:fldChar w:fldCharType="begin"/>
      </w:r>
      <w:r w:rsidR="00FF7091" w:rsidRPr="00FF7091">
        <w:rPr>
          <w:rFonts w:ascii="Times New Roman" w:hAnsi="Times New Roman" w:cs="Times New Roman"/>
          <w:sz w:val="24"/>
          <w:szCs w:val="24"/>
        </w:rPr>
        <w:instrText xml:space="preserve"> ADDIN ZOTERO_ITEM CSL_CITATION {"citationID":"EpYl32Gk","properties":{"formattedCitation":"(Hutter et\\uc0\\u160{}al., 2019; Probst et\\uc0\\u160{}al., 2018)","plainCitation":"(Hutter et al., 2019; Probst et al., 2018)","noteIndex":0},"citationItems":[{"id":1109,"uris":["http://zotero.org/users/11707509/items/QF2D57CI"],"itemData":{"id":1109,"type":"book","collection-title":"The Springer Series on Challenges in Machine Learning","DOI":"10.1007/978-3-030-05318-5","ISBN":"978-3-030-05317-8","language":"en","license":"https://creativecommons.org/licenses/by/4.0","publisher":"Springer International Publishing","publisher-place":"Cham","source":"DOI.org (Crossref)","title":"Automated Machine Learning: Methods, Systems, Challenges","title-short":"Automated Machine Learning","URL":"http://link.springer.com/10.1007/978-3-030-05318-5","editor":[{"family":"Hutter","given":"Frank"},{"family":"Kotthoff","given":"Lars"},{"family":"Vanschoren","given":"Joaquin"}],"accessed":{"date-parts":[["2026",1,29]]},"issued":{"date-parts":[["2019"]]}}},{"id":1135,"uris":["http://zotero.org/users/11707509/items/C7NFALGP"],"itemData":{"id":1135,"type":"book","abstract":"Modern machine learning algorithms for classification or regression such as gradient boosting, random forest and neural networks involve a number of parameters that have to be fixed before running them. Such parameters are commonly denoted as hyperparameters in machine learning, a terminology we also adopt here. The term tuning parameter is also frequently used to denote parameters that should be carefully tuned, i.e. optimized with respect to performance. The users of these algorithms can use defaults of these hyperparameters that are specified in the employed software package, set them to alternative specific values or use a tuning strategy to choose them appropriately for the specific dataset at hand. In this context, we define tunability as the amount of performance gain that can be achieved by setting the considered hyperparameter to the best possible value instead of the default value. The goal of this paper is two-fold. Firstly, we formalize the problem of tuning from a statistical point of view and suggest general measures quantifying the tunability of hyperparameters of algorithms. Secondly, we conduct a large-scale benchmarking study based on 38 datasets from the OpenML platform (Vanschoren et al., 2013) using six of the most common machine learning algorithms for classification and regression and apply our measures to assess the tunability of their parameters. The results yield interesting insights into the investigated hyperparameters that in some cases allow general conclusions on their tunability. Our results may help users of the algorithms to decide whether it is worth to conduct a possibly time consuming tuning strategy, to focus on the most important hyperparameters and to chose adequate hyperparameter spaces for tuning.","DOI":"10.48550/arXiv.1802.09596","source":"ResearchGate","title":"Tunability: Importance of Hyperparameters of Machine Learning Algorithms","title-short":"Tunability","author":[{"family":"Probst","given":"Philipp"},{"family":"Bischl","given":"Bernd"},{"family":"Boulesteix","given":"Anne-Laure"}],"issued":{"date-parts":[["2018",2,26]]}}}],"schema":"https://github.com/citation-style-language/schema/raw/master/csl-citation.json"} </w:instrText>
      </w:r>
      <w:r w:rsidR="00FF7091" w:rsidRPr="00FF7091">
        <w:rPr>
          <w:rFonts w:ascii="Times New Roman" w:hAnsi="Times New Roman" w:cs="Times New Roman"/>
          <w:sz w:val="24"/>
          <w:szCs w:val="24"/>
        </w:rPr>
        <w:fldChar w:fldCharType="separate"/>
      </w:r>
      <w:r w:rsidR="00FF7091" w:rsidRPr="00FF7091">
        <w:rPr>
          <w:rFonts w:ascii="Times New Roman" w:hAnsi="Times New Roman" w:cs="Times New Roman"/>
          <w:kern w:val="0"/>
          <w:sz w:val="24"/>
          <w:szCs w:val="24"/>
        </w:rPr>
        <w:t>(Hutter et al., 2019; Probst et al., 2018)</w:t>
      </w:r>
      <w:r w:rsidR="00FF7091" w:rsidRPr="00FF7091">
        <w:rPr>
          <w:rFonts w:ascii="Times New Roman" w:hAnsi="Times New Roman" w:cs="Times New Roman"/>
          <w:sz w:val="24"/>
          <w:szCs w:val="24"/>
        </w:rPr>
        <w:fldChar w:fldCharType="end"/>
      </w:r>
      <w:r w:rsidR="00FF7091" w:rsidRPr="00FF7091">
        <w:rPr>
          <w:rFonts w:ascii="Times New Roman" w:hAnsi="Times New Roman" w:cs="Times New Roman"/>
          <w:sz w:val="24"/>
          <w:szCs w:val="24"/>
        </w:rPr>
        <w:t>.</w:t>
      </w:r>
    </w:p>
    <w:p w14:paraId="282CF068" w14:textId="0A36D654" w:rsidR="00804083" w:rsidRDefault="007162C3" w:rsidP="007162C3">
      <w:pPr>
        <w:pStyle w:val="Ttulo2"/>
        <w:ind w:firstLine="708"/>
      </w:pPr>
      <w:bookmarkStart w:id="464" w:name="_Toc222619892"/>
      <w:r>
        <w:t>3</w:t>
      </w:r>
      <w:r w:rsidR="003A59B6" w:rsidRPr="00514053">
        <w:t>.</w:t>
      </w:r>
      <w:r w:rsidR="003A59B6">
        <w:t>7</w:t>
      </w:r>
      <w:r>
        <w:t xml:space="preserve">. </w:t>
      </w:r>
      <w:r w:rsidR="003A59B6" w:rsidRPr="00F93404">
        <w:t>Evaluación y validación del modelo predictivo</w:t>
      </w:r>
      <w:bookmarkEnd w:id="464"/>
    </w:p>
    <w:p w14:paraId="300116D5" w14:textId="138668EF" w:rsidR="00525572" w:rsidRPr="00F52AA2" w:rsidRDefault="00F52AA2" w:rsidP="00525572">
      <w:pPr>
        <w:spacing w:line="360" w:lineRule="auto"/>
        <w:ind w:left="284" w:firstLine="720"/>
        <w:jc w:val="both"/>
        <w:rPr>
          <w:rFonts w:ascii="Times New Roman" w:hAnsi="Times New Roman" w:cs="Times New Roman"/>
          <w:sz w:val="32"/>
          <w:szCs w:val="32"/>
        </w:rPr>
      </w:pPr>
      <w:r w:rsidRPr="00F52AA2">
        <w:rPr>
          <w:rFonts w:ascii="Times New Roman" w:hAnsi="Times New Roman" w:cs="Times New Roman"/>
          <w:sz w:val="24"/>
          <w:szCs w:val="24"/>
        </w:rPr>
        <w:t xml:space="preserve">La evaluación y validación del modelo predictivo se realizó con el propósito de medir su capacidad para estimar de forma confiable el riesgo de deserción a nivel agregado (segmento/cohorte) en universidades públicas del Ecuador. Para ello, se aplicaron métricas de desempeño adecuadas a problemas de clasificación binaria y a contextos caracterizados por el desbalance de clases. El desempeño de los modelos fue evaluado mediante métricas como accuracy, precisión, recall, F1-score y área bajo la curva ROC (AUC), las cuales permitieron analizar de manera integral la calidad de las predicciones generadas. En particular, se priorizó el uso de métricas sensibles a la identificación de segmentos/cohortes con mayor nivel de riesgo, debido a que una clasificación errónea podría afectar la implementación de estrategias institucionales orientadas a la prevención del abandono académico </w:t>
      </w:r>
      <w:r w:rsidR="00525572" w:rsidRPr="00F52AA2">
        <w:rPr>
          <w:rFonts w:ascii="Times New Roman" w:hAnsi="Times New Roman" w:cs="Times New Roman"/>
          <w:sz w:val="24"/>
          <w:szCs w:val="24"/>
        </w:rPr>
        <w:fldChar w:fldCharType="begin"/>
      </w:r>
      <w:r w:rsidR="00525572" w:rsidRPr="00F52AA2">
        <w:rPr>
          <w:rFonts w:ascii="Times New Roman" w:hAnsi="Times New Roman" w:cs="Times New Roman"/>
          <w:sz w:val="24"/>
          <w:szCs w:val="24"/>
        </w:rPr>
        <w:instrText xml:space="preserve"> ADDIN ZOTERO_ITEM CSL_CITATION {"citationID":"OMrVXYJP","properties":{"formattedCitation":"(Kuhn &amp; Johnson, 2019; Powers, 2020)","plainCitation":"(Kuhn &amp; Johnson, 2019; Powers, 2020)","noteIndex":0},"citationItems":[{"id":1075,"uris":["http://zotero.org/users/11707509/items/597AUAHQ"],"itemData":{"id":1075,"type":"book","abstract":"The process of developing predictive models includes many stages. Most resources focus on the modeling algorithms but neglect other critical aspects of the modeling process. This book describes techniques for finding the best representations of predictors for modeling and for nding the best subset of predictors for improving model performance. A variety of example data sets are used to illustrate the techniques along with R programs for reproducing the results.","ISBN":"978-1-351-60946-3","language":"en","note":"Google-Books-ID: q5alDwAAQBAJ","number-of-pages":"267","publisher":"CRC Press","source":"Google Books","title":"Feature Engineering and Selection: A Practical Approach for Predictive Models","title-short":"Feature Engineering and Selection","author":[{"family":"Kuhn","given":"Max"},{"family":"Johnson","given":"Kjell"}],"issued":{"date-parts":[["2019",7,25]]}}},{"id":1139,"uris":["http://zotero.org/users/11707509/items/KGQ2CAEE"],"itemData":{"id":1139,"type":"article","abstract":"Commonly used evaluation measures including Recall, Precision, F-Measure and Rand Accuracy are biased and should not be used without clear understanding of the biases, and corresponding identification of chance or base case levels of the statistic. Using these measures a system that performs worse in the objective sense of Informedness, can appear to perform better under any of these commonly used measures. We discuss several concepts and measures that reflect the probability that prediction is informed versus chance. Informedness and introduce Markedness as a dual measure for the probability that prediction is marked versus chance. Finally we demonstrate elegant connections between the concepts of Informedness, Markedness, Correlation and Significance as well as their intuitive relationships with Recall and Precision, and outline the extension from the dichotomous case to the general multi-class case.","DOI":"10.48550/arXiv.2010.16061","note":"arXiv:2010.16061 [cs]","number":"arXiv:2010.16061","publisher":"arXiv","source":"arXiv.org","title":"Evaluation: from precision, recall and F-measure to ROC, informedness, markedness and correlation","title-short":"Evaluation","URL":"http://arxiv.org/abs/2010.16061","author":[{"family":"Powers","given":"David M. W."}],"accessed":{"date-parts":[["2026",1,29]]},"issued":{"date-parts":[["2020",10,11]]}}}],"schema":"https://github.com/citation-style-language/schema/raw/master/csl-citation.json"} </w:instrText>
      </w:r>
      <w:r w:rsidR="00525572" w:rsidRPr="00F52AA2">
        <w:rPr>
          <w:rFonts w:ascii="Times New Roman" w:hAnsi="Times New Roman" w:cs="Times New Roman"/>
          <w:sz w:val="24"/>
          <w:szCs w:val="24"/>
        </w:rPr>
        <w:fldChar w:fldCharType="separate"/>
      </w:r>
      <w:r w:rsidR="00525572" w:rsidRPr="00F52AA2">
        <w:rPr>
          <w:rFonts w:ascii="Times New Roman" w:hAnsi="Times New Roman" w:cs="Times New Roman"/>
          <w:sz w:val="24"/>
        </w:rPr>
        <w:t>(Kuhn &amp; Johnson, 2019; Powers, 2020)</w:t>
      </w:r>
      <w:r w:rsidR="00525572" w:rsidRPr="00F52AA2">
        <w:rPr>
          <w:rFonts w:ascii="Times New Roman" w:hAnsi="Times New Roman" w:cs="Times New Roman"/>
          <w:sz w:val="24"/>
          <w:szCs w:val="24"/>
        </w:rPr>
        <w:fldChar w:fldCharType="end"/>
      </w:r>
      <w:r w:rsidR="00525572" w:rsidRPr="00F52AA2">
        <w:rPr>
          <w:rFonts w:ascii="Times New Roman" w:hAnsi="Times New Roman" w:cs="Times New Roman"/>
          <w:sz w:val="32"/>
          <w:szCs w:val="32"/>
        </w:rPr>
        <w:t>.</w:t>
      </w:r>
    </w:p>
    <w:p w14:paraId="310DFD64" w14:textId="76E06204" w:rsidR="00525572" w:rsidRPr="00525572" w:rsidRDefault="00F52AA2" w:rsidP="00525572">
      <w:pPr>
        <w:spacing w:line="360" w:lineRule="auto"/>
        <w:ind w:left="284" w:firstLine="720"/>
        <w:jc w:val="both"/>
        <w:rPr>
          <w:rFonts w:ascii="Times New Roman" w:hAnsi="Times New Roman" w:cs="Times New Roman"/>
          <w:sz w:val="32"/>
          <w:szCs w:val="32"/>
        </w:rPr>
      </w:pPr>
      <w:r w:rsidRPr="00F52AA2">
        <w:rPr>
          <w:rFonts w:ascii="Times New Roman" w:hAnsi="Times New Roman" w:cs="Times New Roman"/>
          <w:sz w:val="24"/>
          <w:szCs w:val="24"/>
        </w:rPr>
        <w:t>Adicionalmente, se aplicaron esquemas de validación cruzada, con el fin de reducir la variabilidad de los resultados y garantizar una estimación más robusta del desempeño de los modelos. Este procedimiento permitió evaluar la estabilidad de los algoritmos frente a distintas particiones del conjunto de datos, fortaleciendo la confiabilidad de los resultados obtenidos</w:t>
      </w:r>
      <w:r w:rsidR="00525572" w:rsidRPr="00525572">
        <w:rPr>
          <w:rFonts w:ascii="Times New Roman" w:hAnsi="Times New Roman" w:cs="Times New Roman"/>
          <w:sz w:val="24"/>
          <w:szCs w:val="24"/>
        </w:rPr>
        <w:t xml:space="preserve"> </w:t>
      </w:r>
      <w:r w:rsidR="00525572">
        <w:rPr>
          <w:rFonts w:ascii="Times New Roman" w:hAnsi="Times New Roman" w:cs="Times New Roman"/>
          <w:sz w:val="24"/>
          <w:szCs w:val="24"/>
        </w:rPr>
        <w:fldChar w:fldCharType="begin"/>
      </w:r>
      <w:r w:rsidR="00644A9E">
        <w:rPr>
          <w:rFonts w:ascii="Times New Roman" w:hAnsi="Times New Roman" w:cs="Times New Roman"/>
          <w:sz w:val="24"/>
          <w:szCs w:val="24"/>
        </w:rPr>
        <w:instrText xml:space="preserve"> ADDIN ZOTERO_ITEM CSL_CITATION {"citationID":"suagukQt","properties":{"formattedCitation":"(Fawcett &amp; Provost, 2013)","plainCitation":"(Fawcett &amp; Provost, 2013)","noteIndex":0},"citationItems":[{"id":775,"uris":["http://zotero.org/users/11707509/items/3NMAH9MS"],"itemData":{"id":775,"type":"book","source":"ResearchGate","title":"Data Science for Business","author":[{"family":"Fawcett","given":"Tom"},{"family":"Provost","given":"Foster"}],"issued":{"date-parts":[["2013",8,1]]}}}],"schema":"https://github.com/citation-style-language/schema/raw/master/csl-citation.json"} </w:instrText>
      </w:r>
      <w:r w:rsidR="00525572">
        <w:rPr>
          <w:rFonts w:ascii="Times New Roman" w:hAnsi="Times New Roman" w:cs="Times New Roman"/>
          <w:sz w:val="24"/>
          <w:szCs w:val="24"/>
        </w:rPr>
        <w:fldChar w:fldCharType="separate"/>
      </w:r>
      <w:r w:rsidR="00644A9E" w:rsidRPr="00644A9E">
        <w:rPr>
          <w:rFonts w:ascii="Times New Roman" w:hAnsi="Times New Roman" w:cs="Times New Roman"/>
          <w:sz w:val="24"/>
        </w:rPr>
        <w:t>(Fawcett &amp; Provost, 2013)</w:t>
      </w:r>
      <w:r w:rsidR="00525572">
        <w:rPr>
          <w:rFonts w:ascii="Times New Roman" w:hAnsi="Times New Roman" w:cs="Times New Roman"/>
          <w:sz w:val="24"/>
          <w:szCs w:val="24"/>
        </w:rPr>
        <w:fldChar w:fldCharType="end"/>
      </w:r>
      <w:r w:rsidR="00644A9E">
        <w:rPr>
          <w:rFonts w:ascii="Times New Roman" w:hAnsi="Times New Roman" w:cs="Times New Roman"/>
          <w:sz w:val="24"/>
          <w:szCs w:val="24"/>
        </w:rPr>
        <w:t>.</w:t>
      </w:r>
    </w:p>
    <w:p w14:paraId="35380428" w14:textId="6D97BA02" w:rsidR="00525572" w:rsidRPr="00525572" w:rsidRDefault="004C6B54" w:rsidP="00525572">
      <w:pPr>
        <w:spacing w:line="360" w:lineRule="auto"/>
        <w:ind w:left="284" w:firstLine="720"/>
        <w:jc w:val="both"/>
        <w:rPr>
          <w:rFonts w:ascii="Times New Roman" w:hAnsi="Times New Roman" w:cs="Times New Roman"/>
          <w:sz w:val="32"/>
          <w:szCs w:val="32"/>
        </w:rPr>
      </w:pPr>
      <w:r w:rsidRPr="004C6B54">
        <w:rPr>
          <w:rFonts w:ascii="Times New Roman" w:hAnsi="Times New Roman" w:cs="Times New Roman"/>
          <w:sz w:val="24"/>
          <w:szCs w:val="24"/>
        </w:rPr>
        <w:t xml:space="preserve">Finalmente, los resultados de la evaluación permitieron comparar el desempeño de los distintos algoritmos implementados y seleccionar el modelo con mejor equilibrio entre </w:t>
      </w:r>
      <w:r w:rsidRPr="004C6B54">
        <w:rPr>
          <w:rFonts w:ascii="Times New Roman" w:hAnsi="Times New Roman" w:cs="Times New Roman"/>
          <w:sz w:val="24"/>
          <w:szCs w:val="24"/>
        </w:rPr>
        <w:lastRenderedPageBreak/>
        <w:t>precisión, capacidad de generalización e interpretabilidad. Este proceso de validación constituyó un insumo fundamental para respaldar la aplicabilidad del modelo predictivo como herramienta de apoyo a la toma de decisiones institucionales orientadas a mejorar la permanencia estudiantil</w:t>
      </w:r>
      <w:r w:rsidR="00525572" w:rsidRPr="00525572">
        <w:rPr>
          <w:rFonts w:ascii="Times New Roman" w:hAnsi="Times New Roman" w:cs="Times New Roman"/>
          <w:sz w:val="24"/>
          <w:szCs w:val="24"/>
        </w:rPr>
        <w:t>.</w:t>
      </w:r>
    </w:p>
    <w:p w14:paraId="0E809817" w14:textId="158EFAF4" w:rsidR="00BB0EC7" w:rsidRPr="00A4629B" w:rsidRDefault="00A4629B" w:rsidP="00A4629B">
      <w:pPr>
        <w:pStyle w:val="Ttulo3"/>
        <w:spacing w:line="360" w:lineRule="auto"/>
        <w:ind w:left="296" w:firstLine="708"/>
        <w:rPr>
          <w:b/>
          <w:bCs/>
        </w:rPr>
      </w:pPr>
      <w:bookmarkStart w:id="465" w:name="_Toc222619893"/>
      <w:r>
        <w:rPr>
          <w:b/>
          <w:bCs/>
        </w:rPr>
        <w:t>3</w:t>
      </w:r>
      <w:r w:rsidR="00BB0EC7" w:rsidRPr="00A4629B">
        <w:rPr>
          <w:b/>
          <w:bCs/>
        </w:rPr>
        <w:t>.7.1</w:t>
      </w:r>
      <w:r>
        <w:rPr>
          <w:b/>
          <w:bCs/>
        </w:rPr>
        <w:t xml:space="preserve">. </w:t>
      </w:r>
      <w:r w:rsidR="00BB0EC7" w:rsidRPr="00A4629B">
        <w:rPr>
          <w:b/>
          <w:bCs/>
        </w:rPr>
        <w:t>Métricas de evaluación empleadas</w:t>
      </w:r>
      <w:bookmarkEnd w:id="465"/>
    </w:p>
    <w:p w14:paraId="01D7E728" w14:textId="5B71E6E7" w:rsidR="00957275" w:rsidRPr="004C6B54" w:rsidRDefault="004C6B54" w:rsidP="00957275">
      <w:pPr>
        <w:spacing w:line="360" w:lineRule="auto"/>
        <w:ind w:left="284" w:firstLine="720"/>
        <w:jc w:val="both"/>
        <w:rPr>
          <w:rFonts w:ascii="Times New Roman" w:hAnsi="Times New Roman" w:cs="Times New Roman"/>
          <w:sz w:val="24"/>
          <w:szCs w:val="24"/>
        </w:rPr>
      </w:pPr>
      <w:r w:rsidRPr="004C6B54">
        <w:rPr>
          <w:rFonts w:ascii="Times New Roman" w:hAnsi="Times New Roman" w:cs="Times New Roman"/>
          <w:sz w:val="24"/>
          <w:szCs w:val="24"/>
        </w:rPr>
        <w:t>Las métricas de evaluación empleadas permitieron analizar de manera integral el desempeño de los modelos predictivos desarrollados para estimar el riesgo de deserción estudiantil a nivel agregado (segmento/cohorte). Dado que el problema abordado correspondió a una tarea de clasificación binaria y presentó un desbalance entre clases, se seleccionaron métricas que ofrecieron una evaluación más robusta que el uso exclusivo de la exactitud global.</w:t>
      </w:r>
    </w:p>
    <w:p w14:paraId="142E0DA4" w14:textId="25EE8D6D" w:rsidR="00957275" w:rsidRPr="00957275" w:rsidRDefault="004C6B54" w:rsidP="00957275">
      <w:pPr>
        <w:spacing w:line="360" w:lineRule="auto"/>
        <w:ind w:left="284" w:firstLine="720"/>
        <w:jc w:val="both"/>
        <w:rPr>
          <w:rFonts w:ascii="Times New Roman" w:hAnsi="Times New Roman" w:cs="Times New Roman"/>
          <w:sz w:val="36"/>
          <w:szCs w:val="36"/>
        </w:rPr>
      </w:pPr>
      <w:r w:rsidRPr="004C6B54">
        <w:rPr>
          <w:rFonts w:ascii="Times New Roman" w:hAnsi="Times New Roman" w:cs="Times New Roman"/>
          <w:sz w:val="24"/>
          <w:szCs w:val="24"/>
        </w:rPr>
        <w:t xml:space="preserve">En este sentido, se utilizaron las métricas de accuracy, precisión, recall y F1-score, las cuales permitieron evaluar tanto la capacidad general de clasificación como el equilibrio entre la identificación correcta de segmentos/cohortes con mayor nivel de riesgo y la reducción de errores de clasificación. Particularmente, el recall fue considerado una métrica clave, debido a su importancia en la detección de segmentos en riesgo, ya que una baja sensibilidad podría derivar en la omisión de casos relevantes para la toma de decisiones institucionales </w:t>
      </w:r>
      <w:r w:rsidR="0086027B">
        <w:rPr>
          <w:rFonts w:ascii="Times New Roman" w:hAnsi="Times New Roman" w:cs="Times New Roman"/>
          <w:sz w:val="24"/>
          <w:szCs w:val="24"/>
        </w:rPr>
        <w:fldChar w:fldCharType="begin"/>
      </w:r>
      <w:r w:rsidR="0086027B">
        <w:rPr>
          <w:rFonts w:ascii="Times New Roman" w:hAnsi="Times New Roman" w:cs="Times New Roman"/>
          <w:sz w:val="24"/>
          <w:szCs w:val="24"/>
        </w:rPr>
        <w:instrText xml:space="preserve"> ADDIN ZOTERO_ITEM CSL_CITATION {"citationID":"vb9iCKRA","properties":{"formattedCitation":"(Haixiang et\\uc0\\u160{}al., 2017; Powers, 2020)","plainCitation":"(Haixiang et al., 2017; Powers, 2020)","noteIndex":0},"citationItems":[{"id":1147,"uris":["http://zotero.org/users/11707509/items/R4DS8JDK"],"itemData":{"id":1147,"type":"article-journal","abstract":"Rare events, especially those that could potentially negatively impact society, often require humans’ decision-making responses. Detecting rare events can be viewed as a prediction task in data mining and machine learning communities. As these events are rarely observed in daily life, the prediction task suffers from a lack of balanced data. In this paper, we provide an in depth review of rare event detection from an imbalanced learning perspective. Five hundred and seventeen related papers that have been published in the past decade were collected for the study. The initial statistics suggested that rare events detection and imbalanced learning are concerned across a wide range of research areas from management science to engineering. We reviewed all collected papers from both a technical and a practical point of view. Modeling methods discussed include techniques such as data preprocessing, classification algorithms and model evaluation. For applications, we first provide a comprehensive taxonomy of the existing application domains of imbalanced learning, and then we detail the applications for each category. Finally, some suggestions from the reviewed papers are incorporated with our experiences and judgments to offer further research directions for the imbalanced learning and rare event detection fields.","container-title":"Expert Systems with Applications","DOI":"10.1016/j.eswa.2016.12.035","ISSN":"0957-4174","journalAbbreviation":"Expert Systems with Applications","page":"220-239","source":"ScienceDirect","title":"Learning from class-imbalanced data: Review of methods and applications","title-short":"Learning from class-imbalanced data","volume":"73","author":[{"family":"Haixiang","given":"Guo"},{"family":"Yijing","given":"Li"},{"family":"Shang","given":"Jennifer"},{"family":"Mingyun","given":"Gu"},{"family":"Yuanyue","given":"Huang"},{"family":"Bing","given":"Gong"}],"issued":{"date-parts":[["2017",5,1]]}}},{"id":1139,"uris":["http://zotero.org/users/11707509/items/KGQ2CAEE"],"itemData":{"id":1139,"type":"article","abstract":"Commonly used evaluation measures including Recall, Precision, F-Measure and Rand Accuracy are biased and should not be used without clear understanding of the biases, and corresponding identification of chance or base case levels of the statistic. Using these measures a system that performs worse in the objective sense of Informedness, can appear to perform better under any of these commonly used measures. We discuss several concepts and measures that reflect the probability that prediction is informed versus chance. Informedness and introduce Markedness as a dual measure for the probability that prediction is marked versus chance. Finally we demonstrate elegant connections between the concepts of Informedness, Markedness, Correlation and Significance as well as their intuitive relationships with Recall and Precision, and outline the extension from the dichotomous case to the general multi-class case.","DOI":"10.48550/arXiv.2010.16061","note":"arXiv:2010.16061 [cs]","number":"arXiv:2010.16061","publisher":"arXiv","source":"arXiv.org","title":"Evaluation: from precision, recall and F-measure to ROC, informedness, markedness and correlation","title-short":"Evaluation","URL":"http://arxiv.org/abs/2010.16061","author":[{"family":"Powers","given":"David M. W."}],"accessed":{"date-parts":[["2026",1,29]]},"issued":{"date-parts":[["2020",10,11]]}}}],"schema":"https://github.com/citation-style-language/schema/raw/master/csl-citation.json"} </w:instrText>
      </w:r>
      <w:r w:rsidR="0086027B">
        <w:rPr>
          <w:rFonts w:ascii="Times New Roman" w:hAnsi="Times New Roman" w:cs="Times New Roman"/>
          <w:sz w:val="24"/>
          <w:szCs w:val="24"/>
        </w:rPr>
        <w:fldChar w:fldCharType="separate"/>
      </w:r>
      <w:r w:rsidR="0086027B" w:rsidRPr="0086027B">
        <w:rPr>
          <w:rFonts w:ascii="Times New Roman" w:hAnsi="Times New Roman" w:cs="Times New Roman"/>
          <w:kern w:val="0"/>
          <w:sz w:val="24"/>
        </w:rPr>
        <w:t>(Haixiang et al., 2017; Powers, 2020)</w:t>
      </w:r>
      <w:r w:rsidR="0086027B">
        <w:rPr>
          <w:rFonts w:ascii="Times New Roman" w:hAnsi="Times New Roman" w:cs="Times New Roman"/>
          <w:sz w:val="24"/>
          <w:szCs w:val="24"/>
        </w:rPr>
        <w:fldChar w:fldCharType="end"/>
      </w:r>
      <w:r w:rsidR="0086027B">
        <w:rPr>
          <w:rFonts w:ascii="Times New Roman" w:hAnsi="Times New Roman" w:cs="Times New Roman"/>
          <w:sz w:val="24"/>
          <w:szCs w:val="24"/>
        </w:rPr>
        <w:t>.</w:t>
      </w:r>
    </w:p>
    <w:p w14:paraId="026934EA" w14:textId="5C717C2F" w:rsidR="00957275" w:rsidRPr="00957275" w:rsidRDefault="004C6B54" w:rsidP="00957275">
      <w:pPr>
        <w:spacing w:line="360" w:lineRule="auto"/>
        <w:ind w:left="284" w:firstLine="720"/>
        <w:jc w:val="both"/>
        <w:rPr>
          <w:rFonts w:ascii="Times New Roman" w:hAnsi="Times New Roman" w:cs="Times New Roman"/>
          <w:sz w:val="36"/>
          <w:szCs w:val="36"/>
        </w:rPr>
      </w:pPr>
      <w:r w:rsidRPr="004C6B54">
        <w:rPr>
          <w:rFonts w:ascii="Times New Roman" w:hAnsi="Times New Roman" w:cs="Times New Roman"/>
          <w:sz w:val="24"/>
          <w:szCs w:val="24"/>
        </w:rPr>
        <w:t>Adicionalmente, se empleó el área bajo la curva ROC (AUC) como una métrica global de desempeño, al permitir evaluar la capacidad discriminativa de los modelos independientemente del umbral de clasificación utilizado. El uso conjunto de estas métricas permitió realizar una comparación objetiva entre los algoritmos implementados y seleccionar el modelo con mejor equilibrio entre precisión, sensibilidad y capacidad de generalización</w:t>
      </w:r>
      <w:r w:rsidR="00957275" w:rsidRPr="00957275">
        <w:rPr>
          <w:rFonts w:ascii="Times New Roman" w:hAnsi="Times New Roman" w:cs="Times New Roman"/>
          <w:sz w:val="24"/>
          <w:szCs w:val="24"/>
        </w:rPr>
        <w:t xml:space="preserve"> </w:t>
      </w:r>
      <w:r w:rsidR="0086027B">
        <w:rPr>
          <w:rFonts w:ascii="Times New Roman" w:hAnsi="Times New Roman" w:cs="Times New Roman"/>
          <w:sz w:val="24"/>
          <w:szCs w:val="24"/>
        </w:rPr>
        <w:fldChar w:fldCharType="begin"/>
      </w:r>
      <w:r w:rsidR="0086027B">
        <w:rPr>
          <w:rFonts w:ascii="Times New Roman" w:hAnsi="Times New Roman" w:cs="Times New Roman"/>
          <w:sz w:val="24"/>
          <w:szCs w:val="24"/>
        </w:rPr>
        <w:instrText xml:space="preserve"> ADDIN ZOTERO_ITEM CSL_CITATION {"citationID":"mCcYVNZK","properties":{"formattedCitation":"(Krawczyk, 2016; Saito &amp; Rehmsmeier, 2015)","plainCitation":"(Krawczyk, 2016; Saito &amp; Rehmsmeier, 2015)","noteIndex":0},"citationItems":[{"id":1081,"uris":["http://zotero.org/users/11707509/items/9B7N4Q5N"],"itemData":{"id":1081,"type":"article-journal","abstract":"Despite more than two decades of continuous development learning from imbalanced data is still a focus of intense research. Starting as a problem of skewed distributions of binary tasks, this topic evolved way beyond this conception. With the expansion of machine learning and data mining, combined with the arrival of big data era, we have gained a deeper insight into the nature of imbalanced learning, while at the same time facing new emerging challenges. Data-level and algorithm-level methods are constantly being improved and hybrid approaches gain increasing popularity. Recent trends focus on analyzing not only the disproportion between classes, but also other difficulties embedded in the nature of data. New real-life problems motivate researchers to focus on computationally efficient, adaptive and real-time methods. This paper aims at discussing open issues and challenges that need to be addressed to further develop the field of imbalanced learning. Seven vital areas of research in this topic are identified, covering the full spectrum of learning from imbalanced data: classification, regression, clustering, data streams, big data analytics and applications, e.g., in social media and computer vision. This paper provides a discussion and suggestions concerning lines of future research for each of them.","container-title":"Progress in Artificial Intelligence","DOI":"10.1007/s13748-016-0094-0","ISSN":"2192-6360","issue":"4","journalAbbreviation":"Prog Artif Intell","language":"en","page":"221-232","source":"Springer Link","title":"Learning from imbalanced data: open challenges and future directions","title-short":"Learning from imbalanced data","volume":"5","author":[{"family":"Krawczyk","given":"Bartosz"}],"issued":{"date-parts":[["2016",11,1]]}}},{"id":1151,"uris":["http://zotero.org/users/11707509/items/SM2S2RGE"],"itemData":{"id":1151,"type":"article-journal","abstract":"Binary classifiers are routinely evaluated with performance measures such as sensitivity and specificity, and performance is frequently illustrated with Receiver Operating Characteristics (ROC) plots. Alternative measures such as positive predictive value (PPV) and the associated Precision/Recall (PRC) plots are used less frequently. Many bioinformatics studies develop and evaluate classifiers that are to be applied to strongly imbalanced datasets in which the number of negatives outweighs the number of positives significantly. While ROC plots are visually appealing and provide an overview of a classifier's performance across a wide range of specificities, one can ask whether ROC plots could be misleading when applied in imbalanced classification scenarios. We show here that the visual interpretability of ROC plots in the context of imbalanced datasets can be deceptive with respect to conclusions about the reliability of classification performance, owing to an intuitive but wrong interpretation of specificity. PRC plots, on the other hand, can provide the viewer with an accurate prediction of future classification performance due to the fact that they evaluate the fraction of true positives among positive predictions. Our findings have potential implications for the interpretation of a large number of studies that use ROC plots on imbalanced datasets.","container-title":"PLOS ONE","DOI":"10.1371/journal.pone.0118432","ISSN":"1932-6203","issue":"3","journalAbbreviation":"PLOS ONE","language":"en","page":"e0118432","publisher":"Public Library of Science","source":"PLoS Journals","title":"The Precision-Recall Plot Is More Informative than the ROC Plot When Evaluating Binary Classifiers on Imbalanced Datasets","volume":"10","author":[{"family":"Saito","given":"Takaya"},{"family":"Rehmsmeier","given":"Marc"}],"issued":{"date-parts":[["2015",3,4]]}}}],"schema":"https://github.com/citation-style-language/schema/raw/master/csl-citation.json"} </w:instrText>
      </w:r>
      <w:r w:rsidR="0086027B">
        <w:rPr>
          <w:rFonts w:ascii="Times New Roman" w:hAnsi="Times New Roman" w:cs="Times New Roman"/>
          <w:sz w:val="24"/>
          <w:szCs w:val="24"/>
        </w:rPr>
        <w:fldChar w:fldCharType="separate"/>
      </w:r>
      <w:r w:rsidR="0086027B" w:rsidRPr="0086027B">
        <w:rPr>
          <w:rFonts w:ascii="Times New Roman" w:hAnsi="Times New Roman" w:cs="Times New Roman"/>
          <w:sz w:val="24"/>
        </w:rPr>
        <w:t>(Krawczyk, 2016; Saito &amp; Rehmsmeier, 2015)</w:t>
      </w:r>
      <w:r w:rsidR="0086027B">
        <w:rPr>
          <w:rFonts w:ascii="Times New Roman" w:hAnsi="Times New Roman" w:cs="Times New Roman"/>
          <w:sz w:val="24"/>
          <w:szCs w:val="24"/>
        </w:rPr>
        <w:fldChar w:fldCharType="end"/>
      </w:r>
      <w:r w:rsidR="0086027B">
        <w:rPr>
          <w:rFonts w:ascii="Times New Roman" w:hAnsi="Times New Roman" w:cs="Times New Roman"/>
          <w:sz w:val="24"/>
          <w:szCs w:val="24"/>
        </w:rPr>
        <w:t>.</w:t>
      </w:r>
    </w:p>
    <w:p w14:paraId="0F98E575" w14:textId="173FF230" w:rsidR="00E200D1" w:rsidRPr="000A7881" w:rsidRDefault="00E200D1" w:rsidP="00E200D1">
      <w:pPr>
        <w:pStyle w:val="INDICEGRAFICOS"/>
        <w:tabs>
          <w:tab w:val="clear" w:pos="2205"/>
        </w:tabs>
        <w:ind w:left="1560" w:hanging="581"/>
      </w:pPr>
      <w:bookmarkStart w:id="466" w:name="_Toc220601039"/>
      <w:bookmarkStart w:id="467" w:name="_Toc221653048"/>
      <w:bookmarkStart w:id="468" w:name="_Toc221654783"/>
      <w:bookmarkStart w:id="469" w:name="_Toc221655097"/>
      <w:bookmarkStart w:id="470" w:name="_Toc221655717"/>
      <w:bookmarkStart w:id="471" w:name="_Toc222181060"/>
      <w:bookmarkStart w:id="472" w:name="_Toc222181258"/>
      <w:bookmarkStart w:id="473" w:name="_Toc222604756"/>
      <w:bookmarkStart w:id="474" w:name="_Toc222605073"/>
      <w:bookmarkStart w:id="475" w:name="_Toc222608170"/>
      <w:bookmarkStart w:id="476" w:name="_Toc222618525"/>
      <w:bookmarkStart w:id="477" w:name="_Toc222619894"/>
      <w:r w:rsidRPr="00E200D1">
        <w:t>Matriz de confusión: métricas de precisión, recall, exactitud y F1-score.</w:t>
      </w:r>
      <w:bookmarkEnd w:id="466"/>
      <w:bookmarkEnd w:id="467"/>
      <w:bookmarkEnd w:id="468"/>
      <w:bookmarkEnd w:id="469"/>
      <w:bookmarkEnd w:id="470"/>
      <w:bookmarkEnd w:id="471"/>
      <w:bookmarkEnd w:id="472"/>
      <w:bookmarkEnd w:id="473"/>
      <w:bookmarkEnd w:id="474"/>
      <w:bookmarkEnd w:id="475"/>
      <w:bookmarkEnd w:id="476"/>
      <w:bookmarkEnd w:id="477"/>
    </w:p>
    <w:p w14:paraId="6F5452DE" w14:textId="7AB2AB7A" w:rsidR="00975051" w:rsidRPr="000A7881" w:rsidRDefault="00E200D1" w:rsidP="00E200D1">
      <w:pPr>
        <w:jc w:val="center"/>
      </w:pPr>
      <w:r>
        <w:rPr>
          <w:noProof/>
        </w:rPr>
        <w:drawing>
          <wp:inline distT="0" distB="0" distL="0" distR="0" wp14:anchorId="6DED09B2" wp14:editId="5B48F76D">
            <wp:extent cx="4351563" cy="1141172"/>
            <wp:effectExtent l="0" t="0" r="0" b="1905"/>
            <wp:docPr id="228926225" name="Imagen 1" descr="Confusion matrix: Precision, Recall, Accuracy, and F1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usion matrix: Precision, Recall, Accuracy, and F1 sco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4302" cy="1147135"/>
                    </a:xfrm>
                    <a:prstGeom prst="rect">
                      <a:avLst/>
                    </a:prstGeom>
                    <a:noFill/>
                    <a:ln>
                      <a:noFill/>
                    </a:ln>
                  </pic:spPr>
                </pic:pic>
              </a:graphicData>
            </a:graphic>
          </wp:inline>
        </w:drawing>
      </w:r>
    </w:p>
    <w:p w14:paraId="7B3841B1" w14:textId="53EAFAA7" w:rsidR="00E200D1" w:rsidRPr="00E200D1" w:rsidRDefault="00E200D1" w:rsidP="00E200D1">
      <w:pPr>
        <w:jc w:val="center"/>
        <w:rPr>
          <w:i/>
          <w:iCs/>
          <w:sz w:val="16"/>
          <w:szCs w:val="16"/>
        </w:rPr>
      </w:pPr>
      <w:r w:rsidRPr="00E200D1">
        <w:rPr>
          <w:rFonts w:ascii="Times New Roman" w:hAnsi="Times New Roman" w:cs="Times New Roman"/>
          <w:i/>
          <w:iCs/>
          <w:sz w:val="16"/>
          <w:szCs w:val="16"/>
        </w:rPr>
        <w:t>Nota. Fuente: Elaboración propia a partir de</w:t>
      </w:r>
      <w:r w:rsidRPr="00E200D1">
        <w:rPr>
          <w:rFonts w:ascii="Times New Roman" w:hAnsi="Times New Roman" w:cs="Times New Roman"/>
          <w:i/>
          <w:iCs/>
          <w:sz w:val="16"/>
          <w:szCs w:val="16"/>
        </w:rPr>
        <w:fldChar w:fldCharType="begin"/>
      </w:r>
      <w:r w:rsidRPr="00E200D1">
        <w:rPr>
          <w:rFonts w:ascii="Times New Roman" w:hAnsi="Times New Roman" w:cs="Times New Roman"/>
          <w:i/>
          <w:iCs/>
          <w:sz w:val="16"/>
          <w:szCs w:val="16"/>
        </w:rPr>
        <w:instrText xml:space="preserve"> ADDIN ZOTERO_ITEM CSL_CITATION {"citationID":"2S1zmF98","properties":{"formattedCitation":"(Seol et\\uc0\\u160{}al., 2023)","plainCitation":"(Seol et al., 2023)","noteIndex":0},"citationItems":[{"id":1153,"uris":["http://zotero.org/users/11707509/items/NFVDUD2S"],"itemData":{"id":1153,"type":"article-journal","abstract":"Plasma-based semiconductor processing is highly sensitive, thus even minor changes in the procedure can have serious consequences. The monitoring and classification of these equipment anomalies can be performed using fault detection and classification (FDC). However, class imbalance in semiconductor process data poses a significant obstacle to the introduction of FDC into semiconductor equipment. Overfitting can occur in machine learning due to the diversity and imbalance of datasets for normal and abnormal. In this study, we suggest a suitable preprocessing method to address the issue of class imbalance in semiconductor process data. We compare existing oversampling models to reduce class imbalance, and then we suggest an appropriate sampling strategy. In order to improve the FC performance of plasma-based semiconductor process data, it was confirmed that the SMOTE-based model using an undersampling technique such as Tomek link is effective. SMOTE-TOMEK, which removes multiple classes and makes the boundary clear, is suitable for FDC to classify minute changes in plasma-based semiconductor equipment data.","container-title":"Electronics","DOI":"10.3390/electronics12030585","journalAbbreviation":"Electronics","page":"585","source":"ResearchGate","title":"Alleviating Class-Imbalance Data of Semiconductor Equipment Anomaly Detection Study","volume":"12","author":[{"family":"Seol","given":"Da"},{"family":"Choi","given":"Jeong"},{"family":"Kim","given":"Chan"},{"family":"Hong","given":"Sang"}],"issued":{"date-parts":[["2023",1,24]]}}}],"schema":"https://github.com/citation-style-language/schema/raw/master/csl-citation.json"} </w:instrText>
      </w:r>
      <w:r w:rsidRPr="00E200D1">
        <w:rPr>
          <w:rFonts w:ascii="Times New Roman" w:hAnsi="Times New Roman" w:cs="Times New Roman"/>
          <w:i/>
          <w:iCs/>
          <w:sz w:val="16"/>
          <w:szCs w:val="16"/>
        </w:rPr>
        <w:fldChar w:fldCharType="separate"/>
      </w:r>
      <w:r w:rsidRPr="00E200D1">
        <w:rPr>
          <w:rFonts w:ascii="Times New Roman" w:hAnsi="Times New Roman" w:cs="Times New Roman"/>
          <w:i/>
          <w:iCs/>
          <w:kern w:val="0"/>
          <w:sz w:val="16"/>
        </w:rPr>
        <w:t>(Seol et al., 2023)</w:t>
      </w:r>
      <w:r w:rsidRPr="00E200D1">
        <w:rPr>
          <w:rFonts w:ascii="Times New Roman" w:hAnsi="Times New Roman" w:cs="Times New Roman"/>
          <w:i/>
          <w:iCs/>
          <w:sz w:val="16"/>
          <w:szCs w:val="16"/>
        </w:rPr>
        <w:fldChar w:fldCharType="end"/>
      </w:r>
      <w:r w:rsidRPr="00E200D1">
        <w:rPr>
          <w:rFonts w:ascii="Times New Roman" w:hAnsi="Times New Roman" w:cs="Times New Roman"/>
          <w:i/>
          <w:iCs/>
          <w:sz w:val="16"/>
          <w:szCs w:val="16"/>
        </w:rPr>
        <w:t>.</w:t>
      </w:r>
    </w:p>
    <w:p w14:paraId="42644D08" w14:textId="2CF8E592" w:rsidR="00E200D1" w:rsidRPr="00A4629B" w:rsidRDefault="00A4629B" w:rsidP="00A4629B">
      <w:pPr>
        <w:pStyle w:val="Ttulo3"/>
        <w:spacing w:line="360" w:lineRule="auto"/>
        <w:ind w:left="296" w:firstLine="708"/>
        <w:rPr>
          <w:b/>
          <w:bCs/>
        </w:rPr>
      </w:pPr>
      <w:bookmarkStart w:id="478" w:name="_Toc222619895"/>
      <w:r>
        <w:rPr>
          <w:b/>
          <w:bCs/>
        </w:rPr>
        <w:lastRenderedPageBreak/>
        <w:t>3</w:t>
      </w:r>
      <w:r w:rsidR="00E200D1" w:rsidRPr="00A4629B">
        <w:rPr>
          <w:b/>
          <w:bCs/>
        </w:rPr>
        <w:t>.7.2</w:t>
      </w:r>
      <w:r>
        <w:rPr>
          <w:b/>
          <w:bCs/>
        </w:rPr>
        <w:t xml:space="preserve">. </w:t>
      </w:r>
      <w:r w:rsidR="00E200D1" w:rsidRPr="00A4629B">
        <w:rPr>
          <w:b/>
          <w:bCs/>
        </w:rPr>
        <w:t>Estrategia de validación</w:t>
      </w:r>
      <w:bookmarkEnd w:id="478"/>
    </w:p>
    <w:p w14:paraId="375AEA77" w14:textId="71FBD7A5" w:rsidR="00931F32" w:rsidRPr="005B58B9" w:rsidRDefault="005B58B9" w:rsidP="00931F32">
      <w:pPr>
        <w:spacing w:line="360" w:lineRule="auto"/>
        <w:ind w:left="284" w:firstLine="720"/>
        <w:jc w:val="both"/>
        <w:rPr>
          <w:rFonts w:ascii="Times New Roman" w:hAnsi="Times New Roman" w:cs="Times New Roman"/>
          <w:sz w:val="36"/>
          <w:szCs w:val="36"/>
        </w:rPr>
      </w:pPr>
      <w:r w:rsidRPr="005B58B9">
        <w:rPr>
          <w:rFonts w:ascii="Times New Roman" w:hAnsi="Times New Roman" w:cs="Times New Roman"/>
          <w:sz w:val="24"/>
          <w:szCs w:val="24"/>
        </w:rPr>
        <w:t>La estrategia de validación se diseñó con el propósito de garantizar la robustez, estabilidad y capacidad de generalización de los modelos predictivos desarrollados para la estimación del riesgo de deserción a nivel agregado. Dado que el estudio se basó en datos históricos y presentó un desbalance entre clases, fue necesario aplicar procedimientos de validación que permitieran evaluar el desempeño de los algoritmos de manera confiable y evitar conclusiones sesgadas</w:t>
      </w:r>
      <w:r w:rsidR="00931F32" w:rsidRPr="005B58B9">
        <w:rPr>
          <w:rFonts w:ascii="Times New Roman" w:hAnsi="Times New Roman" w:cs="Times New Roman"/>
          <w:sz w:val="24"/>
          <w:szCs w:val="24"/>
        </w:rPr>
        <w:t>.</w:t>
      </w:r>
    </w:p>
    <w:p w14:paraId="6310E826" w14:textId="07F9911F" w:rsidR="002273B1" w:rsidRPr="002273B1" w:rsidRDefault="002273B1" w:rsidP="00931F32">
      <w:pPr>
        <w:spacing w:line="360" w:lineRule="auto"/>
        <w:ind w:left="284" w:firstLine="720"/>
        <w:jc w:val="both"/>
        <w:rPr>
          <w:rFonts w:ascii="Times New Roman" w:hAnsi="Times New Roman" w:cs="Times New Roman"/>
          <w:sz w:val="24"/>
          <w:szCs w:val="24"/>
        </w:rPr>
      </w:pPr>
      <w:r w:rsidRPr="002273B1">
        <w:rPr>
          <w:rFonts w:ascii="Times New Roman" w:hAnsi="Times New Roman" w:cs="Times New Roman"/>
          <w:sz w:val="24"/>
          <w:szCs w:val="24"/>
        </w:rPr>
        <w:t xml:space="preserve">En este contexto, se utilizó un esquema de validación cruzada temporal (k particiones en orden cronológico), también conocido como validación tipo forward </w:t>
      </w:r>
      <w:proofErr w:type="spellStart"/>
      <w:r w:rsidRPr="002273B1">
        <w:rPr>
          <w:rFonts w:ascii="Times New Roman" w:hAnsi="Times New Roman" w:cs="Times New Roman"/>
          <w:sz w:val="24"/>
          <w:szCs w:val="24"/>
        </w:rPr>
        <w:t>chaining</w:t>
      </w:r>
      <w:proofErr w:type="spellEnd"/>
      <w:r w:rsidRPr="002273B1">
        <w:rPr>
          <w:rFonts w:ascii="Times New Roman" w:hAnsi="Times New Roman" w:cs="Times New Roman"/>
          <w:sz w:val="24"/>
          <w:szCs w:val="24"/>
        </w:rPr>
        <w:t xml:space="preserve"> (</w:t>
      </w:r>
      <w:proofErr w:type="spellStart"/>
      <w:r w:rsidRPr="002273B1">
        <w:rPr>
          <w:rFonts w:ascii="Times New Roman" w:hAnsi="Times New Roman" w:cs="Times New Roman"/>
          <w:sz w:val="24"/>
          <w:szCs w:val="24"/>
        </w:rPr>
        <w:t>TimeSeriesSplit</w:t>
      </w:r>
      <w:proofErr w:type="spellEnd"/>
      <w:r w:rsidRPr="002273B1">
        <w:rPr>
          <w:rFonts w:ascii="Times New Roman" w:hAnsi="Times New Roman" w:cs="Times New Roman"/>
          <w:sz w:val="24"/>
          <w:szCs w:val="24"/>
        </w:rPr>
        <w:t>). A diferencia del k-</w:t>
      </w:r>
      <w:proofErr w:type="spellStart"/>
      <w:r w:rsidRPr="002273B1">
        <w:rPr>
          <w:rFonts w:ascii="Times New Roman" w:hAnsi="Times New Roman" w:cs="Times New Roman"/>
          <w:sz w:val="24"/>
          <w:szCs w:val="24"/>
        </w:rPr>
        <w:t>fold</w:t>
      </w:r>
      <w:proofErr w:type="spellEnd"/>
      <w:r w:rsidRPr="002273B1">
        <w:rPr>
          <w:rFonts w:ascii="Times New Roman" w:hAnsi="Times New Roman" w:cs="Times New Roman"/>
          <w:sz w:val="24"/>
          <w:szCs w:val="24"/>
        </w:rPr>
        <w:t xml:space="preserve"> aleatorio, este procedimiento respeta la secuencia temporal del período 2015–2023 en cada iteración, el modelo se entrenó con observaciones de años anteriores y se validó con un bloque posterior de tiempo, repitiendo el proceso hasta completar las particiones. Este procedimiento se aplicó sobre el subconjunto de entrenamiento con el fin de estimar el rendimiento del modelo de manera más estable y sin introducir fuga de información.</w:t>
      </w:r>
    </w:p>
    <w:p w14:paraId="4A11526A" w14:textId="62D27405" w:rsidR="00931F32" w:rsidRPr="00931F32" w:rsidRDefault="005B58B9" w:rsidP="00931F32">
      <w:pPr>
        <w:spacing w:line="360" w:lineRule="auto"/>
        <w:ind w:left="284" w:firstLine="720"/>
        <w:jc w:val="both"/>
        <w:rPr>
          <w:rFonts w:ascii="Times New Roman" w:hAnsi="Times New Roman" w:cs="Times New Roman"/>
          <w:sz w:val="24"/>
          <w:szCs w:val="24"/>
        </w:rPr>
      </w:pPr>
      <w:r w:rsidRPr="005B58B9">
        <w:rPr>
          <w:rFonts w:ascii="Times New Roman" w:hAnsi="Times New Roman" w:cs="Times New Roman"/>
          <w:sz w:val="24"/>
          <w:szCs w:val="24"/>
        </w:rPr>
        <w:t>La validación cruzada resultó especialmente pertinente en problemas de clasificación con clases desbalanceadas, ya que permitió evaluar la consistencia de los modelos frente a diferentes particiones de los datos y minimizar la variabilidad de los resultados obtenidos. Asimismo, esta estrategia facilitó la comparación objetiva entre los algoritmos implementados, al proporcionar métricas promedio que reflejaron de manera más precisa su comportamiento general</w:t>
      </w:r>
      <w:r w:rsidR="00931F32" w:rsidRPr="00931F32">
        <w:rPr>
          <w:rFonts w:ascii="Times New Roman" w:hAnsi="Times New Roman" w:cs="Times New Roman"/>
          <w:sz w:val="24"/>
          <w:szCs w:val="24"/>
        </w:rPr>
        <w:t xml:space="preserve"> </w:t>
      </w:r>
      <w:r w:rsidR="00931F32" w:rsidRPr="00931F32">
        <w:rPr>
          <w:rFonts w:ascii="Times New Roman" w:hAnsi="Times New Roman" w:cs="Times New Roman"/>
          <w:sz w:val="24"/>
          <w:szCs w:val="24"/>
        </w:rPr>
        <w:fldChar w:fldCharType="begin"/>
      </w:r>
      <w:r w:rsidR="00931F32" w:rsidRPr="00931F32">
        <w:rPr>
          <w:rFonts w:ascii="Times New Roman" w:hAnsi="Times New Roman" w:cs="Times New Roman"/>
          <w:sz w:val="24"/>
          <w:szCs w:val="24"/>
        </w:rPr>
        <w:instrText xml:space="preserve"> ADDIN ZOTERO_ITEM CSL_CITATION {"citationID":"vL4N2gTx","properties":{"formattedCitation":"(Alpaydin, 2020; Kelleher et\\uc0\\u160{}al., 2015; Lee, 2020)","plainCitation":"(Alpaydin, 2020; Kelleher et al., 2015; Lee, 2020)","noteIndex":0},"citationItems":[{"id":1157,"uris":["http://zotero.org/users/11707509/items/3B89VU5T"],"itemData":{"id":1157,"type":"book","abstract":"A substantially revised fourth edition of a comprehensive textbook, including new coverage of recent advances in deep learning and neural networks.The goal of machine learning is to program computers to use example data or past experience to solve a given problem. Machine learning underlies such exciting new technologies as self-driving cars, speech recognition, and translation applications. This substantially revised fourth edition of a comprehensive, widely used machine learning textbook offers new coverage of recent advances in the field in both theory and practice, including developments in deep learning and neural networks.The book covers a broad array of topics not usually included in introductory machine learning texts, including supervised learning, Bayesian decision theory, parametric methods, semiparametric methods, nonparametric methods, multivariate analysis, hidden Markov models, reinforcement learning, kernel machines, graphical models, Bayesian estimation, and statistical testing. The fourth edition offers a new chapter on deep learning that discusses training, regularizing, and structuring deep neural networks such as convolutional and generative adversarial networks; new material in the chapter on reinforcement learning that covers the use of deep networks, the policy gradient methods, and deep reinforcement learning; new material in the chapter on multilayer perceptrons on autoencoders and the word2vec network; and discussion of a popular method of dimensionality reduction, t-SNE. New appendixes offer background material on linear algebra and optimization. End-of-chapter exercises help readers to apply concepts learned. Introduction to Machine Learning can be used in courses for advanced undergraduate and graduate students and as a reference for professionals.","ISBN":"978-0-262-04379-3","language":"en","note":"Google-Books-ID: tZnSDwAAQBAJ","number-of-pages":"709","publisher":"MIT Press","source":"Google Books","title":"Introduction to Machine Learning, fourth edition","author":[{"family":"Alpaydin","given":"Ethem"}],"issued":{"date-parts":[["2020",3,24]]}}},{"id":1155,"uris":["http://zotero.org/users/11707509/items/K2CGJSJX"],"itemData":{"id":1155,"type":"book","abstract":"A comprehensive introduction to the most important machine learning approaches used in predictive data analytics, covering both theoretical concepts and practical applications.Machine learning is often used to build predictive models by extracting patterns from large datasets. These models are used in predictive data analytics applications including price prediction, risk assessment, predicting customer behavior, and document classification. This introductory textbook offers a detailed and focused treatment of the most important machine learning approaches used in predictive data analytics, covering both theoretical concepts and practical applications. Technical and mathematical material is augmented with explanatory worked examples, and case studies illustrate the application of these models in the broader business context.After discussing the trajectory from data to insight to decision, the book describes four approaches to machine learning: information-based learning, similarity-based learning, probability-based learning, and error-based learning. Each of these approaches is introduced by a nontechnical explanation of the underlying concept, followed by mathematical models and algorithms illustrated by detailed worked examples. Finally, the book considers techniques for evaluating prediction models and offers two case studies that describe specific data analytics projects through each phase of development, from formulating the business problem to implementation of the analytics solution. The book, informed by the authors' many years of teaching machine learning, and working on predictive data analytics projects, is suitable for use by undergraduates in computer science, engineering, mathematics, or statistics; by graduate students in disciplines with applications for predictive data analytics; and as a reference for professionals.","ISBN":"978-0-262-02944-5","language":"en","note":"Google-Books-ID: uZxOCgAAQBAJ","number-of-pages":"619","publisher":"MIT Press","source":"Google Books","title":"Fundamentals of Machine Learning for Predictive Data Analytics: Algorithms, Worked Examples, and Case Studies","title-short":"Fundamentals of Machine Learning for Predictive Data Analytics","author":[{"family":"Kelleher","given":"John D."},{"family":"Namee","given":"Brian Mac"},{"family":"D'Arcy","given":"Aoife"}],"issued":{"date-parts":[["2015",7,24]]}}},{"id":1159,"uris":["http://zotero.org/users/11707509/items/3GVEY4T4"],"itemData":{"id":1159,"type":"chapter","abstract":"This chapter explores various methods and technologies that involve data mining that includes KNN for clustering, decision tree for decision-making, regression for forecast and projection, and association rule for mining useful patterns. We also introduce deep neural networks (DNN) in data mining. The truth is there are many other useful data mining tools and technologies; the focus of the chapter is to provide readers an overview of concepts and key technologies, and more importantly, on how it can be applied to our real-world daily activities. A practical solution should involve data mining and knowledge discovery from different data sources, data formats, and appearances.","container-title":"Artificial Intelligence in Daily Life","DOI":"10.1007/978-981-15-7695-9_4","ISBN":"978-981-15-7695-9","language":"en","page":"71-118","publisher":"Springer","publisher-place":"Singapore","source":"Springer Link","title":"Data Mining","URL":"https://doi.org/10.1007/978-981-15-7695-9_4","author":[{"family":"Lee","given":"Raymond S. T."}],"editor":[{"family":"Lee","given":"Raymond S. T."}],"accessed":{"date-parts":[["2026",1,29]]},"issued":{"date-parts":[["2020"]]}}}],"schema":"https://github.com/citation-style-language/schema/raw/master/csl-citation.json"} </w:instrText>
      </w:r>
      <w:r w:rsidR="00931F32" w:rsidRPr="00931F32">
        <w:rPr>
          <w:rFonts w:ascii="Times New Roman" w:hAnsi="Times New Roman" w:cs="Times New Roman"/>
          <w:sz w:val="24"/>
          <w:szCs w:val="24"/>
        </w:rPr>
        <w:fldChar w:fldCharType="separate"/>
      </w:r>
      <w:r w:rsidR="00931F32" w:rsidRPr="00931F32">
        <w:rPr>
          <w:rFonts w:ascii="Times New Roman" w:hAnsi="Times New Roman" w:cs="Times New Roman"/>
          <w:kern w:val="0"/>
          <w:sz w:val="24"/>
          <w:szCs w:val="24"/>
        </w:rPr>
        <w:t>(Alpaydin, 2020; Kelleher et al., 2015; Lee, 2020)</w:t>
      </w:r>
      <w:r w:rsidR="00931F32" w:rsidRPr="00931F32">
        <w:rPr>
          <w:rFonts w:ascii="Times New Roman" w:hAnsi="Times New Roman" w:cs="Times New Roman"/>
          <w:sz w:val="24"/>
          <w:szCs w:val="24"/>
        </w:rPr>
        <w:fldChar w:fldCharType="end"/>
      </w:r>
      <w:r w:rsidR="00931F32" w:rsidRPr="00931F32">
        <w:rPr>
          <w:rFonts w:ascii="Times New Roman" w:hAnsi="Times New Roman" w:cs="Times New Roman"/>
          <w:sz w:val="24"/>
          <w:szCs w:val="24"/>
        </w:rPr>
        <w:t>.</w:t>
      </w:r>
    </w:p>
    <w:p w14:paraId="1331EB37" w14:textId="240476B5" w:rsidR="00931F32" w:rsidRPr="00931F32" w:rsidRDefault="005B58B9" w:rsidP="00931F32">
      <w:pPr>
        <w:spacing w:line="360" w:lineRule="auto"/>
        <w:ind w:left="284" w:firstLine="720"/>
        <w:jc w:val="both"/>
        <w:rPr>
          <w:rFonts w:ascii="Times New Roman" w:hAnsi="Times New Roman" w:cs="Times New Roman"/>
          <w:sz w:val="36"/>
          <w:szCs w:val="36"/>
        </w:rPr>
      </w:pPr>
      <w:r w:rsidRPr="005B58B9">
        <w:rPr>
          <w:rFonts w:ascii="Times New Roman" w:hAnsi="Times New Roman" w:cs="Times New Roman"/>
          <w:sz w:val="24"/>
          <w:szCs w:val="24"/>
        </w:rPr>
        <w:t>En consecuencia, la estrategia de validación adoptada fortaleció la confiabilidad de los resultados del estudio y contribuyó a seleccionar el modelo predictivo con mejor equilibrio entre precisión, sensibilidad y capacidad de generalización, aspectos fundamentales para su aplicación en contextos institucionales orientados a la toma de decisiones en educación superior</w:t>
      </w:r>
      <w:r w:rsidR="00931F32" w:rsidRPr="00931F32">
        <w:rPr>
          <w:rFonts w:ascii="Times New Roman" w:hAnsi="Times New Roman" w:cs="Times New Roman"/>
          <w:sz w:val="24"/>
          <w:szCs w:val="24"/>
        </w:rPr>
        <w:t>.</w:t>
      </w:r>
    </w:p>
    <w:p w14:paraId="5BB94C9E" w14:textId="73A76314" w:rsidR="00931F32" w:rsidRDefault="00A4629B" w:rsidP="00A4629B">
      <w:pPr>
        <w:pStyle w:val="Ttulo2"/>
        <w:spacing w:line="360" w:lineRule="auto"/>
        <w:ind w:firstLine="708"/>
      </w:pPr>
      <w:bookmarkStart w:id="479" w:name="_Toc222619896"/>
      <w:r>
        <w:t>3</w:t>
      </w:r>
      <w:r w:rsidR="00931F32" w:rsidRPr="00514053">
        <w:t>.</w:t>
      </w:r>
      <w:r w:rsidR="00931F32">
        <w:t>8</w:t>
      </w:r>
      <w:r>
        <w:t xml:space="preserve">. </w:t>
      </w:r>
      <w:r w:rsidR="00931F32">
        <w:t>Herramienta y tecnologías utilizadas</w:t>
      </w:r>
      <w:bookmarkEnd w:id="479"/>
    </w:p>
    <w:p w14:paraId="7C52ECC0"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 xml:space="preserve">El procesamiento y análisis de la información se realizó utilizando el lenguaje de programación Python, debido a su versatilidad y a la disponibilidad de bibliotecas </w:t>
      </w:r>
      <w:r w:rsidRPr="00866AA9">
        <w:rPr>
          <w:rFonts w:ascii="Times New Roman" w:hAnsi="Times New Roman" w:cs="Times New Roman"/>
          <w:sz w:val="24"/>
          <w:szCs w:val="24"/>
        </w:rPr>
        <w:lastRenderedPageBreak/>
        <w:t>especializadas para la manipulación de datos, el modelado predictivo y la evaluación de modelos. La ejecución del código se llevó a cabo mediante Google Colab, un entorno de computación en la nube basado en Jupyter Notebook, que permitió desarrollar y ejecutar notebooks sin instalación local, facilitando la experimentación, la documentación del proceso y la reproducibilidad de los resultados.</w:t>
      </w:r>
    </w:p>
    <w:p w14:paraId="14518746"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Para la preparación y transformación del conjunto de datos se utilizaron Pandas y NumPy, las cuales permitieron realizar tareas de limpieza, estructuración y manejo eficiente de datos tabulares. La construcción y entrenamiento de los modelos predictivos se efectuó con Scikit-learn, que proporcionó implementaciones consolidadas de algoritmos de clasificación, validación cruzada, optimización de hiperparámetros y métricas de evaluación.</w:t>
      </w:r>
    </w:p>
    <w:p w14:paraId="16BF5648" w14:textId="610AB7F1"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Asimismo, para el análisis exploratorio y la representación gráfica de resultados intermedios, se emplearon Matplotlib y Seaborn, lo que facilitó la visualización de distribuciones, tendencias y patrones generales presentes en los datos. En conjunto, estas herramientas permitieron desarrollar un pipeline metodológico coherente, transparente y alineado con buenas prácticas en proyectos de aprendizaje automático aplicados a la educación superior</w:t>
      </w:r>
    </w:p>
    <w:p w14:paraId="0DEA25AF" w14:textId="1B6CECBD" w:rsidR="00931F32" w:rsidRDefault="00A4629B" w:rsidP="00A4629B">
      <w:pPr>
        <w:pStyle w:val="Ttulo2"/>
        <w:ind w:firstLine="708"/>
      </w:pPr>
      <w:bookmarkStart w:id="480" w:name="_Toc222619897"/>
      <w:r>
        <w:t>3</w:t>
      </w:r>
      <w:r w:rsidR="00931F32" w:rsidRPr="00514053">
        <w:t>.</w:t>
      </w:r>
      <w:r w:rsidR="00931F32">
        <w:t>9</w:t>
      </w:r>
      <w:r>
        <w:t xml:space="preserve">. </w:t>
      </w:r>
      <w:r w:rsidR="00931F32">
        <w:t>Procedimiento metodológico</w:t>
      </w:r>
      <w:bookmarkEnd w:id="480"/>
      <w:r w:rsidR="00931F32">
        <w:t xml:space="preserve"> </w:t>
      </w:r>
    </w:p>
    <w:p w14:paraId="0EC5157D"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Asimismo, para el análisis exploratorio de los datos y la representación gráfica de información intermedia, se emplearon las bibliotecas Matplotlib y Seaborn, las cuales facilitaron la visualización de distribuciones, tendencias y patrones generales presentes en los datos. El uso conjunto de estas herramientas permitió desarrollar un pipeline metodológico coherente, transparente y alineado con buenas prácticas en proyectos de aprendizaje automático aplicados a la educación superior.</w:t>
      </w:r>
    </w:p>
    <w:p w14:paraId="39D60DB7"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El procedimiento metodológico de la investigación se desarrolló de manera secuencial y estructurada, siguiendo buenas prácticas de la ciencia de datos y del aprendizaje automático, con el objetivo de construir y evaluar un modelo predictivo de riesgo de deserción estudiantil basado en datos abiertos de educación superior.</w:t>
      </w:r>
    </w:p>
    <w:p w14:paraId="63D8ECE3"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 xml:space="preserve">En una primera etapa, se realizó la recolección de los datos abiertos correspondientes al período 2015–2023 desde las fuentes oficiales del Sistema Nacional de Información de la </w:t>
      </w:r>
      <w:r w:rsidRPr="00866AA9">
        <w:rPr>
          <w:rFonts w:ascii="Times New Roman" w:hAnsi="Times New Roman" w:cs="Times New Roman"/>
          <w:sz w:val="24"/>
          <w:szCs w:val="24"/>
        </w:rPr>
        <w:lastRenderedPageBreak/>
        <w:t>Educación Superior del Ecuador (SNIESE), en formato agregado (conteos de matrícula) por segmento/cohorte. Posteriormente, se efectuó una revisión inicial del conjunto de datos para verificar su estructura, consistencia temporal y completitud, asegurando su idoneidad para el análisis predictivo.</w:t>
      </w:r>
    </w:p>
    <w:p w14:paraId="14049E47"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En la siguiente fase, se llevó a cabo el preprocesamiento y preparación de los datos, que incluyó la limpieza y depuración de observaciones agregadas, la transformación y codificación de variables, la selección de características relevantes y el tratamiento del desbalance de clases. Estas actividades permitieron mejorar la calidad de los datos y optimizar su uso en el entrenamiento de los modelos de aprendizaje automático.</w:t>
      </w:r>
    </w:p>
    <w:p w14:paraId="1038CD28"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Una vez preparados los datos, se procedió a la construcción de los modelos predictivos, formulando el problema como una tarea de clasificación binaria para estimar el riesgo de deserción a nivel agregado (segmento/cohorte), aproximado mediante variaciones temporales de matrícula. Para ello, el conjunto de datos fue dividido en subconjuntos de entrenamiento, validación y prueba, respetando la secuencia temporal del período 2015–2023, y se aplicaron algoritmos basados en enfoques de ensemble, tales como Random Forest, Adaptive Boosting y Gradient Boosting. Adicionalmente, se realizó la optimización de hiperparámetros con el fin de mejorar el desempeño y la capacidad de generalización de los modelos.</w:t>
      </w:r>
    </w:p>
    <w:p w14:paraId="6E233652"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Posteriormente, se implementó una estrategia de validación cruzada sobre el subconjunto de entrenamiento, orientada a evaluar la estabilidad de los modelos frente a diferentes particiones del conjunto de datos y a reducir la variabilidad de los resultados.</w:t>
      </w:r>
    </w:p>
    <w:p w14:paraId="57E7C9DE" w14:textId="77777777" w:rsidR="00866AA9" w:rsidRPr="00866AA9" w:rsidRDefault="00866AA9" w:rsidP="00866AA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La evaluación del desempeño se efectuó mediante métricas de clasificación adecuadas a contextos desbalanceados, tales como accuracy, precisión, recall, F1-score y el área bajo la curva ROC (AUC).</w:t>
      </w:r>
    </w:p>
    <w:p w14:paraId="452413C2" w14:textId="5541CD1C" w:rsidR="007502C3" w:rsidRDefault="00866AA9" w:rsidP="00C35279">
      <w:pPr>
        <w:spacing w:line="360" w:lineRule="auto"/>
        <w:ind w:left="284" w:firstLine="720"/>
        <w:jc w:val="both"/>
        <w:rPr>
          <w:rFonts w:ascii="Times New Roman" w:hAnsi="Times New Roman" w:cs="Times New Roman"/>
          <w:sz w:val="24"/>
          <w:szCs w:val="24"/>
        </w:rPr>
      </w:pPr>
      <w:r w:rsidRPr="00866AA9">
        <w:rPr>
          <w:rFonts w:ascii="Times New Roman" w:hAnsi="Times New Roman" w:cs="Times New Roman"/>
          <w:sz w:val="24"/>
          <w:szCs w:val="24"/>
        </w:rPr>
        <w:t>Finalmente, los resultados obtenidos permitieron comparar objetivamente los modelos desarrollados y seleccionar aquel con mejor equilibrio entre precisión, sensibilidad y capacidad de generalización. El procedimiento metodológico adoptado garantizó la coherencia interna del estudio y proporcionó una base sólida para el análisis de resultados y la discusión de hallazgos en los capítulos posteriores, orientados a apoyar la toma de decisiones institucionales en educación superior.</w:t>
      </w:r>
    </w:p>
    <w:p w14:paraId="3434BB4A" w14:textId="5B0FF935" w:rsidR="00C35279" w:rsidRPr="00625C0A" w:rsidRDefault="00625C0A" w:rsidP="00625C0A">
      <w:pPr>
        <w:pStyle w:val="Ttulo1"/>
        <w:jc w:val="center"/>
      </w:pPr>
      <w:bookmarkStart w:id="481" w:name="_Toc222619898"/>
      <w:r>
        <w:lastRenderedPageBreak/>
        <w:t>CAP</w:t>
      </w:r>
      <w:r w:rsidR="00C01379">
        <w:t>Í</w:t>
      </w:r>
      <w:r>
        <w:t xml:space="preserve">TULO IV: </w:t>
      </w:r>
      <w:r>
        <w:rPr>
          <w:rFonts w:cs="Times New Roman"/>
          <w:bCs/>
          <w:szCs w:val="28"/>
        </w:rPr>
        <w:t>RESULTADOS Y ANÁLISIS</w:t>
      </w:r>
      <w:bookmarkEnd w:id="481"/>
    </w:p>
    <w:p w14:paraId="4A4389AB" w14:textId="180542E2" w:rsidR="00314995" w:rsidRDefault="00625C0A" w:rsidP="00DD5E25">
      <w:pPr>
        <w:pStyle w:val="Ttulo2"/>
        <w:spacing w:line="360" w:lineRule="auto"/>
        <w:ind w:firstLine="708"/>
      </w:pPr>
      <w:bookmarkStart w:id="482" w:name="_Toc222619899"/>
      <w:r>
        <w:t>4</w:t>
      </w:r>
      <w:r w:rsidR="00DD5E25">
        <w:t>.</w:t>
      </w:r>
      <w:r w:rsidR="00314995">
        <w:t>1</w:t>
      </w:r>
      <w:r w:rsidR="00DD5E25">
        <w:t xml:space="preserve">. </w:t>
      </w:r>
      <w:r w:rsidR="00314995">
        <w:t>Resultados</w:t>
      </w:r>
      <w:bookmarkEnd w:id="482"/>
    </w:p>
    <w:p w14:paraId="3EC45526" w14:textId="7AB54010" w:rsidR="00314995" w:rsidRPr="00DD5E25" w:rsidRDefault="00625C0A" w:rsidP="00DD5E25">
      <w:pPr>
        <w:pStyle w:val="Ttulo3"/>
        <w:spacing w:line="360" w:lineRule="auto"/>
        <w:ind w:left="296" w:firstLine="708"/>
        <w:rPr>
          <w:b/>
          <w:bCs/>
        </w:rPr>
      </w:pPr>
      <w:bookmarkStart w:id="483" w:name="_Toc222619900"/>
      <w:r w:rsidRPr="00DD5E25">
        <w:rPr>
          <w:b/>
          <w:bCs/>
        </w:rPr>
        <w:t>4</w:t>
      </w:r>
      <w:r w:rsidR="00314995" w:rsidRPr="00DD5E25">
        <w:rPr>
          <w:b/>
          <w:bCs/>
        </w:rPr>
        <w:t>.1.1</w:t>
      </w:r>
      <w:r w:rsidR="00DD5E25">
        <w:rPr>
          <w:b/>
          <w:bCs/>
        </w:rPr>
        <w:t xml:space="preserve">. </w:t>
      </w:r>
      <w:r w:rsidR="00CC1022" w:rsidRPr="00DD5E25">
        <w:rPr>
          <w:b/>
          <w:bCs/>
        </w:rPr>
        <w:t>Caracterización del dataset</w:t>
      </w:r>
      <w:r w:rsidR="00314995" w:rsidRPr="00DD5E25">
        <w:rPr>
          <w:b/>
          <w:bCs/>
        </w:rPr>
        <w:t xml:space="preserve"> </w:t>
      </w:r>
      <w:r w:rsidR="00CC1022" w:rsidRPr="00DD5E25">
        <w:rPr>
          <w:b/>
          <w:bCs/>
        </w:rPr>
        <w:t>SNIESE/SENESCYT (2015–2023)</w:t>
      </w:r>
      <w:bookmarkEnd w:id="483"/>
    </w:p>
    <w:p w14:paraId="380DE700" w14:textId="0863AFA3" w:rsidR="00253E33" w:rsidRPr="00253E33" w:rsidRDefault="00253E33" w:rsidP="00253E33">
      <w:pPr>
        <w:spacing w:line="360" w:lineRule="auto"/>
        <w:ind w:left="284" w:firstLine="720"/>
        <w:jc w:val="both"/>
        <w:rPr>
          <w:rFonts w:ascii="Times New Roman" w:hAnsi="Times New Roman" w:cs="Times New Roman"/>
          <w:sz w:val="28"/>
          <w:szCs w:val="28"/>
        </w:rPr>
      </w:pPr>
      <w:r w:rsidRPr="00253E33">
        <w:rPr>
          <w:rFonts w:ascii="Times New Roman" w:hAnsi="Times New Roman" w:cs="Times New Roman"/>
          <w:sz w:val="24"/>
          <w:szCs w:val="24"/>
        </w:rPr>
        <w:t>El conjunto de datos utilizado corresponde a la Base estadística del Registro de matrícula de Universidades y Escuelas Politécnicas (UEP), publicada como datos abiertos por la Secretaría de Educación Superior, Ciencia, Tecnología e Innovación (SENESCYT) mediante el Sistema Nacional de Información de la Educación Superior (SNIESE). La base se encuentra estructurada en formato tabular y contiene registros agregados de matrícula para el período 2015–2023, los cuales se emplean como insumo para el análisis longitudinal del comportamiento de la matrícula en universidades públicas del Ecuador.</w:t>
      </w:r>
    </w:p>
    <w:p w14:paraId="14F1B79E" w14:textId="6A555234" w:rsidR="00253E33" w:rsidRPr="00253E33" w:rsidRDefault="00253E33" w:rsidP="00253E33">
      <w:pPr>
        <w:spacing w:line="360" w:lineRule="auto"/>
        <w:ind w:left="284" w:firstLine="720"/>
        <w:jc w:val="both"/>
        <w:rPr>
          <w:rFonts w:ascii="Times New Roman" w:hAnsi="Times New Roman" w:cs="Times New Roman"/>
          <w:sz w:val="28"/>
          <w:szCs w:val="28"/>
        </w:rPr>
      </w:pPr>
      <w:r w:rsidRPr="00253E33">
        <w:rPr>
          <w:rFonts w:ascii="Times New Roman" w:hAnsi="Times New Roman" w:cs="Times New Roman"/>
          <w:sz w:val="24"/>
          <w:szCs w:val="24"/>
        </w:rPr>
        <w:t>En términos estructurales, cada fila representa un segmento/</w:t>
      </w:r>
      <w:proofErr w:type="gramStart"/>
      <w:r w:rsidR="0038548B" w:rsidRPr="00253E33">
        <w:rPr>
          <w:rFonts w:ascii="Times New Roman" w:hAnsi="Times New Roman" w:cs="Times New Roman"/>
          <w:sz w:val="24"/>
          <w:szCs w:val="24"/>
        </w:rPr>
        <w:t>cohorte definid</w:t>
      </w:r>
      <w:r w:rsidR="00E75199">
        <w:rPr>
          <w:rFonts w:ascii="Times New Roman" w:hAnsi="Times New Roman" w:cs="Times New Roman"/>
          <w:sz w:val="24"/>
          <w:szCs w:val="24"/>
        </w:rPr>
        <w:t>o</w:t>
      </w:r>
      <w:proofErr w:type="gramEnd"/>
      <w:r w:rsidRPr="00253E33">
        <w:rPr>
          <w:rFonts w:ascii="Times New Roman" w:hAnsi="Times New Roman" w:cs="Times New Roman"/>
          <w:sz w:val="24"/>
          <w:szCs w:val="24"/>
        </w:rPr>
        <w:t xml:space="preserve"> por la combinación de variables institucionales, académicas, demográficas y territoriales; mientras que el campo TOTAL corresponde al conteo agregado de matrículas para dicha combinación en un año determinado. En consecuencia, la unidad de análisis en esta investigación no es el estudiante individual, sino el segmento/cohorte (combinación de atributos) para el cual se observa la evolución temporal del conteo de matrícula</w:t>
      </w:r>
      <w:r w:rsidR="00E75199">
        <w:rPr>
          <w:rFonts w:ascii="Times New Roman" w:hAnsi="Times New Roman" w:cs="Times New Roman"/>
          <w:sz w:val="24"/>
          <w:szCs w:val="24"/>
        </w:rPr>
        <w:t xml:space="preserve"> </w:t>
      </w:r>
      <w:r w:rsidR="00A822C6">
        <w:rPr>
          <w:rFonts w:ascii="Times New Roman" w:hAnsi="Times New Roman" w:cs="Times New Roman"/>
          <w:sz w:val="24"/>
          <w:szCs w:val="24"/>
        </w:rPr>
        <w:fldChar w:fldCharType="begin"/>
      </w:r>
      <w:r w:rsidR="00A822C6">
        <w:rPr>
          <w:rFonts w:ascii="Times New Roman" w:hAnsi="Times New Roman" w:cs="Times New Roman"/>
          <w:sz w:val="24"/>
          <w:szCs w:val="24"/>
        </w:rPr>
        <w:instrText xml:space="preserve"> ADDIN ZOTERO_ITEM CSL_CITATION {"citationID":"WQ2IS71w","properties":{"formattedCitation":"(Datos Abiertos, 2019)","plainCitation":"(Datos Abiertos, 2019)","noteIndex":0},"citationItems":[{"id":766,"uris":["http://zotero.org/users/11707509/items/6MMMQUWL"],"itemData":{"id":766,"type":"webpage","title":"Bienvenida - Datos Abiertos Ecuador","URL":"https://www.datosabiertos.gob.ec/","author":[{"family":"Datos Abiertos","given":""}],"accessed":{"date-parts":[["2025",11,28]]},"issued":{"date-parts":[["2019"]]}}}],"schema":"https://github.com/citation-style-language/schema/raw/master/csl-citation.json"} </w:instrText>
      </w:r>
      <w:r w:rsidR="00A822C6">
        <w:rPr>
          <w:rFonts w:ascii="Times New Roman" w:hAnsi="Times New Roman" w:cs="Times New Roman"/>
          <w:sz w:val="24"/>
          <w:szCs w:val="24"/>
        </w:rPr>
        <w:fldChar w:fldCharType="separate"/>
      </w:r>
      <w:r w:rsidR="00A822C6" w:rsidRPr="00A822C6">
        <w:rPr>
          <w:rFonts w:ascii="Times New Roman" w:hAnsi="Times New Roman" w:cs="Times New Roman"/>
          <w:sz w:val="24"/>
        </w:rPr>
        <w:t>(Datos Abiertos, 2019)</w:t>
      </w:r>
      <w:r w:rsidR="00A822C6">
        <w:rPr>
          <w:rFonts w:ascii="Times New Roman" w:hAnsi="Times New Roman" w:cs="Times New Roman"/>
          <w:sz w:val="24"/>
          <w:szCs w:val="24"/>
        </w:rPr>
        <w:fldChar w:fldCharType="end"/>
      </w:r>
      <w:r w:rsidR="00A822C6">
        <w:rPr>
          <w:rFonts w:ascii="Times New Roman" w:hAnsi="Times New Roman" w:cs="Times New Roman"/>
          <w:sz w:val="24"/>
          <w:szCs w:val="24"/>
        </w:rPr>
        <w:t>.</w:t>
      </w:r>
    </w:p>
    <w:p w14:paraId="6B8DFE0C" w14:textId="415EC899" w:rsidR="00314995" w:rsidRPr="00314995" w:rsidRDefault="00A822C6" w:rsidP="0038548B">
      <w:pPr>
        <w:pStyle w:val="INDICETABLAS"/>
        <w:ind w:left="851" w:hanging="491"/>
      </w:pPr>
      <w:bookmarkStart w:id="484" w:name="_Toc221653053"/>
      <w:bookmarkStart w:id="485" w:name="_Toc221654788"/>
      <w:bookmarkStart w:id="486" w:name="_Toc221655104"/>
      <w:bookmarkStart w:id="487" w:name="_Toc221655441"/>
      <w:bookmarkStart w:id="488" w:name="_Toc222181067"/>
      <w:bookmarkStart w:id="489" w:name="_Toc222181259"/>
      <w:bookmarkStart w:id="490" w:name="_Toc222604763"/>
      <w:bookmarkStart w:id="491" w:name="_Toc222605074"/>
      <w:bookmarkStart w:id="492" w:name="_Toc222608177"/>
      <w:bookmarkStart w:id="493" w:name="_Toc222618532"/>
      <w:bookmarkStart w:id="494" w:name="_Toc222619901"/>
      <w:r w:rsidRPr="00A822C6">
        <w:t>Variables incluidas en la base SNIESE/SENESCYT (2015–2023)</w:t>
      </w:r>
      <w:bookmarkEnd w:id="484"/>
      <w:bookmarkEnd w:id="485"/>
      <w:bookmarkEnd w:id="486"/>
      <w:bookmarkEnd w:id="487"/>
      <w:bookmarkEnd w:id="488"/>
      <w:bookmarkEnd w:id="489"/>
      <w:bookmarkEnd w:id="490"/>
      <w:bookmarkEnd w:id="491"/>
      <w:bookmarkEnd w:id="492"/>
      <w:bookmarkEnd w:id="493"/>
      <w:bookmarkEnd w:id="494"/>
    </w:p>
    <w:tbl>
      <w:tblPr>
        <w:tblStyle w:val="Tablanormal1"/>
        <w:tblW w:w="0" w:type="auto"/>
        <w:tblLook w:val="04A0" w:firstRow="1" w:lastRow="0" w:firstColumn="1" w:lastColumn="0" w:noHBand="0" w:noVBand="1"/>
      </w:tblPr>
      <w:tblGrid>
        <w:gridCol w:w="2991"/>
        <w:gridCol w:w="2717"/>
        <w:gridCol w:w="1793"/>
        <w:gridCol w:w="1849"/>
      </w:tblGrid>
      <w:tr w:rsidR="00A822C6" w:rsidRPr="00A822C6" w14:paraId="4AEF67EC" w14:textId="77777777" w:rsidTr="002E6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FDDF5E" w14:textId="77777777" w:rsidR="00A822C6" w:rsidRPr="00A822C6" w:rsidRDefault="00A822C6" w:rsidP="00A822C6">
            <w:pPr>
              <w:rPr>
                <w:rFonts w:ascii="Times New Roman" w:hAnsi="Times New Roman" w:cs="Times New Roman"/>
                <w:b w:val="0"/>
                <w:bCs w:val="0"/>
              </w:rPr>
            </w:pPr>
            <w:r w:rsidRPr="00A822C6">
              <w:rPr>
                <w:rFonts w:ascii="Times New Roman" w:hAnsi="Times New Roman" w:cs="Times New Roman"/>
              </w:rPr>
              <w:t>Variable</w:t>
            </w:r>
          </w:p>
        </w:tc>
        <w:tc>
          <w:tcPr>
            <w:tcW w:w="0" w:type="auto"/>
            <w:hideMark/>
          </w:tcPr>
          <w:p w14:paraId="506EEC21" w14:textId="77777777" w:rsidR="00A822C6" w:rsidRPr="00A822C6" w:rsidRDefault="00A822C6" w:rsidP="00A822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822C6">
              <w:rPr>
                <w:rFonts w:ascii="Times New Roman" w:hAnsi="Times New Roman" w:cs="Times New Roman"/>
              </w:rPr>
              <w:t>Descripción</w:t>
            </w:r>
          </w:p>
        </w:tc>
        <w:tc>
          <w:tcPr>
            <w:tcW w:w="0" w:type="auto"/>
            <w:hideMark/>
          </w:tcPr>
          <w:p w14:paraId="4A65A16A" w14:textId="77777777" w:rsidR="00A822C6" w:rsidRPr="00A822C6" w:rsidRDefault="00A822C6" w:rsidP="00A822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822C6">
              <w:rPr>
                <w:rFonts w:ascii="Times New Roman" w:hAnsi="Times New Roman" w:cs="Times New Roman"/>
              </w:rPr>
              <w:t>Tipo / escala</w:t>
            </w:r>
          </w:p>
        </w:tc>
        <w:tc>
          <w:tcPr>
            <w:tcW w:w="0" w:type="auto"/>
            <w:hideMark/>
          </w:tcPr>
          <w:p w14:paraId="37EE4590" w14:textId="77777777" w:rsidR="00A822C6" w:rsidRPr="00A822C6" w:rsidRDefault="00A822C6" w:rsidP="00A822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822C6">
              <w:rPr>
                <w:rFonts w:ascii="Times New Roman" w:hAnsi="Times New Roman" w:cs="Times New Roman"/>
              </w:rPr>
              <w:t>Ejemplo</w:t>
            </w:r>
          </w:p>
        </w:tc>
      </w:tr>
      <w:tr w:rsidR="00A822C6" w:rsidRPr="00A822C6" w14:paraId="46224B1D"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72B4EE"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AÑO</w:t>
            </w:r>
          </w:p>
        </w:tc>
        <w:tc>
          <w:tcPr>
            <w:tcW w:w="0" w:type="auto"/>
            <w:hideMark/>
          </w:tcPr>
          <w:p w14:paraId="1493F364"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Período de referencia del registro agregado</w:t>
            </w:r>
          </w:p>
        </w:tc>
        <w:tc>
          <w:tcPr>
            <w:tcW w:w="0" w:type="auto"/>
            <w:hideMark/>
          </w:tcPr>
          <w:p w14:paraId="0AED1082"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Numérica (año)</w:t>
            </w:r>
          </w:p>
        </w:tc>
        <w:tc>
          <w:tcPr>
            <w:tcW w:w="0" w:type="auto"/>
            <w:hideMark/>
          </w:tcPr>
          <w:p w14:paraId="439F0226"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2015</w:t>
            </w:r>
          </w:p>
        </w:tc>
      </w:tr>
      <w:tr w:rsidR="00A822C6" w:rsidRPr="00A822C6" w14:paraId="568AAEED"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2CA8732D"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NOMBRE_IES</w:t>
            </w:r>
          </w:p>
        </w:tc>
        <w:tc>
          <w:tcPr>
            <w:tcW w:w="0" w:type="auto"/>
            <w:hideMark/>
          </w:tcPr>
          <w:p w14:paraId="55573E71"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Institución de educación superior (universidad/escuela politécnica)</w:t>
            </w:r>
          </w:p>
        </w:tc>
        <w:tc>
          <w:tcPr>
            <w:tcW w:w="0" w:type="auto"/>
            <w:hideMark/>
          </w:tcPr>
          <w:p w14:paraId="0F035EA1"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0F51F758"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Escuela Politécnica Nacional</w:t>
            </w:r>
          </w:p>
        </w:tc>
      </w:tr>
      <w:tr w:rsidR="00A822C6" w:rsidRPr="00A822C6" w14:paraId="2369DBF6"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65B0A3"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TIPO_FINANCIAMIENTO</w:t>
            </w:r>
          </w:p>
        </w:tc>
        <w:tc>
          <w:tcPr>
            <w:tcW w:w="0" w:type="auto"/>
            <w:hideMark/>
          </w:tcPr>
          <w:p w14:paraId="55361E54"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Tipo de financiamiento de la IES</w:t>
            </w:r>
          </w:p>
        </w:tc>
        <w:tc>
          <w:tcPr>
            <w:tcW w:w="0" w:type="auto"/>
            <w:hideMark/>
          </w:tcPr>
          <w:p w14:paraId="18365070"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76B89CF2"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Pública</w:t>
            </w:r>
          </w:p>
        </w:tc>
      </w:tr>
      <w:tr w:rsidR="00A822C6" w:rsidRPr="00A822C6" w14:paraId="3EF6A9AF"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2F284383"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NOMBRE_CARRERA</w:t>
            </w:r>
          </w:p>
        </w:tc>
        <w:tc>
          <w:tcPr>
            <w:tcW w:w="0" w:type="auto"/>
            <w:hideMark/>
          </w:tcPr>
          <w:p w14:paraId="36B2B595"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Carrera/programa académico</w:t>
            </w:r>
          </w:p>
        </w:tc>
        <w:tc>
          <w:tcPr>
            <w:tcW w:w="0" w:type="auto"/>
            <w:hideMark/>
          </w:tcPr>
          <w:p w14:paraId="00ECE96D"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1BC3BB57"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Ingeniería Agroindustrial</w:t>
            </w:r>
          </w:p>
        </w:tc>
      </w:tr>
      <w:tr w:rsidR="00A822C6" w:rsidRPr="00A822C6" w14:paraId="44614E7B"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D882F2"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NIVEL_FORMACION</w:t>
            </w:r>
          </w:p>
        </w:tc>
        <w:tc>
          <w:tcPr>
            <w:tcW w:w="0" w:type="auto"/>
            <w:hideMark/>
          </w:tcPr>
          <w:p w14:paraId="682429F8"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Nivel de formación</w:t>
            </w:r>
          </w:p>
        </w:tc>
        <w:tc>
          <w:tcPr>
            <w:tcW w:w="0" w:type="auto"/>
            <w:hideMark/>
          </w:tcPr>
          <w:p w14:paraId="4E6B07CD"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ordinal/nominal</w:t>
            </w:r>
          </w:p>
        </w:tc>
        <w:tc>
          <w:tcPr>
            <w:tcW w:w="0" w:type="auto"/>
            <w:hideMark/>
          </w:tcPr>
          <w:p w14:paraId="7B173536"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Tercer nivel de grado</w:t>
            </w:r>
          </w:p>
        </w:tc>
      </w:tr>
      <w:tr w:rsidR="00A822C6" w:rsidRPr="00A822C6" w14:paraId="58F22DD9"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640C93E2"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MODALIDAD</w:t>
            </w:r>
          </w:p>
        </w:tc>
        <w:tc>
          <w:tcPr>
            <w:tcW w:w="0" w:type="auto"/>
            <w:hideMark/>
          </w:tcPr>
          <w:p w14:paraId="51921EB7"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Modalidad de estudios</w:t>
            </w:r>
          </w:p>
        </w:tc>
        <w:tc>
          <w:tcPr>
            <w:tcW w:w="0" w:type="auto"/>
            <w:hideMark/>
          </w:tcPr>
          <w:p w14:paraId="6DB1359C"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4262876D"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Presencial</w:t>
            </w:r>
          </w:p>
        </w:tc>
      </w:tr>
      <w:tr w:rsidR="00A822C6" w:rsidRPr="00A822C6" w14:paraId="3D8A6669"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D5C216"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CAMPO_AMPLIO</w:t>
            </w:r>
          </w:p>
        </w:tc>
        <w:tc>
          <w:tcPr>
            <w:tcW w:w="0" w:type="auto"/>
            <w:hideMark/>
          </w:tcPr>
          <w:p w14:paraId="6C83A12D"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Campo amplio de conocimiento</w:t>
            </w:r>
          </w:p>
        </w:tc>
        <w:tc>
          <w:tcPr>
            <w:tcW w:w="0" w:type="auto"/>
            <w:hideMark/>
          </w:tcPr>
          <w:p w14:paraId="10CB3DBA"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600BBE24"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Agricultura, silvicultura…</w:t>
            </w:r>
          </w:p>
        </w:tc>
      </w:tr>
      <w:tr w:rsidR="00A822C6" w:rsidRPr="00A822C6" w14:paraId="4FFAF5F4"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0187A33D"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CAMPO_ESPECIFICO</w:t>
            </w:r>
          </w:p>
        </w:tc>
        <w:tc>
          <w:tcPr>
            <w:tcW w:w="0" w:type="auto"/>
            <w:hideMark/>
          </w:tcPr>
          <w:p w14:paraId="4B8E0D83"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Campo específico de conocimiento</w:t>
            </w:r>
          </w:p>
        </w:tc>
        <w:tc>
          <w:tcPr>
            <w:tcW w:w="0" w:type="auto"/>
            <w:hideMark/>
          </w:tcPr>
          <w:p w14:paraId="23A936D4"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2DA938F6"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Agricultura, silvicultura…</w:t>
            </w:r>
          </w:p>
        </w:tc>
      </w:tr>
      <w:tr w:rsidR="00A822C6" w:rsidRPr="00A822C6" w14:paraId="445BE19A"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BA8182"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lastRenderedPageBreak/>
              <w:t>CAMPO_DETALLADO</w:t>
            </w:r>
          </w:p>
        </w:tc>
        <w:tc>
          <w:tcPr>
            <w:tcW w:w="0" w:type="auto"/>
            <w:hideMark/>
          </w:tcPr>
          <w:p w14:paraId="33073956"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Campo detallado de conocimiento</w:t>
            </w:r>
          </w:p>
        </w:tc>
        <w:tc>
          <w:tcPr>
            <w:tcW w:w="0" w:type="auto"/>
            <w:hideMark/>
          </w:tcPr>
          <w:p w14:paraId="372F5B4E"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2ECE889E"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(según registro)</w:t>
            </w:r>
          </w:p>
        </w:tc>
      </w:tr>
      <w:tr w:rsidR="00A822C6" w:rsidRPr="00A822C6" w14:paraId="49EBAB81"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13EAA05F"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TIPO_SEDE</w:t>
            </w:r>
          </w:p>
        </w:tc>
        <w:tc>
          <w:tcPr>
            <w:tcW w:w="0" w:type="auto"/>
            <w:hideMark/>
          </w:tcPr>
          <w:p w14:paraId="2B1724AB"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Tipo de sede</w:t>
            </w:r>
          </w:p>
        </w:tc>
        <w:tc>
          <w:tcPr>
            <w:tcW w:w="0" w:type="auto"/>
            <w:hideMark/>
          </w:tcPr>
          <w:p w14:paraId="31E68AE4"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746B0D57"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Matriz</w:t>
            </w:r>
          </w:p>
        </w:tc>
      </w:tr>
      <w:tr w:rsidR="00A822C6" w:rsidRPr="00A822C6" w14:paraId="4FB2DE85"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F5917"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PROVINCIA_SEDE</w:t>
            </w:r>
          </w:p>
        </w:tc>
        <w:tc>
          <w:tcPr>
            <w:tcW w:w="0" w:type="auto"/>
            <w:hideMark/>
          </w:tcPr>
          <w:p w14:paraId="5AA9B067"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Provincia de la sede</w:t>
            </w:r>
          </w:p>
        </w:tc>
        <w:tc>
          <w:tcPr>
            <w:tcW w:w="0" w:type="auto"/>
            <w:hideMark/>
          </w:tcPr>
          <w:p w14:paraId="3AE152BC"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712FBEAD"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Pichincha</w:t>
            </w:r>
          </w:p>
        </w:tc>
      </w:tr>
      <w:tr w:rsidR="00A822C6" w:rsidRPr="00A822C6" w14:paraId="1987BF0C"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1C0F6EE8"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CANTON_SEDE</w:t>
            </w:r>
          </w:p>
        </w:tc>
        <w:tc>
          <w:tcPr>
            <w:tcW w:w="0" w:type="auto"/>
            <w:hideMark/>
          </w:tcPr>
          <w:p w14:paraId="171E84EA"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Cantón de la sede</w:t>
            </w:r>
          </w:p>
        </w:tc>
        <w:tc>
          <w:tcPr>
            <w:tcW w:w="0" w:type="auto"/>
            <w:hideMark/>
          </w:tcPr>
          <w:p w14:paraId="08DDB531"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3C7CC469"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Quito</w:t>
            </w:r>
          </w:p>
        </w:tc>
      </w:tr>
      <w:tr w:rsidR="00A822C6" w:rsidRPr="00A822C6" w14:paraId="335CDAF6"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B8ED1B"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SEXO</w:t>
            </w:r>
          </w:p>
        </w:tc>
        <w:tc>
          <w:tcPr>
            <w:tcW w:w="0" w:type="auto"/>
            <w:hideMark/>
          </w:tcPr>
          <w:p w14:paraId="5C6CCBB2"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Sexo reportado en el registro agregado</w:t>
            </w:r>
          </w:p>
        </w:tc>
        <w:tc>
          <w:tcPr>
            <w:tcW w:w="0" w:type="auto"/>
            <w:hideMark/>
          </w:tcPr>
          <w:p w14:paraId="54CF4FEB"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3039C58F"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Hombre / Mujer</w:t>
            </w:r>
          </w:p>
        </w:tc>
      </w:tr>
      <w:tr w:rsidR="00A822C6" w:rsidRPr="00A822C6" w14:paraId="7066944C"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0C48EB4F"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ETNIA</w:t>
            </w:r>
          </w:p>
        </w:tc>
        <w:tc>
          <w:tcPr>
            <w:tcW w:w="0" w:type="auto"/>
            <w:hideMark/>
          </w:tcPr>
          <w:p w14:paraId="6477E44D"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Categoría étnica reportada</w:t>
            </w:r>
          </w:p>
        </w:tc>
        <w:tc>
          <w:tcPr>
            <w:tcW w:w="0" w:type="auto"/>
            <w:hideMark/>
          </w:tcPr>
          <w:p w14:paraId="667E5D6C"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18D2F751"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Afroecuatoriano</w:t>
            </w:r>
          </w:p>
        </w:tc>
      </w:tr>
      <w:tr w:rsidR="00A822C6" w:rsidRPr="00A822C6" w14:paraId="24DF6904"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541874"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PUEBLO_NACIONALIDAD</w:t>
            </w:r>
          </w:p>
        </w:tc>
        <w:tc>
          <w:tcPr>
            <w:tcW w:w="0" w:type="auto"/>
            <w:hideMark/>
          </w:tcPr>
          <w:p w14:paraId="773AE2E5"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Pueblo/nacionalidad (si aplica)</w:t>
            </w:r>
          </w:p>
        </w:tc>
        <w:tc>
          <w:tcPr>
            <w:tcW w:w="0" w:type="auto"/>
            <w:hideMark/>
          </w:tcPr>
          <w:p w14:paraId="291F5358"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31CD1D07"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No aplica</w:t>
            </w:r>
          </w:p>
        </w:tc>
      </w:tr>
      <w:tr w:rsidR="00A822C6" w:rsidRPr="00A822C6" w14:paraId="22A9D3D6"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29CC7F45"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DISCAPACIDAD</w:t>
            </w:r>
          </w:p>
        </w:tc>
        <w:tc>
          <w:tcPr>
            <w:tcW w:w="0" w:type="auto"/>
            <w:hideMark/>
          </w:tcPr>
          <w:p w14:paraId="253B321D"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Condición de discapacidad (si aplica)</w:t>
            </w:r>
          </w:p>
        </w:tc>
        <w:tc>
          <w:tcPr>
            <w:tcW w:w="0" w:type="auto"/>
            <w:hideMark/>
          </w:tcPr>
          <w:p w14:paraId="6AFE5747"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3A672957"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Ninguna</w:t>
            </w:r>
          </w:p>
        </w:tc>
      </w:tr>
      <w:tr w:rsidR="00A822C6" w:rsidRPr="00A822C6" w14:paraId="4FF1F852"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07B6D"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PROVINCIA_RESIDENCIA</w:t>
            </w:r>
          </w:p>
        </w:tc>
        <w:tc>
          <w:tcPr>
            <w:tcW w:w="0" w:type="auto"/>
            <w:hideMark/>
          </w:tcPr>
          <w:p w14:paraId="26FBF7C4"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Provincia de residencia reportada</w:t>
            </w:r>
          </w:p>
        </w:tc>
        <w:tc>
          <w:tcPr>
            <w:tcW w:w="0" w:type="auto"/>
            <w:hideMark/>
          </w:tcPr>
          <w:p w14:paraId="2B5CD4A6"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2356B1DC"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Pichincha</w:t>
            </w:r>
          </w:p>
        </w:tc>
      </w:tr>
      <w:tr w:rsidR="00A822C6" w:rsidRPr="00A822C6" w14:paraId="05B790AE" w14:textId="77777777" w:rsidTr="002E6393">
        <w:tc>
          <w:tcPr>
            <w:cnfStyle w:val="001000000000" w:firstRow="0" w:lastRow="0" w:firstColumn="1" w:lastColumn="0" w:oddVBand="0" w:evenVBand="0" w:oddHBand="0" w:evenHBand="0" w:firstRowFirstColumn="0" w:firstRowLastColumn="0" w:lastRowFirstColumn="0" w:lastRowLastColumn="0"/>
            <w:tcW w:w="0" w:type="auto"/>
            <w:hideMark/>
          </w:tcPr>
          <w:p w14:paraId="10D052DC"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CANTON_RESIDENCIA</w:t>
            </w:r>
          </w:p>
        </w:tc>
        <w:tc>
          <w:tcPr>
            <w:tcW w:w="0" w:type="auto"/>
            <w:hideMark/>
          </w:tcPr>
          <w:p w14:paraId="23077912"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Cantón de residencia reportado</w:t>
            </w:r>
          </w:p>
        </w:tc>
        <w:tc>
          <w:tcPr>
            <w:tcW w:w="0" w:type="auto"/>
            <w:hideMark/>
          </w:tcPr>
          <w:p w14:paraId="70BC7563"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Categórica nominal</w:t>
            </w:r>
          </w:p>
        </w:tc>
        <w:tc>
          <w:tcPr>
            <w:tcW w:w="0" w:type="auto"/>
            <w:hideMark/>
          </w:tcPr>
          <w:p w14:paraId="08F04C9B" w14:textId="77777777" w:rsidR="00A822C6" w:rsidRPr="00A822C6" w:rsidRDefault="00A822C6" w:rsidP="00A822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Quito</w:t>
            </w:r>
          </w:p>
        </w:tc>
      </w:tr>
      <w:tr w:rsidR="00A822C6" w:rsidRPr="00A822C6" w14:paraId="141A9560" w14:textId="77777777" w:rsidTr="002E6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3629CA" w14:textId="77777777" w:rsidR="00A822C6" w:rsidRPr="00A822C6" w:rsidRDefault="00A822C6" w:rsidP="00A822C6">
            <w:pPr>
              <w:rPr>
                <w:rFonts w:ascii="Times New Roman" w:hAnsi="Times New Roman" w:cs="Times New Roman"/>
              </w:rPr>
            </w:pPr>
            <w:r w:rsidRPr="00A822C6">
              <w:rPr>
                <w:rFonts w:ascii="Times New Roman" w:hAnsi="Times New Roman" w:cs="Times New Roman"/>
              </w:rPr>
              <w:t>TOTAL</w:t>
            </w:r>
          </w:p>
        </w:tc>
        <w:tc>
          <w:tcPr>
            <w:tcW w:w="0" w:type="auto"/>
            <w:hideMark/>
          </w:tcPr>
          <w:p w14:paraId="2EEE2EA2"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Conteo agregado de matrículas para la combinación de variables</w:t>
            </w:r>
          </w:p>
        </w:tc>
        <w:tc>
          <w:tcPr>
            <w:tcW w:w="0" w:type="auto"/>
            <w:hideMark/>
          </w:tcPr>
          <w:p w14:paraId="027FC742"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Numérica (conteo)</w:t>
            </w:r>
          </w:p>
        </w:tc>
        <w:tc>
          <w:tcPr>
            <w:tcW w:w="0" w:type="auto"/>
            <w:hideMark/>
          </w:tcPr>
          <w:p w14:paraId="7B0BF09C" w14:textId="77777777" w:rsidR="00A822C6" w:rsidRPr="00A822C6" w:rsidRDefault="00A822C6" w:rsidP="00A822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22C6">
              <w:rPr>
                <w:rFonts w:ascii="Times New Roman" w:hAnsi="Times New Roman" w:cs="Times New Roman"/>
              </w:rPr>
              <w:t>2</w:t>
            </w:r>
          </w:p>
        </w:tc>
      </w:tr>
    </w:tbl>
    <w:p w14:paraId="06AC9BEC" w14:textId="1492019B" w:rsidR="00C35279" w:rsidRPr="0065722C" w:rsidRDefault="00205979" w:rsidP="0065722C">
      <w:pPr>
        <w:spacing w:line="480" w:lineRule="auto"/>
        <w:jc w:val="center"/>
        <w:rPr>
          <w:rFonts w:ascii="Times New Roman" w:hAnsi="Times New Roman" w:cs="Times New Roman"/>
          <w:i/>
          <w:iCs/>
          <w:sz w:val="16"/>
          <w:szCs w:val="16"/>
        </w:rPr>
      </w:pPr>
      <w:r w:rsidRPr="00205979">
        <w:rPr>
          <w:rFonts w:ascii="Times New Roman" w:hAnsi="Times New Roman" w:cs="Times New Roman"/>
          <w:i/>
          <w:iCs/>
          <w:sz w:val="16"/>
          <w:szCs w:val="16"/>
        </w:rPr>
        <w:t>Nota. Fuente: Elaboración propia a partir de SNIESE/SENESCYT 2015–2023</w:t>
      </w:r>
      <w:r w:rsidRPr="00205979">
        <w:rPr>
          <w:rFonts w:ascii="Times New Roman" w:hAnsi="Times New Roman" w:cs="Times New Roman"/>
          <w:i/>
          <w:iCs/>
          <w:sz w:val="16"/>
          <w:szCs w:val="16"/>
        </w:rPr>
        <w:fldChar w:fldCharType="begin"/>
      </w:r>
      <w:r w:rsidR="007509A0">
        <w:rPr>
          <w:rFonts w:ascii="Times New Roman" w:hAnsi="Times New Roman" w:cs="Times New Roman"/>
          <w:i/>
          <w:iCs/>
          <w:sz w:val="16"/>
          <w:szCs w:val="16"/>
        </w:rPr>
        <w:instrText xml:space="preserve"> ADDIN ZOTERO_ITEM CSL_CITATION {"citationID":"QjKO9Vzg","properties":{"formattedCitation":"(Fountain-Jones et\\uc0\\u160{}al., 2019)","plainCitation":"(Fountain-Jones et al., 2019)","dontUpdate":true,"noteIndex":0},"citationItems":[{"id":1087,"uris":["http://zotero.org/users/11707509/items/ZBRVZG5L"],"itemData":{"id":1087,"type":"article","abstract":"Predicting infectious disease dynamics is a central challenge in disease ecology. Models that can assess which individuals are most at risk of being exposed to a pathogen not only provide valuable insights into disease transmission and dynamics but can also guide management interventions. Constructing such models for wild animal populations, however, is particularly challenging; often only serological data is available on a subset of individuals and non-linear relationships between variables are common.Here we take advantage of the latest advances in statistical machine learning to construct pathogen-risk models that automatically incorporate complex non-linear relationships with minimal statistical assumptions from ecological data with missing values. Our approach compares multiple machine learning algorithms in a unified environment to find the model with the best predictive performance and uses game theory to better interpret results. We apply this framework on two major pathogens that infect African lions: canine distemper virus (CDV) and feline parvovirus.Our modelling approach provided enhanced predictive performance compared to more traditional approaches, as well as new insights into disease risks in a wild population. We were able to efficiently capture and visualise strong non-linear patterns, as well as model complex interactions between variables in shaping exposure risk from CDV and feline parvovirus. For example, we found that lions were more likely to be exposed to CDV at a young age but only in low rainfall years.When combined with our data calibration approach, our framework helped us to answer questions about risk of pathogen exposure which are difficult to address with previous methods. Our framework not only has the potential to aid in predicting disease risk in animal populations, but also can be used to build robust predictive models suitable for other ecological applications such as modelling species distribution or diversity patterns.","DOI":"10.1101/569012","language":"en","license":"© 2019, Posted by Cold Spring Harbor Laboratory. This pre-print is available under a Creative Commons License (Attribution-NonCommercial-NoDerivs 4.0 International), CC BY-NC-ND 4.0, as described at http://creativecommons.org/licenses/by-nc-nd/4.0/","note":"page: 569012\nsection: New Results","publisher":"bioRxiv","source":"bioRxiv","title":"How to make more from exposure data? An integrated machine learning pipeline to predict pathogen exposure","title-short":"How to make more from exposure data?","URL":"https://www.biorxiv.org/content/10.1101/569012v1","author":[{"family":"Fountain-Jones","given":"Nicholas M."},{"family":"Machado","given":"Gustavo"},{"family":"Carver","given":"Scott"},{"family":"Packer","given":"Craig"},{"family":"Recamonde-Mendoza","given":"Mariana"},{"family":"Craft","given":"Meggan E."}],"accessed":{"date-parts":[["2026",1,29]]},"issued":{"date-parts":[["2019",3,6]]}}}],"schema":"https://github.com/citation-style-language/schema/raw/master/csl-citation.json"} </w:instrText>
      </w:r>
      <w:r w:rsidRPr="00205979">
        <w:rPr>
          <w:rFonts w:ascii="Times New Roman" w:hAnsi="Times New Roman" w:cs="Times New Roman"/>
          <w:i/>
          <w:iCs/>
          <w:sz w:val="16"/>
          <w:szCs w:val="16"/>
        </w:rPr>
        <w:fldChar w:fldCharType="separate"/>
      </w:r>
      <w:r w:rsidRPr="00205979">
        <w:rPr>
          <w:rFonts w:ascii="Times New Roman" w:hAnsi="Times New Roman" w:cs="Times New Roman"/>
          <w:i/>
          <w:iCs/>
          <w:kern w:val="0"/>
          <w:sz w:val="16"/>
          <w:szCs w:val="16"/>
        </w:rPr>
        <w:t>(</w:t>
      </w:r>
      <w:r w:rsidRPr="00205979">
        <w:rPr>
          <w:rFonts w:ascii="Times New Roman" w:hAnsi="Times New Roman" w:cs="Times New Roman"/>
          <w:i/>
          <w:iCs/>
          <w:sz w:val="16"/>
          <w:szCs w:val="16"/>
        </w:rPr>
        <w:t xml:space="preserve"> Datos Abiertos, 2019</w:t>
      </w:r>
      <w:r w:rsidRPr="00205979">
        <w:rPr>
          <w:rFonts w:ascii="Times New Roman" w:hAnsi="Times New Roman" w:cs="Times New Roman"/>
          <w:i/>
          <w:iCs/>
          <w:kern w:val="0"/>
          <w:sz w:val="16"/>
          <w:szCs w:val="16"/>
        </w:rPr>
        <w:t xml:space="preserve"> )</w:t>
      </w:r>
      <w:r w:rsidRPr="00205979">
        <w:rPr>
          <w:rFonts w:ascii="Times New Roman" w:hAnsi="Times New Roman" w:cs="Times New Roman"/>
          <w:i/>
          <w:iCs/>
          <w:sz w:val="16"/>
          <w:szCs w:val="16"/>
        </w:rPr>
        <w:fldChar w:fldCharType="end"/>
      </w:r>
      <w:r w:rsidRPr="00205979">
        <w:rPr>
          <w:rFonts w:ascii="Times New Roman" w:hAnsi="Times New Roman" w:cs="Times New Roman"/>
          <w:i/>
          <w:iCs/>
          <w:sz w:val="16"/>
          <w:szCs w:val="16"/>
        </w:rPr>
        <w:t>.</w:t>
      </w:r>
    </w:p>
    <w:p w14:paraId="0470C310" w14:textId="18B7BA03" w:rsidR="00392D46" w:rsidRPr="0065722C" w:rsidRDefault="00625C0A" w:rsidP="0065722C">
      <w:pPr>
        <w:pStyle w:val="Ttulo3"/>
        <w:spacing w:line="360" w:lineRule="auto"/>
        <w:ind w:left="296" w:firstLine="708"/>
        <w:rPr>
          <w:b/>
          <w:bCs/>
        </w:rPr>
      </w:pPr>
      <w:bookmarkStart w:id="495" w:name="_Toc222619902"/>
      <w:r w:rsidRPr="0065722C">
        <w:rPr>
          <w:b/>
          <w:bCs/>
        </w:rPr>
        <w:t>4</w:t>
      </w:r>
      <w:r w:rsidR="0065722C" w:rsidRPr="0065722C">
        <w:rPr>
          <w:b/>
          <w:bCs/>
        </w:rPr>
        <w:t>.</w:t>
      </w:r>
      <w:r w:rsidR="00392D46" w:rsidRPr="0065722C">
        <w:rPr>
          <w:b/>
          <w:bCs/>
        </w:rPr>
        <w:t>1.2</w:t>
      </w:r>
      <w:r w:rsidR="0065722C" w:rsidRPr="0065722C">
        <w:rPr>
          <w:b/>
          <w:bCs/>
        </w:rPr>
        <w:t xml:space="preserve">. </w:t>
      </w:r>
      <w:r w:rsidR="00392D46" w:rsidRPr="0065722C">
        <w:rPr>
          <w:b/>
          <w:bCs/>
        </w:rPr>
        <w:t>Construcción de segmentos/cohortes (unidad de análisis agregada)</w:t>
      </w:r>
      <w:bookmarkEnd w:id="495"/>
    </w:p>
    <w:p w14:paraId="3E4EEDE8" w14:textId="165C5338" w:rsidR="00C10FA3" w:rsidRDefault="00C10FA3" w:rsidP="00DA5554">
      <w:pPr>
        <w:spacing w:line="360" w:lineRule="auto"/>
        <w:ind w:left="284" w:firstLine="720"/>
        <w:jc w:val="both"/>
        <w:rPr>
          <w:rFonts w:ascii="Times New Roman" w:hAnsi="Times New Roman" w:cs="Times New Roman"/>
          <w:sz w:val="24"/>
          <w:szCs w:val="24"/>
        </w:rPr>
      </w:pPr>
      <w:r w:rsidRPr="00C10FA3">
        <w:rPr>
          <w:rFonts w:ascii="Times New Roman" w:hAnsi="Times New Roman" w:cs="Times New Roman"/>
          <w:sz w:val="24"/>
          <w:szCs w:val="24"/>
        </w:rPr>
        <w:t>En esta investigación, la unidad de análisis corresponde a un segmento/</w:t>
      </w:r>
      <w:proofErr w:type="gramStart"/>
      <w:r w:rsidRPr="00C10FA3">
        <w:rPr>
          <w:rFonts w:ascii="Times New Roman" w:hAnsi="Times New Roman" w:cs="Times New Roman"/>
          <w:sz w:val="24"/>
          <w:szCs w:val="24"/>
        </w:rPr>
        <w:t>cohorte agregad</w:t>
      </w:r>
      <w:r w:rsidR="00494F55">
        <w:rPr>
          <w:rFonts w:ascii="Times New Roman" w:hAnsi="Times New Roman" w:cs="Times New Roman"/>
          <w:sz w:val="24"/>
          <w:szCs w:val="24"/>
        </w:rPr>
        <w:t>o</w:t>
      </w:r>
      <w:proofErr w:type="gramEnd"/>
      <w:r w:rsidRPr="00C10FA3">
        <w:rPr>
          <w:rFonts w:ascii="Times New Roman" w:hAnsi="Times New Roman" w:cs="Times New Roman"/>
          <w:sz w:val="24"/>
          <w:szCs w:val="24"/>
        </w:rPr>
        <w:t xml:space="preserve">, definido como una agrupación de matrícula que comparte características institucionales, académicas y demográficas/territoriales reportadas en los datos abiertos del SNIESE/SENESCYT (p. ej., NOMBRE_IES, NOMBRE_CARRERA, NIVEL_FORMACION, MODALIDAD, SEXO y PROVINCIA_RESIDENCIA). Debido a que el conjunto de datos se encuentra en formato agregado (conteos en el campo TOTAL) y no contiene identificadores individuales ni trayectorias por estudiante, el término “cohorte” se utiliza en sentido operativo como </w:t>
      </w:r>
      <w:proofErr w:type="spellStart"/>
      <w:r w:rsidRPr="00C10FA3">
        <w:rPr>
          <w:rFonts w:ascii="Times New Roman" w:hAnsi="Times New Roman" w:cs="Times New Roman"/>
          <w:sz w:val="24"/>
          <w:szCs w:val="24"/>
        </w:rPr>
        <w:t>pseudo-cohorte</w:t>
      </w:r>
      <w:proofErr w:type="spellEnd"/>
      <w:r w:rsidRPr="00C10FA3">
        <w:rPr>
          <w:rFonts w:ascii="Times New Roman" w:hAnsi="Times New Roman" w:cs="Times New Roman"/>
          <w:sz w:val="24"/>
          <w:szCs w:val="24"/>
        </w:rPr>
        <w:t>, es decir, un grupo definido por la combinación de variables observables.</w:t>
      </w:r>
      <w:r w:rsidRPr="00C10FA3">
        <w:rPr>
          <w:rFonts w:ascii="Times New Roman" w:hAnsi="Times New Roman" w:cs="Times New Roman"/>
          <w:sz w:val="24"/>
          <w:szCs w:val="24"/>
        </w:rPr>
        <w:br/>
        <w:t>Cada segmento se observa longitudinalmente en el período 2015–2023, y se identifica mediante un SEGMENTO_ID único. Adicionalmente, se definió ANIO_COHORTE como el primer año en que el segmento aparece en la serie (min(AÑO)), lo que permite analizar su comportamiento temporal mediante variaciones en TOTAL_SEG y construir la variable objetivo de riesgo de deserción a nivel agregado.</w:t>
      </w:r>
    </w:p>
    <w:p w14:paraId="36A0045C" w14:textId="4200D0B9" w:rsidR="00DA3FD5" w:rsidRPr="00F06D86" w:rsidRDefault="00F06D86" w:rsidP="00F06D86">
      <w:pPr>
        <w:pStyle w:val="INDICEGRAFICOS"/>
        <w:ind w:left="1843" w:hanging="850"/>
        <w:jc w:val="left"/>
      </w:pPr>
      <w:bookmarkStart w:id="496" w:name="_Toc221653054"/>
      <w:bookmarkStart w:id="497" w:name="_Toc221654789"/>
      <w:bookmarkStart w:id="498" w:name="_Toc221655106"/>
      <w:bookmarkStart w:id="499" w:name="_Toc221655719"/>
      <w:bookmarkStart w:id="500" w:name="_Toc222181069"/>
      <w:bookmarkStart w:id="501" w:name="_Toc222181260"/>
      <w:bookmarkStart w:id="502" w:name="_Toc222604765"/>
      <w:bookmarkStart w:id="503" w:name="_Toc222605075"/>
      <w:bookmarkStart w:id="504" w:name="_Toc222608179"/>
      <w:bookmarkStart w:id="505" w:name="_Toc222618534"/>
      <w:bookmarkStart w:id="506" w:name="_Toc222619903"/>
      <w:r w:rsidRPr="004116EA">
        <w:lastRenderedPageBreak/>
        <w:t>Ejemplo de estructura segmento–año y asignación de SEGMENTO_ID y ANIO_COHORTE</w:t>
      </w:r>
      <w:bookmarkEnd w:id="496"/>
      <w:r w:rsidRPr="00C10FA3">
        <w:rPr>
          <w:noProof/>
        </w:rPr>
        <w:drawing>
          <wp:anchor distT="0" distB="0" distL="114300" distR="114300" simplePos="0" relativeHeight="251668992" behindDoc="1" locked="0" layoutInCell="1" allowOverlap="1" wp14:anchorId="4677813D" wp14:editId="70C95939">
            <wp:simplePos x="0" y="0"/>
            <wp:positionH relativeFrom="column">
              <wp:posOffset>-299720</wp:posOffset>
            </wp:positionH>
            <wp:positionV relativeFrom="paragraph">
              <wp:posOffset>307238</wp:posOffset>
            </wp:positionV>
            <wp:extent cx="6892290" cy="1309370"/>
            <wp:effectExtent l="0" t="0" r="3810" b="5080"/>
            <wp:wrapTight wrapText="bothSides">
              <wp:wrapPolygon edited="0">
                <wp:start x="0" y="0"/>
                <wp:lineTo x="0" y="21370"/>
                <wp:lineTo x="21552" y="21370"/>
                <wp:lineTo x="21552" y="0"/>
                <wp:lineTo x="0" y="0"/>
              </wp:wrapPolygon>
            </wp:wrapTight>
            <wp:docPr id="964185564"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5564" name="Imagen 1" descr="Imagen que contiene Text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92290" cy="1309370"/>
                    </a:xfrm>
                    <a:prstGeom prst="rect">
                      <a:avLst/>
                    </a:prstGeom>
                  </pic:spPr>
                </pic:pic>
              </a:graphicData>
            </a:graphic>
            <wp14:sizeRelH relativeFrom="page">
              <wp14:pctWidth>0</wp14:pctWidth>
            </wp14:sizeRelH>
            <wp14:sizeRelV relativeFrom="page">
              <wp14:pctHeight>0</wp14:pctHeight>
            </wp14:sizeRelV>
          </wp:anchor>
        </w:drawing>
      </w:r>
      <w:bookmarkEnd w:id="497"/>
      <w:bookmarkEnd w:id="498"/>
      <w:bookmarkEnd w:id="499"/>
      <w:bookmarkEnd w:id="500"/>
      <w:bookmarkEnd w:id="501"/>
      <w:bookmarkEnd w:id="502"/>
      <w:bookmarkEnd w:id="503"/>
      <w:bookmarkEnd w:id="504"/>
      <w:bookmarkEnd w:id="505"/>
      <w:bookmarkEnd w:id="506"/>
    </w:p>
    <w:p w14:paraId="0B1F5B95" w14:textId="1A4D46E7" w:rsidR="004116EA" w:rsidRPr="004116EA" w:rsidRDefault="004116EA" w:rsidP="004116EA">
      <w:pPr>
        <w:jc w:val="center"/>
        <w:rPr>
          <w:rFonts w:ascii="Times New Roman" w:hAnsi="Times New Roman" w:cs="Times New Roman"/>
          <w:i/>
          <w:sz w:val="16"/>
          <w:szCs w:val="16"/>
        </w:rPr>
      </w:pPr>
      <w:r w:rsidRPr="004116EA">
        <w:rPr>
          <w:rFonts w:ascii="Times New Roman" w:hAnsi="Times New Roman" w:cs="Times New Roman"/>
          <w:i/>
          <w:sz w:val="16"/>
          <w:szCs w:val="16"/>
        </w:rPr>
        <w:t>Nota. Fuente: Elaboración propia Romero Cristhian 2026</w:t>
      </w:r>
    </w:p>
    <w:p w14:paraId="00BFD73E" w14:textId="0516B4E2" w:rsidR="00205979" w:rsidRDefault="00205979" w:rsidP="00FE15A9"/>
    <w:p w14:paraId="43BCF312" w14:textId="2C08013F" w:rsidR="00DA3FD5" w:rsidRPr="0065722C" w:rsidRDefault="00625C0A" w:rsidP="0065722C">
      <w:pPr>
        <w:pStyle w:val="Ttulo3"/>
        <w:spacing w:line="360" w:lineRule="auto"/>
        <w:ind w:left="296" w:firstLine="708"/>
        <w:rPr>
          <w:b/>
          <w:bCs/>
        </w:rPr>
      </w:pPr>
      <w:bookmarkStart w:id="507" w:name="_Toc222619904"/>
      <w:r w:rsidRPr="0065722C">
        <w:rPr>
          <w:b/>
          <w:bCs/>
        </w:rPr>
        <w:t>4</w:t>
      </w:r>
      <w:r w:rsidR="0065722C" w:rsidRPr="0065722C">
        <w:rPr>
          <w:b/>
          <w:bCs/>
        </w:rPr>
        <w:t>.</w:t>
      </w:r>
      <w:r w:rsidR="00DA3FD5" w:rsidRPr="0065722C">
        <w:rPr>
          <w:b/>
          <w:bCs/>
        </w:rPr>
        <w:t>1.3</w:t>
      </w:r>
      <w:r w:rsidR="0065722C" w:rsidRPr="0065722C">
        <w:rPr>
          <w:b/>
          <w:bCs/>
        </w:rPr>
        <w:t xml:space="preserve">. </w:t>
      </w:r>
      <w:r w:rsidR="00DA3FD5" w:rsidRPr="0065722C">
        <w:rPr>
          <w:b/>
          <w:bCs/>
        </w:rPr>
        <w:t>Ingeniería de variables desde TOTAL</w:t>
      </w:r>
      <w:r w:rsidR="004D439D" w:rsidRPr="0065722C">
        <w:rPr>
          <w:b/>
          <w:bCs/>
        </w:rPr>
        <w:t xml:space="preserve"> (variables temporales)</w:t>
      </w:r>
      <w:bookmarkEnd w:id="507"/>
    </w:p>
    <w:p w14:paraId="4E43C450" w14:textId="706615C9" w:rsidR="004D439D" w:rsidRPr="006D271C" w:rsidRDefault="006D271C" w:rsidP="00BB2D26">
      <w:pPr>
        <w:spacing w:line="360" w:lineRule="auto"/>
        <w:ind w:left="284" w:firstLine="720"/>
        <w:jc w:val="both"/>
        <w:rPr>
          <w:rFonts w:ascii="Times New Roman" w:hAnsi="Times New Roman" w:cs="Times New Roman"/>
          <w:sz w:val="24"/>
          <w:szCs w:val="24"/>
        </w:rPr>
      </w:pPr>
      <w:r w:rsidRPr="006D271C">
        <w:rPr>
          <w:rFonts w:ascii="Times New Roman" w:hAnsi="Times New Roman" w:cs="Times New Roman"/>
          <w:sz w:val="24"/>
          <w:szCs w:val="24"/>
        </w:rPr>
        <w:t>En esta investigación, el campo TOTAL (consolidado como TOTAL_SEG) representa el conteo anual de matrícula por segmento/cohorte. Dado que no se dispone de trayectorias individuales ni de una variable explícita de abandono por estudiante, la ingeniería de variables se orientó a transformar dicho conteo en indicadores temporales que describan el comportamiento longitudinal de cada segmento y permitan aproximar señales asociadas al riesgo de deserción a nivel agregado.</w:t>
      </w:r>
      <w:r w:rsidRPr="006D271C">
        <w:rPr>
          <w:rFonts w:ascii="Times New Roman" w:hAnsi="Times New Roman" w:cs="Times New Roman"/>
          <w:sz w:val="24"/>
          <w:szCs w:val="24"/>
        </w:rPr>
        <w:br/>
        <w:t>Una vez consolidada la base a nivel segmento–año (una fila por segmento/cohorte y año, 2015–2023), se generaron variables derivadas que capturan memoria histórica, cambio, intensidad, tendencia y estabilidad, respetando la secuencia temporal y utilizando únicamente información de años previos (rezagos y ventanas móviles) para evitar fuga de información en el entrenamiento/validación del modelo</w:t>
      </w:r>
      <w:r w:rsidR="007509A0" w:rsidRPr="006D271C">
        <w:rPr>
          <w:rFonts w:ascii="Times New Roman" w:hAnsi="Times New Roman" w:cs="Times New Roman"/>
          <w:sz w:val="24"/>
          <w:szCs w:val="24"/>
        </w:rPr>
        <w:fldChar w:fldCharType="begin"/>
      </w:r>
      <w:r w:rsidR="007509A0" w:rsidRPr="006D271C">
        <w:rPr>
          <w:rFonts w:ascii="Times New Roman" w:hAnsi="Times New Roman" w:cs="Times New Roman"/>
          <w:sz w:val="24"/>
          <w:szCs w:val="24"/>
        </w:rPr>
        <w:instrText xml:space="preserve"> ADDIN ZOTERO_ITEM CSL_CITATION {"citationID":"4O9OfH9s","properties":{"formattedCitation":"(D\\uc0\\u8217{}Agostino, 2024)","plainCitation":"(D’Agostino, 2024)","noteIndex":0},"citationItems":[{"id":1162,"uris":["http://zotero.org/users/11707509/items/YL7HBBAR"],"itemData":{"id":1162,"type":"post-weblog","abstract":"Learn the most useful feature engineering techniques to convert numerical values ​​into useful information for your predictive model using...","container-title":"Towards Data Science","language":"es","title":"Feature Engineering Techniques for Numerical Variables in Python","URL":"https://towardsdatascience.com/feature-engineering-techniques-for-numerical-variables-in-python-4bd42e8bded7/","author":[{"family":"D'Agostino","given":"Andrea"}],"accessed":{"date-parts":[["2026",2,7]]},"issued":{"date-parts":[["2024",9,24]]}}}],"schema":"https://github.com/citation-style-language/schema/raw/master/csl-citation.json"} </w:instrText>
      </w:r>
      <w:r w:rsidR="007509A0" w:rsidRPr="006D271C">
        <w:rPr>
          <w:rFonts w:ascii="Times New Roman" w:hAnsi="Times New Roman" w:cs="Times New Roman"/>
          <w:sz w:val="24"/>
          <w:szCs w:val="24"/>
        </w:rPr>
        <w:fldChar w:fldCharType="separate"/>
      </w:r>
      <w:r w:rsidR="007509A0" w:rsidRPr="006D271C">
        <w:rPr>
          <w:rFonts w:ascii="Times New Roman" w:hAnsi="Times New Roman" w:cs="Times New Roman"/>
          <w:sz w:val="24"/>
          <w:szCs w:val="24"/>
        </w:rPr>
        <w:t>(D’Agostino, 2024)</w:t>
      </w:r>
      <w:r w:rsidR="007509A0" w:rsidRPr="006D271C">
        <w:rPr>
          <w:rFonts w:ascii="Times New Roman" w:hAnsi="Times New Roman" w:cs="Times New Roman"/>
          <w:sz w:val="24"/>
          <w:szCs w:val="24"/>
        </w:rPr>
        <w:fldChar w:fldCharType="end"/>
      </w:r>
      <w:r w:rsidR="007509A0" w:rsidRPr="006D271C">
        <w:rPr>
          <w:rFonts w:ascii="Times New Roman" w:hAnsi="Times New Roman" w:cs="Times New Roman"/>
          <w:sz w:val="24"/>
          <w:szCs w:val="24"/>
        </w:rPr>
        <w:t>.</w:t>
      </w:r>
    </w:p>
    <w:p w14:paraId="2B762EB1" w14:textId="1ADDE916" w:rsidR="004D439D" w:rsidRPr="004D439D" w:rsidRDefault="004D439D" w:rsidP="004D439D">
      <w:pPr>
        <w:spacing w:line="360" w:lineRule="auto"/>
        <w:ind w:left="284" w:firstLine="720"/>
        <w:jc w:val="both"/>
        <w:rPr>
          <w:rFonts w:ascii="Times New Roman" w:hAnsi="Times New Roman" w:cs="Times New Roman"/>
          <w:i/>
          <w:iCs/>
          <w:sz w:val="28"/>
          <w:szCs w:val="28"/>
        </w:rPr>
      </w:pPr>
      <w:r w:rsidRPr="004D439D">
        <w:rPr>
          <w:rFonts w:ascii="Times New Roman" w:hAnsi="Times New Roman" w:cs="Times New Roman"/>
          <w:i/>
          <w:iCs/>
          <w:sz w:val="24"/>
          <w:szCs w:val="24"/>
        </w:rPr>
        <w:t>Las variables derivadas del campo TOTAL incluyeron:</w:t>
      </w:r>
    </w:p>
    <w:p w14:paraId="2E542235" w14:textId="6A1C9980"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Rezagos (</w:t>
      </w:r>
      <w:proofErr w:type="spellStart"/>
      <w:r w:rsidRPr="005D416C">
        <w:rPr>
          <w:rFonts w:ascii="Times New Roman" w:hAnsi="Times New Roman" w:cs="Times New Roman"/>
          <w:b/>
          <w:bCs/>
          <w:sz w:val="24"/>
          <w:szCs w:val="24"/>
        </w:rPr>
        <w:t>lags</w:t>
      </w:r>
      <w:proofErr w:type="spellEnd"/>
      <w:r w:rsidRPr="005D416C">
        <w:rPr>
          <w:rFonts w:ascii="Times New Roman" w:hAnsi="Times New Roman" w:cs="Times New Roman"/>
          <w:b/>
          <w:bCs/>
          <w:sz w:val="24"/>
          <w:szCs w:val="24"/>
        </w:rPr>
        <w:t>) de matrícula:</w:t>
      </w:r>
      <w:r w:rsidRPr="005D416C">
        <w:rPr>
          <w:rFonts w:ascii="Times New Roman" w:hAnsi="Times New Roman" w:cs="Times New Roman"/>
          <w:sz w:val="24"/>
          <w:szCs w:val="24"/>
        </w:rPr>
        <w:t xml:space="preserve"> valores previos del segmento (TOTAL_L1, TOTAL_L2, TOTAL_L3) para incorporar memoria histórica del comportamiento del segmento.</w:t>
      </w:r>
    </w:p>
    <w:p w14:paraId="6CB10C24" w14:textId="7F6DDF79"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Variaciones absolutas:</w:t>
      </w:r>
      <w:r w:rsidRPr="005D416C">
        <w:rPr>
          <w:rFonts w:ascii="Times New Roman" w:hAnsi="Times New Roman" w:cs="Times New Roman"/>
          <w:sz w:val="24"/>
          <w:szCs w:val="24"/>
        </w:rPr>
        <w:t xml:space="preserve"> diferencias de matrícula entre períodos (DIF_1, DIF_2) para cuantificar incrementos o disminuciones netas.</w:t>
      </w:r>
    </w:p>
    <w:p w14:paraId="5F2BA674" w14:textId="52E82C2A"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Variaciones relativas (tasa interanual):</w:t>
      </w:r>
      <w:r w:rsidRPr="005D416C">
        <w:rPr>
          <w:rFonts w:ascii="Times New Roman" w:hAnsi="Times New Roman" w:cs="Times New Roman"/>
          <w:sz w:val="24"/>
          <w:szCs w:val="24"/>
        </w:rPr>
        <w:t xml:space="preserve"> proporción de cambio respecto a la matrícula previa (TASA_1) para normalizar el cambio y comparar segmentos de distinto tamaño.</w:t>
      </w:r>
    </w:p>
    <w:p w14:paraId="289DA734" w14:textId="5CD4D182"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Indicadores de continuidad temporal:</w:t>
      </w:r>
      <w:r w:rsidRPr="005D416C">
        <w:rPr>
          <w:rFonts w:ascii="Times New Roman" w:hAnsi="Times New Roman" w:cs="Times New Roman"/>
          <w:sz w:val="24"/>
          <w:szCs w:val="24"/>
        </w:rPr>
        <w:t xml:space="preserve"> Un </w:t>
      </w:r>
      <w:proofErr w:type="spellStart"/>
      <w:r w:rsidRPr="005D416C">
        <w:rPr>
          <w:rFonts w:ascii="Times New Roman" w:hAnsi="Times New Roman" w:cs="Times New Roman"/>
          <w:sz w:val="24"/>
          <w:szCs w:val="24"/>
        </w:rPr>
        <w:t>flag</w:t>
      </w:r>
      <w:proofErr w:type="spellEnd"/>
      <w:r w:rsidRPr="005D416C">
        <w:rPr>
          <w:rFonts w:ascii="Times New Roman" w:hAnsi="Times New Roman" w:cs="Times New Roman"/>
          <w:sz w:val="24"/>
          <w:szCs w:val="24"/>
        </w:rPr>
        <w:t xml:space="preserve"> de salto (FLAG_SALTO) y reglas para anular diferencias/tasas cuando no existe continuidad anual, evitando interpretaciones sesgadas por faltantes de años.</w:t>
      </w:r>
    </w:p>
    <w:p w14:paraId="4324416B" w14:textId="0FBC6685"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lastRenderedPageBreak/>
        <w:t>Tendencia y estabilidad histórica:</w:t>
      </w:r>
      <w:r w:rsidRPr="005D416C">
        <w:rPr>
          <w:rFonts w:ascii="Times New Roman" w:hAnsi="Times New Roman" w:cs="Times New Roman"/>
          <w:sz w:val="24"/>
          <w:szCs w:val="24"/>
        </w:rPr>
        <w:t xml:space="preserve"> Estadísticas móviles calculadas solo con años previos (MEDIA_3, STD_3) y un z-score histórico (Z_3) para representar desviaciones respecto al comportamiento reciente del segmento.</w:t>
      </w:r>
    </w:p>
    <w:p w14:paraId="60EE834E" w14:textId="7F317721"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Transformación de escala:</w:t>
      </w:r>
      <w:r w:rsidRPr="005D416C">
        <w:rPr>
          <w:rFonts w:ascii="Times New Roman" w:hAnsi="Times New Roman" w:cs="Times New Roman"/>
          <w:sz w:val="24"/>
          <w:szCs w:val="24"/>
        </w:rPr>
        <w:t xml:space="preserve"> LOG_TOTAL = log(1 + TOTAL_SEG) para reducir asimetrías y el efecto de valores extremos.</w:t>
      </w:r>
    </w:p>
    <w:p w14:paraId="4C68EE2C" w14:textId="688884B3" w:rsidR="00BB2D26" w:rsidRPr="005D416C" w:rsidRDefault="00BB2D26" w:rsidP="00BB2D26">
      <w:pPr>
        <w:pStyle w:val="Prrafodelista"/>
        <w:numPr>
          <w:ilvl w:val="0"/>
          <w:numId w:val="15"/>
        </w:numPr>
        <w:spacing w:line="360" w:lineRule="auto"/>
        <w:jc w:val="both"/>
        <w:rPr>
          <w:rFonts w:ascii="Times New Roman" w:hAnsi="Times New Roman" w:cs="Times New Roman"/>
          <w:sz w:val="24"/>
          <w:szCs w:val="24"/>
        </w:rPr>
      </w:pPr>
      <w:r w:rsidRPr="005D416C">
        <w:rPr>
          <w:rFonts w:ascii="Times New Roman" w:hAnsi="Times New Roman" w:cs="Times New Roman"/>
          <w:b/>
          <w:bCs/>
          <w:sz w:val="24"/>
          <w:szCs w:val="24"/>
        </w:rPr>
        <w:t>(Opcional) Participación relativa dentro de la institución:</w:t>
      </w:r>
      <w:r w:rsidRPr="005D416C">
        <w:rPr>
          <w:rFonts w:ascii="Times New Roman" w:hAnsi="Times New Roman" w:cs="Times New Roman"/>
          <w:sz w:val="24"/>
          <w:szCs w:val="24"/>
        </w:rPr>
        <w:t xml:space="preserve"> SHARE_IES, que expresa el peso del segmento respecto al total de matrícula de su IES en el mismo año.</w:t>
      </w:r>
    </w:p>
    <w:p w14:paraId="3CC9DC92" w14:textId="6C740662" w:rsidR="004D439D" w:rsidRDefault="004D439D" w:rsidP="004D439D">
      <w:pPr>
        <w:spacing w:line="360" w:lineRule="auto"/>
        <w:ind w:left="284" w:firstLine="720"/>
        <w:jc w:val="both"/>
        <w:rPr>
          <w:rFonts w:ascii="Times New Roman" w:hAnsi="Times New Roman" w:cs="Times New Roman"/>
          <w:sz w:val="24"/>
          <w:szCs w:val="24"/>
        </w:rPr>
      </w:pPr>
      <w:r w:rsidRPr="004D439D">
        <w:rPr>
          <w:rFonts w:ascii="Times New Roman" w:hAnsi="Times New Roman" w:cs="Times New Roman"/>
          <w:sz w:val="24"/>
          <w:szCs w:val="24"/>
        </w:rPr>
        <w:t>En conjunto, estas variables permitieron representar el comportamiento temporal de cada segmento/cohorte como un conjunto de características predictivas (</w:t>
      </w:r>
      <w:proofErr w:type="spellStart"/>
      <w:r w:rsidRPr="004D439D">
        <w:rPr>
          <w:rFonts w:ascii="Times New Roman" w:hAnsi="Times New Roman" w:cs="Times New Roman"/>
          <w:sz w:val="24"/>
          <w:szCs w:val="24"/>
        </w:rPr>
        <w:t>features</w:t>
      </w:r>
      <w:proofErr w:type="spellEnd"/>
      <w:r w:rsidRPr="004D439D">
        <w:rPr>
          <w:rFonts w:ascii="Times New Roman" w:hAnsi="Times New Roman" w:cs="Times New Roman"/>
          <w:sz w:val="24"/>
          <w:szCs w:val="24"/>
        </w:rPr>
        <w:t>), constituyendo la base para la etapa posterior de operacionalización del riesgo y definición de la variable objetivo (alto/bajo), así como para el entrenamiento y evaluación de modelos de aprendizaje automático (Random Forest, AdaBoost y Gradient Boosting) bajo un esquema de validación temporal.</w:t>
      </w:r>
    </w:p>
    <w:p w14:paraId="2EEC8BD3" w14:textId="27AF6602" w:rsidR="00DA3FD5" w:rsidRDefault="00474374" w:rsidP="00FE15A9">
      <w:pPr>
        <w:pStyle w:val="INDICEGRAFICOS"/>
        <w:tabs>
          <w:tab w:val="clear" w:pos="2205"/>
        </w:tabs>
        <w:ind w:left="1843"/>
      </w:pPr>
      <w:bookmarkStart w:id="508" w:name="_Toc221653055"/>
      <w:bookmarkStart w:id="509" w:name="_Toc221654790"/>
      <w:bookmarkStart w:id="510" w:name="_Toc221655108"/>
      <w:bookmarkStart w:id="511" w:name="_Toc221655720"/>
      <w:bookmarkStart w:id="512" w:name="_Toc222181071"/>
      <w:bookmarkStart w:id="513" w:name="_Toc222181261"/>
      <w:bookmarkStart w:id="514" w:name="_Toc222604767"/>
      <w:bookmarkStart w:id="515" w:name="_Toc222605076"/>
      <w:bookmarkStart w:id="516" w:name="_Toc222608181"/>
      <w:bookmarkStart w:id="517" w:name="_Toc222618536"/>
      <w:bookmarkStart w:id="518" w:name="_Toc222619905"/>
      <w:r w:rsidRPr="00474374">
        <w:rPr>
          <w:iCs/>
          <w:noProof/>
          <w:sz w:val="16"/>
          <w:szCs w:val="16"/>
        </w:rPr>
        <w:drawing>
          <wp:anchor distT="0" distB="0" distL="114300" distR="114300" simplePos="0" relativeHeight="251677184" behindDoc="0" locked="0" layoutInCell="1" allowOverlap="1" wp14:anchorId="169681B7" wp14:editId="1C4DD3F7">
            <wp:simplePos x="0" y="0"/>
            <wp:positionH relativeFrom="column">
              <wp:posOffset>55035</wp:posOffset>
            </wp:positionH>
            <wp:positionV relativeFrom="paragraph">
              <wp:posOffset>295275</wp:posOffset>
            </wp:positionV>
            <wp:extent cx="6358890" cy="989330"/>
            <wp:effectExtent l="0" t="0" r="3810" b="1270"/>
            <wp:wrapSquare wrapText="bothSides"/>
            <wp:docPr id="21771640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16407" name="Imagen 1" descr="Interfaz de usuario gráfica, Aplicación&#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8890" cy="989330"/>
                    </a:xfrm>
                    <a:prstGeom prst="rect">
                      <a:avLst/>
                    </a:prstGeom>
                  </pic:spPr>
                </pic:pic>
              </a:graphicData>
            </a:graphic>
            <wp14:sizeRelH relativeFrom="page">
              <wp14:pctWidth>0</wp14:pctWidth>
            </wp14:sizeRelH>
            <wp14:sizeRelV relativeFrom="page">
              <wp14:pctHeight>0</wp14:pctHeight>
            </wp14:sizeRelV>
          </wp:anchor>
        </w:drawing>
      </w:r>
      <w:r w:rsidR="004116EA" w:rsidRPr="004116EA">
        <w:t>Variables temporales generadas desde TOTAL_SEG (ejemplo de salida)</w:t>
      </w:r>
      <w:bookmarkEnd w:id="508"/>
      <w:bookmarkEnd w:id="509"/>
      <w:bookmarkEnd w:id="510"/>
      <w:bookmarkEnd w:id="511"/>
      <w:bookmarkEnd w:id="512"/>
      <w:bookmarkEnd w:id="513"/>
      <w:bookmarkEnd w:id="514"/>
      <w:bookmarkEnd w:id="515"/>
      <w:bookmarkEnd w:id="516"/>
      <w:bookmarkEnd w:id="517"/>
      <w:bookmarkEnd w:id="518"/>
    </w:p>
    <w:p w14:paraId="306774A9" w14:textId="4BA9E8D3" w:rsidR="005D416C" w:rsidRDefault="005D416C" w:rsidP="005D416C">
      <w:pPr>
        <w:jc w:val="center"/>
        <w:rPr>
          <w:rFonts w:ascii="Times New Roman" w:hAnsi="Times New Roman" w:cs="Times New Roman"/>
          <w:i/>
          <w:iCs/>
          <w:color w:val="000000" w:themeColor="text1"/>
          <w:sz w:val="16"/>
          <w:szCs w:val="16"/>
        </w:rPr>
      </w:pPr>
      <w:r w:rsidRPr="0038548B">
        <w:rPr>
          <w:rFonts w:ascii="Times New Roman" w:hAnsi="Times New Roman" w:cs="Times New Roman"/>
          <w:i/>
          <w:iCs/>
          <w:color w:val="000000" w:themeColor="text1"/>
          <w:sz w:val="16"/>
          <w:szCs w:val="16"/>
        </w:rPr>
        <w:t xml:space="preserve">Nota. Fuente: Elaboración propia </w:t>
      </w:r>
      <w:r w:rsidR="006E364B">
        <w:rPr>
          <w:rFonts w:ascii="Times New Roman" w:hAnsi="Times New Roman" w:cs="Times New Roman"/>
          <w:i/>
          <w:iCs/>
          <w:color w:val="000000" w:themeColor="text1"/>
          <w:sz w:val="16"/>
          <w:szCs w:val="16"/>
        </w:rPr>
        <w:t>Romero Cristhian 2026</w:t>
      </w:r>
    </w:p>
    <w:p w14:paraId="1A870AC1" w14:textId="6AFBAF08" w:rsidR="00474374" w:rsidRPr="0038548B" w:rsidRDefault="00474374" w:rsidP="005D416C">
      <w:pPr>
        <w:jc w:val="center"/>
        <w:rPr>
          <w:rFonts w:ascii="Times New Roman" w:hAnsi="Times New Roman" w:cs="Times New Roman"/>
          <w:i/>
          <w:iCs/>
          <w:color w:val="000000" w:themeColor="text1"/>
          <w:sz w:val="16"/>
          <w:szCs w:val="16"/>
        </w:rPr>
      </w:pPr>
    </w:p>
    <w:p w14:paraId="68312C45" w14:textId="6D4E15CB" w:rsidR="005D416C" w:rsidRDefault="00255BD6" w:rsidP="005D416C">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De acuerdo c</w:t>
      </w:r>
      <w:r w:rsidR="005D416C" w:rsidRPr="005D416C">
        <w:rPr>
          <w:rFonts w:ascii="Times New Roman" w:hAnsi="Times New Roman" w:cs="Times New Roman"/>
          <w:sz w:val="24"/>
          <w:szCs w:val="24"/>
        </w:rPr>
        <w:t>o</w:t>
      </w:r>
      <w:r>
        <w:rPr>
          <w:rFonts w:ascii="Times New Roman" w:hAnsi="Times New Roman" w:cs="Times New Roman"/>
          <w:sz w:val="24"/>
          <w:szCs w:val="24"/>
        </w:rPr>
        <w:t>n la ilustración 11 los</w:t>
      </w:r>
      <w:r w:rsidR="005D416C" w:rsidRPr="005D416C">
        <w:rPr>
          <w:rFonts w:ascii="Times New Roman" w:hAnsi="Times New Roman" w:cs="Times New Roman"/>
          <w:sz w:val="24"/>
          <w:szCs w:val="24"/>
        </w:rPr>
        <w:t xml:space="preserve"> valores NaN aparecen porque se generaron variables temporales con rezagos (</w:t>
      </w:r>
      <w:proofErr w:type="spellStart"/>
      <w:r w:rsidR="005D416C" w:rsidRPr="005D416C">
        <w:rPr>
          <w:rFonts w:ascii="Times New Roman" w:hAnsi="Times New Roman" w:cs="Times New Roman"/>
          <w:sz w:val="24"/>
          <w:szCs w:val="24"/>
        </w:rPr>
        <w:t>lags</w:t>
      </w:r>
      <w:proofErr w:type="spellEnd"/>
      <w:r w:rsidR="005D416C" w:rsidRPr="005D416C">
        <w:rPr>
          <w:rFonts w:ascii="Times New Roman" w:hAnsi="Times New Roman" w:cs="Times New Roman"/>
          <w:sz w:val="24"/>
          <w:szCs w:val="24"/>
        </w:rPr>
        <w:t>) y ventanas móviles. En el primer año de cada segmento/cohorte no existe un año previo, por lo que no se pueden calcular TOTAL_L1, DIF_1, TASA_1, MEDIA_3, STD_3 (y derivados), y quedan como NaN. En el segundo año ya se completan algunas (</w:t>
      </w:r>
      <w:proofErr w:type="spellStart"/>
      <w:r w:rsidR="005D416C" w:rsidRPr="005D416C">
        <w:rPr>
          <w:rFonts w:ascii="Times New Roman" w:hAnsi="Times New Roman" w:cs="Times New Roman"/>
          <w:sz w:val="24"/>
          <w:szCs w:val="24"/>
        </w:rPr>
        <w:t>lags</w:t>
      </w:r>
      <w:proofErr w:type="spellEnd"/>
      <w:r w:rsidR="005D416C" w:rsidRPr="005D416C">
        <w:rPr>
          <w:rFonts w:ascii="Times New Roman" w:hAnsi="Times New Roman" w:cs="Times New Roman"/>
          <w:sz w:val="24"/>
          <w:szCs w:val="24"/>
        </w:rPr>
        <w:t xml:space="preserve"> y diferencias), pero las móviles pueden seguir en NaN hasta contar con suficientes años anteriores. Por tanto, estos NaN son esperables y reflejan la falta de historial, no un error de procesamiento.</w:t>
      </w:r>
    </w:p>
    <w:p w14:paraId="26A561F1" w14:textId="77777777" w:rsidR="004116EA" w:rsidRDefault="004116EA" w:rsidP="004116EA">
      <w:pPr>
        <w:rPr>
          <w:rFonts w:ascii="Times New Roman" w:hAnsi="Times New Roman" w:cs="Times New Roman"/>
          <w:sz w:val="24"/>
          <w:szCs w:val="24"/>
        </w:rPr>
      </w:pPr>
    </w:p>
    <w:p w14:paraId="0E118882" w14:textId="51AE8A6A" w:rsidR="004116EA" w:rsidRDefault="004116EA" w:rsidP="004116EA">
      <w:pPr>
        <w:tabs>
          <w:tab w:val="left" w:pos="4002"/>
        </w:tabs>
        <w:rPr>
          <w:rFonts w:ascii="Times New Roman" w:hAnsi="Times New Roman" w:cs="Times New Roman"/>
          <w:sz w:val="24"/>
          <w:szCs w:val="24"/>
        </w:rPr>
      </w:pPr>
      <w:r>
        <w:rPr>
          <w:rFonts w:ascii="Times New Roman" w:hAnsi="Times New Roman" w:cs="Times New Roman"/>
          <w:sz w:val="24"/>
          <w:szCs w:val="24"/>
        </w:rPr>
        <w:tab/>
      </w:r>
    </w:p>
    <w:p w14:paraId="2C5BEE22" w14:textId="5DCB6BDC" w:rsidR="004116EA" w:rsidRPr="004116EA" w:rsidRDefault="004116EA" w:rsidP="00474374">
      <w:pPr>
        <w:pStyle w:val="INDICEGRAFICOS"/>
        <w:tabs>
          <w:tab w:val="clear" w:pos="2205"/>
        </w:tabs>
        <w:ind w:firstLine="270"/>
        <w:jc w:val="left"/>
        <w:rPr>
          <w:sz w:val="24"/>
        </w:rPr>
      </w:pPr>
      <w:bookmarkStart w:id="519" w:name="_Toc221653056"/>
      <w:bookmarkStart w:id="520" w:name="_Toc221654791"/>
      <w:bookmarkStart w:id="521" w:name="_Toc221655109"/>
      <w:bookmarkStart w:id="522" w:name="_Toc221655721"/>
      <w:bookmarkStart w:id="523" w:name="_Toc222181072"/>
      <w:bookmarkStart w:id="524" w:name="_Toc222181262"/>
      <w:bookmarkStart w:id="525" w:name="_Toc222604768"/>
      <w:bookmarkStart w:id="526" w:name="_Toc222605077"/>
      <w:bookmarkStart w:id="527" w:name="_Toc222608182"/>
      <w:bookmarkStart w:id="528" w:name="_Toc222618537"/>
      <w:bookmarkStart w:id="529" w:name="_Toc222619906"/>
      <w:r w:rsidRPr="004116EA">
        <w:lastRenderedPageBreak/>
        <w:t>Proporción de valores faltantes (NaN) en variables temporales</w:t>
      </w:r>
      <w:bookmarkEnd w:id="519"/>
      <w:bookmarkEnd w:id="520"/>
      <w:bookmarkEnd w:id="521"/>
      <w:bookmarkEnd w:id="522"/>
      <w:bookmarkEnd w:id="523"/>
      <w:bookmarkEnd w:id="524"/>
      <w:bookmarkEnd w:id="525"/>
      <w:bookmarkEnd w:id="526"/>
      <w:bookmarkEnd w:id="527"/>
      <w:bookmarkEnd w:id="528"/>
      <w:bookmarkEnd w:id="529"/>
    </w:p>
    <w:p w14:paraId="22794C7B" w14:textId="03143C79" w:rsidR="005D416C" w:rsidRDefault="005D416C" w:rsidP="005D416C">
      <w:pPr>
        <w:jc w:val="center"/>
        <w:rPr>
          <w:rFonts w:ascii="Times New Roman" w:eastAsiaTheme="majorEastAsia" w:hAnsi="Times New Roman" w:cs="Times New Roman"/>
          <w:i/>
          <w:color w:val="000000" w:themeColor="text1"/>
          <w:sz w:val="20"/>
          <w:szCs w:val="24"/>
        </w:rPr>
      </w:pPr>
      <w:r w:rsidRPr="005D416C">
        <w:rPr>
          <w:noProof/>
        </w:rPr>
        <w:drawing>
          <wp:inline distT="0" distB="0" distL="0" distR="0" wp14:anchorId="64C64C4F" wp14:editId="2A8AC731">
            <wp:extent cx="2878395" cy="1243965"/>
            <wp:effectExtent l="0" t="0" r="0" b="0"/>
            <wp:docPr id="55638226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82263" name="Imagen 1" descr="Tabla&#10;&#10;El contenido generado por IA puede ser incorrecto."/>
                    <pic:cNvPicPr/>
                  </pic:nvPicPr>
                  <pic:blipFill>
                    <a:blip r:embed="rId26"/>
                    <a:stretch>
                      <a:fillRect/>
                    </a:stretch>
                  </pic:blipFill>
                  <pic:spPr>
                    <a:xfrm>
                      <a:off x="0" y="0"/>
                      <a:ext cx="2956682" cy="1277798"/>
                    </a:xfrm>
                    <a:prstGeom prst="rect">
                      <a:avLst/>
                    </a:prstGeom>
                  </pic:spPr>
                </pic:pic>
              </a:graphicData>
            </a:graphic>
          </wp:inline>
        </w:drawing>
      </w:r>
    </w:p>
    <w:p w14:paraId="2A845424" w14:textId="77777777" w:rsidR="005D416C" w:rsidRPr="00C10FA3" w:rsidRDefault="005D416C" w:rsidP="005D416C">
      <w:pPr>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2026</w:t>
      </w:r>
    </w:p>
    <w:p w14:paraId="45867085" w14:textId="7FF0395C" w:rsidR="00205979" w:rsidRPr="00A91018" w:rsidRDefault="00255BD6" w:rsidP="00A91018">
      <w:pPr>
        <w:spacing w:line="360" w:lineRule="auto"/>
        <w:ind w:left="284" w:firstLine="720"/>
        <w:jc w:val="both"/>
        <w:rPr>
          <w:rFonts w:ascii="Times New Roman" w:hAnsi="Times New Roman" w:cs="Times New Roman"/>
          <w:sz w:val="28"/>
          <w:szCs w:val="28"/>
        </w:rPr>
      </w:pPr>
      <w:r>
        <w:rPr>
          <w:rFonts w:ascii="Times New Roman" w:hAnsi="Times New Roman" w:cs="Times New Roman"/>
          <w:sz w:val="24"/>
          <w:szCs w:val="24"/>
        </w:rPr>
        <w:t>En la ilustración 12 nos muestra l</w:t>
      </w:r>
      <w:r w:rsidR="00A91018" w:rsidRPr="00A91018">
        <w:rPr>
          <w:rFonts w:ascii="Times New Roman" w:hAnsi="Times New Roman" w:cs="Times New Roman"/>
          <w:sz w:val="24"/>
          <w:szCs w:val="24"/>
        </w:rPr>
        <w:t>a salida</w:t>
      </w:r>
      <w:r>
        <w:rPr>
          <w:rFonts w:ascii="Times New Roman" w:hAnsi="Times New Roman" w:cs="Times New Roman"/>
          <w:sz w:val="24"/>
          <w:szCs w:val="24"/>
        </w:rPr>
        <w:t xml:space="preserve"> </w:t>
      </w:r>
      <w:r w:rsidR="00A91018" w:rsidRPr="00A91018">
        <w:rPr>
          <w:rFonts w:ascii="Times New Roman" w:hAnsi="Times New Roman" w:cs="Times New Roman"/>
          <w:sz w:val="24"/>
          <w:szCs w:val="24"/>
        </w:rPr>
        <w:t>resume</w:t>
      </w:r>
      <w:r>
        <w:rPr>
          <w:rFonts w:ascii="Times New Roman" w:hAnsi="Times New Roman" w:cs="Times New Roman"/>
          <w:sz w:val="24"/>
          <w:szCs w:val="24"/>
        </w:rPr>
        <w:t xml:space="preserve"> de la </w:t>
      </w:r>
      <w:r w:rsidR="00A91018" w:rsidRPr="00A91018">
        <w:rPr>
          <w:rFonts w:ascii="Times New Roman" w:hAnsi="Times New Roman" w:cs="Times New Roman"/>
          <w:sz w:val="24"/>
          <w:szCs w:val="24"/>
        </w:rPr>
        <w:t>proporción de valores faltantes (NaN) por variable: TOTAL_SEG y FLAG_SALTO no presentan faltantes (0%), mientras que TOTAL_L1, DIF_1 y TASA_1 registran ≈30.67% de NaN debido a que son variables con rezago que no se pueden calcular en el primer año de cada segmento o cuando existen saltos temporales; por su parte, MEDIA_3 y STD_3 presentan ≈48.62% de NaN porque dependen de una ventana móvil histórica (varios años previos), y no todos los segmentos cuentan con suficiente continuidad temporal para estimarlas.</w:t>
      </w:r>
    </w:p>
    <w:p w14:paraId="01665155" w14:textId="379D5E1A" w:rsidR="00DA3FD5" w:rsidRPr="0065722C" w:rsidRDefault="00625C0A" w:rsidP="0065722C">
      <w:pPr>
        <w:pStyle w:val="Ttulo3"/>
        <w:spacing w:line="360" w:lineRule="auto"/>
        <w:ind w:left="296" w:firstLine="708"/>
        <w:rPr>
          <w:b/>
          <w:bCs/>
        </w:rPr>
      </w:pPr>
      <w:bookmarkStart w:id="530" w:name="_Toc222619907"/>
      <w:r w:rsidRPr="0065722C">
        <w:rPr>
          <w:b/>
          <w:bCs/>
        </w:rPr>
        <w:t>4</w:t>
      </w:r>
      <w:r w:rsidR="0065722C">
        <w:rPr>
          <w:b/>
          <w:bCs/>
        </w:rPr>
        <w:t>.</w:t>
      </w:r>
      <w:r w:rsidR="00DA3FD5" w:rsidRPr="0065722C">
        <w:rPr>
          <w:b/>
          <w:bCs/>
        </w:rPr>
        <w:t>1.4</w:t>
      </w:r>
      <w:r w:rsidR="0065722C">
        <w:rPr>
          <w:b/>
          <w:bCs/>
        </w:rPr>
        <w:t xml:space="preserve">. </w:t>
      </w:r>
      <w:r w:rsidR="00DA3FD5" w:rsidRPr="0065722C">
        <w:rPr>
          <w:b/>
          <w:bCs/>
        </w:rPr>
        <w:t>Operacionalización del riesgo y variable objetivo (alto/bajo)</w:t>
      </w:r>
      <w:bookmarkEnd w:id="530"/>
    </w:p>
    <w:p w14:paraId="23DFA229" w14:textId="25A9C5FB" w:rsidR="006D271C" w:rsidRPr="006D271C" w:rsidRDefault="006D271C" w:rsidP="005359A5">
      <w:pPr>
        <w:spacing w:line="360" w:lineRule="auto"/>
        <w:ind w:left="284" w:firstLine="720"/>
        <w:jc w:val="both"/>
        <w:rPr>
          <w:rFonts w:ascii="Times New Roman" w:hAnsi="Times New Roman" w:cs="Times New Roman"/>
          <w:sz w:val="24"/>
          <w:szCs w:val="24"/>
        </w:rPr>
      </w:pPr>
      <w:r w:rsidRPr="006D271C">
        <w:rPr>
          <w:rFonts w:ascii="Times New Roman" w:hAnsi="Times New Roman" w:cs="Times New Roman"/>
          <w:sz w:val="24"/>
          <w:szCs w:val="24"/>
        </w:rPr>
        <w:t>Como no se dispone de una variable directa de “abandono” por estudiante, el riesgo de deserción se operacionalizó a nivel de segmento/cohorte a partir de la variación interanual de la matrícula. En este enfoque, se consideró alto riesgo cuando un segmento presenta una disminución significativa de su matrícula respecto al año anterior, ya que este patrón es compatible con una reducción de la permanencia en ese grupo a nivel temporal.</w:t>
      </w:r>
    </w:p>
    <w:p w14:paraId="7C9A1AF8" w14:textId="74663105" w:rsidR="005359A5" w:rsidRPr="005359A5" w:rsidRDefault="005359A5" w:rsidP="005359A5">
      <w:pPr>
        <w:spacing w:line="360" w:lineRule="auto"/>
        <w:ind w:left="284" w:firstLine="720"/>
        <w:jc w:val="both"/>
        <w:rPr>
          <w:rFonts w:ascii="Times New Roman" w:hAnsi="Times New Roman" w:cs="Times New Roman"/>
          <w:sz w:val="32"/>
          <w:szCs w:val="32"/>
        </w:rPr>
      </w:pPr>
      <w:r w:rsidRPr="005359A5">
        <w:rPr>
          <w:rFonts w:ascii="Times New Roman" w:hAnsi="Times New Roman" w:cs="Times New Roman"/>
          <w:sz w:val="24"/>
          <w:szCs w:val="24"/>
        </w:rPr>
        <w:t xml:space="preserve">Para construir la variable </w:t>
      </w:r>
      <w:r w:rsidR="006D271C" w:rsidRPr="005359A5">
        <w:rPr>
          <w:rFonts w:ascii="Times New Roman" w:hAnsi="Times New Roman" w:cs="Times New Roman"/>
          <w:sz w:val="24"/>
          <w:szCs w:val="24"/>
        </w:rPr>
        <w:t>objetivo-binaria</w:t>
      </w:r>
      <w:r w:rsidRPr="005359A5">
        <w:rPr>
          <w:rFonts w:ascii="Times New Roman" w:hAnsi="Times New Roman" w:cs="Times New Roman"/>
          <w:sz w:val="24"/>
          <w:szCs w:val="24"/>
        </w:rPr>
        <w:t xml:space="preserve"> se empleó el cambio interanual relativo (TASA_1) calculado en la etapa de ingeniería de variables, definiendo un umbral de caída (percentil o valor fijo) para clasificar los segmentos:</w:t>
      </w:r>
    </w:p>
    <w:p w14:paraId="3F098C90" w14:textId="31BA94EC" w:rsidR="005359A5" w:rsidRPr="005359A5" w:rsidRDefault="005359A5" w:rsidP="005359A5">
      <w:pPr>
        <w:numPr>
          <w:ilvl w:val="0"/>
          <w:numId w:val="16"/>
        </w:numPr>
        <w:tabs>
          <w:tab w:val="left" w:pos="2316"/>
        </w:tabs>
        <w:rPr>
          <w:rFonts w:ascii="Times New Roman" w:hAnsi="Times New Roman" w:cs="Times New Roman"/>
          <w:sz w:val="24"/>
          <w:szCs w:val="24"/>
        </w:rPr>
      </w:pPr>
      <w:r w:rsidRPr="005359A5">
        <w:rPr>
          <w:rFonts w:ascii="Times New Roman" w:hAnsi="Times New Roman" w:cs="Times New Roman"/>
          <w:b/>
          <w:bCs/>
          <w:sz w:val="24"/>
          <w:szCs w:val="24"/>
        </w:rPr>
        <w:t>Riesgo Alto (1):</w:t>
      </w:r>
      <w:r w:rsidRPr="005359A5">
        <w:rPr>
          <w:rFonts w:ascii="Times New Roman" w:hAnsi="Times New Roman" w:cs="Times New Roman"/>
          <w:sz w:val="24"/>
          <w:szCs w:val="24"/>
        </w:rPr>
        <w:t xml:space="preserve"> </w:t>
      </w:r>
      <w:r>
        <w:rPr>
          <w:rFonts w:ascii="Times New Roman" w:hAnsi="Times New Roman" w:cs="Times New Roman"/>
          <w:sz w:val="24"/>
          <w:szCs w:val="24"/>
        </w:rPr>
        <w:t>S</w:t>
      </w:r>
      <w:r w:rsidRPr="005359A5">
        <w:rPr>
          <w:rFonts w:ascii="Times New Roman" w:hAnsi="Times New Roman" w:cs="Times New Roman"/>
          <w:sz w:val="24"/>
          <w:szCs w:val="24"/>
        </w:rPr>
        <w:t>egmentos con caída interanual igual o mayor al umbral definido (p. ej., percentil 25 de TASA_1 o una caída ≥ 20%).</w:t>
      </w:r>
    </w:p>
    <w:p w14:paraId="6C623C83" w14:textId="59512D8F" w:rsidR="005359A5" w:rsidRPr="005359A5" w:rsidRDefault="005359A5" w:rsidP="005359A5">
      <w:pPr>
        <w:numPr>
          <w:ilvl w:val="0"/>
          <w:numId w:val="16"/>
        </w:numPr>
        <w:tabs>
          <w:tab w:val="left" w:pos="2316"/>
        </w:tabs>
        <w:rPr>
          <w:rFonts w:ascii="Times New Roman" w:hAnsi="Times New Roman" w:cs="Times New Roman"/>
          <w:sz w:val="24"/>
          <w:szCs w:val="24"/>
        </w:rPr>
      </w:pPr>
      <w:r w:rsidRPr="005359A5">
        <w:rPr>
          <w:rFonts w:ascii="Times New Roman" w:hAnsi="Times New Roman" w:cs="Times New Roman"/>
          <w:b/>
          <w:bCs/>
          <w:sz w:val="24"/>
          <w:szCs w:val="24"/>
        </w:rPr>
        <w:t>Riesgo Bajo (0):</w:t>
      </w:r>
      <w:r w:rsidRPr="005359A5">
        <w:rPr>
          <w:rFonts w:ascii="Times New Roman" w:hAnsi="Times New Roman" w:cs="Times New Roman"/>
          <w:sz w:val="24"/>
          <w:szCs w:val="24"/>
        </w:rPr>
        <w:t xml:space="preserve"> </w:t>
      </w:r>
      <w:r>
        <w:rPr>
          <w:rFonts w:ascii="Times New Roman" w:hAnsi="Times New Roman" w:cs="Times New Roman"/>
          <w:sz w:val="24"/>
          <w:szCs w:val="24"/>
        </w:rPr>
        <w:t>S</w:t>
      </w:r>
      <w:r w:rsidRPr="005359A5">
        <w:rPr>
          <w:rFonts w:ascii="Times New Roman" w:hAnsi="Times New Roman" w:cs="Times New Roman"/>
          <w:sz w:val="24"/>
          <w:szCs w:val="24"/>
        </w:rPr>
        <w:t>egmentos con variación estable o crecimiento, o con caídas menores al umbral.</w:t>
      </w:r>
    </w:p>
    <w:p w14:paraId="0FB86361" w14:textId="66CADF5F" w:rsidR="005359A5" w:rsidRDefault="005359A5" w:rsidP="005359A5">
      <w:pPr>
        <w:spacing w:line="360" w:lineRule="auto"/>
        <w:ind w:left="360" w:firstLine="348"/>
        <w:jc w:val="both"/>
        <w:rPr>
          <w:rFonts w:ascii="Times New Roman" w:hAnsi="Times New Roman" w:cs="Times New Roman"/>
          <w:sz w:val="24"/>
          <w:szCs w:val="24"/>
        </w:rPr>
      </w:pPr>
      <w:r w:rsidRPr="005359A5">
        <w:rPr>
          <w:rFonts w:ascii="Times New Roman" w:hAnsi="Times New Roman" w:cs="Times New Roman"/>
          <w:sz w:val="24"/>
          <w:szCs w:val="24"/>
        </w:rPr>
        <w:t xml:space="preserve">Adicionalmente, para evitar sesgos, la etiqueta solo se asignó cuando existe continuidad temporal real (sin salto de años y con TASA_1 disponible). Los registros sin información previa (primer año del segmento) o con discontinuidades se mantuvieron sin etiqueta para el </w:t>
      </w:r>
      <w:r w:rsidRPr="005359A5">
        <w:rPr>
          <w:rFonts w:ascii="Times New Roman" w:hAnsi="Times New Roman" w:cs="Times New Roman"/>
          <w:sz w:val="24"/>
          <w:szCs w:val="24"/>
        </w:rPr>
        <w:lastRenderedPageBreak/>
        <w:t>entrenamiento (o se excluyeron), garantizando coherencia longitudinal y evitando fuga de información.</w:t>
      </w:r>
    </w:p>
    <w:p w14:paraId="63D43B58" w14:textId="58E7B2C2" w:rsidR="00BB5B83" w:rsidRDefault="00BB5B83" w:rsidP="00BB5B83">
      <w:pPr>
        <w:pStyle w:val="INDICEGRAFICOS"/>
        <w:tabs>
          <w:tab w:val="clear" w:pos="2205"/>
          <w:tab w:val="left" w:pos="2268"/>
          <w:tab w:val="left" w:pos="2835"/>
        </w:tabs>
        <w:ind w:left="1701" w:hanging="708"/>
      </w:pPr>
      <w:bookmarkStart w:id="531" w:name="_Toc221653057"/>
      <w:bookmarkStart w:id="532" w:name="_Toc221654792"/>
      <w:bookmarkStart w:id="533" w:name="_Toc221655111"/>
      <w:bookmarkStart w:id="534" w:name="_Toc221655722"/>
      <w:bookmarkStart w:id="535" w:name="_Toc222181074"/>
      <w:bookmarkStart w:id="536" w:name="_Toc222181263"/>
      <w:bookmarkStart w:id="537" w:name="_Toc222604770"/>
      <w:bookmarkStart w:id="538" w:name="_Toc222605078"/>
      <w:bookmarkStart w:id="539" w:name="_Toc222608184"/>
      <w:bookmarkStart w:id="540" w:name="_Toc222618539"/>
      <w:bookmarkStart w:id="541" w:name="_Toc222619908"/>
      <w:r>
        <w:t>Umbral por percentil</w:t>
      </w:r>
      <w:bookmarkEnd w:id="531"/>
      <w:bookmarkEnd w:id="532"/>
      <w:bookmarkEnd w:id="533"/>
      <w:bookmarkEnd w:id="534"/>
      <w:bookmarkEnd w:id="535"/>
      <w:bookmarkEnd w:id="536"/>
      <w:bookmarkEnd w:id="537"/>
      <w:bookmarkEnd w:id="538"/>
      <w:bookmarkEnd w:id="539"/>
      <w:bookmarkEnd w:id="540"/>
      <w:bookmarkEnd w:id="541"/>
    </w:p>
    <w:p w14:paraId="3CF4623E" w14:textId="4BC1B15D" w:rsidR="00474374" w:rsidRDefault="00474374" w:rsidP="00BB5B83">
      <w:pPr>
        <w:spacing w:line="360" w:lineRule="auto"/>
        <w:ind w:left="360" w:firstLine="348"/>
        <w:jc w:val="center"/>
        <w:rPr>
          <w:rFonts w:ascii="Times New Roman" w:hAnsi="Times New Roman" w:cs="Times New Roman"/>
          <w:sz w:val="32"/>
          <w:szCs w:val="32"/>
        </w:rPr>
      </w:pPr>
      <w:r w:rsidRPr="00474374">
        <w:rPr>
          <w:rFonts w:ascii="Times New Roman" w:hAnsi="Times New Roman" w:cs="Times New Roman"/>
          <w:i/>
          <w:iCs/>
          <w:noProof/>
          <w:sz w:val="16"/>
          <w:szCs w:val="16"/>
        </w:rPr>
        <w:drawing>
          <wp:anchor distT="0" distB="0" distL="114300" distR="114300" simplePos="0" relativeHeight="251678208" behindDoc="0" locked="0" layoutInCell="1" allowOverlap="1" wp14:anchorId="7ACEC80E" wp14:editId="1FEDE2AE">
            <wp:simplePos x="0" y="0"/>
            <wp:positionH relativeFrom="column">
              <wp:posOffset>1692275</wp:posOffset>
            </wp:positionH>
            <wp:positionV relativeFrom="paragraph">
              <wp:posOffset>3175</wp:posOffset>
            </wp:positionV>
            <wp:extent cx="2843530" cy="1060450"/>
            <wp:effectExtent l="0" t="0" r="0" b="6350"/>
            <wp:wrapSquare wrapText="bothSides"/>
            <wp:docPr id="11977740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74090" name="Imagen 1" descr="Texto&#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2843530" cy="1060450"/>
                    </a:xfrm>
                    <a:prstGeom prst="rect">
                      <a:avLst/>
                    </a:prstGeom>
                  </pic:spPr>
                </pic:pic>
              </a:graphicData>
            </a:graphic>
            <wp14:sizeRelH relativeFrom="page">
              <wp14:pctWidth>0</wp14:pctWidth>
            </wp14:sizeRelH>
            <wp14:sizeRelV relativeFrom="page">
              <wp14:pctHeight>0</wp14:pctHeight>
            </wp14:sizeRelV>
          </wp:anchor>
        </w:drawing>
      </w:r>
    </w:p>
    <w:p w14:paraId="2C8BDD86" w14:textId="632A68C8" w:rsidR="00BB5B83" w:rsidRDefault="00BB5B83" w:rsidP="00BB5B83">
      <w:pPr>
        <w:spacing w:line="360" w:lineRule="auto"/>
        <w:ind w:left="360" w:firstLine="348"/>
        <w:jc w:val="center"/>
        <w:rPr>
          <w:rFonts w:ascii="Times New Roman" w:hAnsi="Times New Roman" w:cs="Times New Roman"/>
          <w:sz w:val="32"/>
          <w:szCs w:val="32"/>
        </w:rPr>
      </w:pPr>
    </w:p>
    <w:p w14:paraId="0B58398F" w14:textId="77777777" w:rsidR="00474374" w:rsidRDefault="00474374" w:rsidP="00BB5B83">
      <w:pPr>
        <w:jc w:val="center"/>
        <w:rPr>
          <w:rFonts w:ascii="Times New Roman" w:hAnsi="Times New Roman" w:cs="Times New Roman"/>
          <w:i/>
          <w:iCs/>
          <w:sz w:val="16"/>
          <w:szCs w:val="16"/>
        </w:rPr>
      </w:pPr>
    </w:p>
    <w:p w14:paraId="55F111AA" w14:textId="041DEEA1" w:rsidR="00BB5B83" w:rsidRDefault="00BB5B83" w:rsidP="00BB5B83">
      <w:pPr>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Pr="00C10FA3">
        <w:rPr>
          <w:rFonts w:ascii="Times New Roman" w:hAnsi="Times New Roman" w:cs="Times New Roman"/>
          <w:i/>
          <w:iCs/>
          <w:sz w:val="16"/>
          <w:szCs w:val="16"/>
        </w:rPr>
        <w:t>Nota. Fuente: Elaboración propia Romero Cristhian 2026</w:t>
      </w:r>
    </w:p>
    <w:p w14:paraId="252C7AE3" w14:textId="5365233E" w:rsidR="00474374" w:rsidRPr="00C10FA3" w:rsidRDefault="00474374" w:rsidP="00BB5B83">
      <w:pPr>
        <w:jc w:val="center"/>
        <w:rPr>
          <w:rFonts w:ascii="Times New Roman" w:hAnsi="Times New Roman" w:cs="Times New Roman"/>
          <w:i/>
          <w:iCs/>
          <w:sz w:val="16"/>
          <w:szCs w:val="16"/>
        </w:rPr>
      </w:pPr>
    </w:p>
    <w:p w14:paraId="3A1DE9D0" w14:textId="566B1A96" w:rsidR="00205979" w:rsidRPr="00A624D9" w:rsidRDefault="00A624D9" w:rsidP="0017561B">
      <w:pPr>
        <w:spacing w:line="360" w:lineRule="auto"/>
        <w:ind w:left="284" w:firstLine="720"/>
        <w:jc w:val="both"/>
        <w:rPr>
          <w:rFonts w:ascii="Times New Roman" w:hAnsi="Times New Roman" w:cs="Times New Roman"/>
          <w:sz w:val="24"/>
          <w:szCs w:val="24"/>
        </w:rPr>
      </w:pPr>
      <w:r w:rsidRPr="00A624D9">
        <w:rPr>
          <w:rFonts w:ascii="Times New Roman" w:hAnsi="Times New Roman" w:cs="Times New Roman"/>
          <w:sz w:val="24"/>
          <w:szCs w:val="24"/>
        </w:rPr>
        <w:t>La ilustración 13 muestra el conteo de registros por clase de la variable objetivo RIESGO_ALTO, construida a partir de un umbral de caída interanual de la matrícula (TASA_1, umbral ≈ −0.111). Se observan 139,902 segmentos clasificados como riesgo bajo (0) y 46,911 como riesgo alto (1). Además, 82,659 registros aparecen como NaN porque no cuentan con TASA_1 válida (por ejemplo, primer año del segmento o discontinuidades temporales), por lo que no fueron etiquetados</w:t>
      </w:r>
      <w:r w:rsidR="00BB5B83" w:rsidRPr="00A624D9">
        <w:rPr>
          <w:rFonts w:ascii="Times New Roman" w:hAnsi="Times New Roman" w:cs="Times New Roman"/>
          <w:sz w:val="24"/>
          <w:szCs w:val="24"/>
        </w:rPr>
        <w:t>.</w:t>
      </w:r>
    </w:p>
    <w:p w14:paraId="1EC8746F" w14:textId="793AFC54" w:rsidR="0017561B" w:rsidRPr="0017561B" w:rsidRDefault="00474374" w:rsidP="0017561B">
      <w:pPr>
        <w:pStyle w:val="INDICEGRAFICOS"/>
        <w:tabs>
          <w:tab w:val="clear" w:pos="2205"/>
          <w:tab w:val="left" w:pos="2268"/>
          <w:tab w:val="left" w:pos="3402"/>
        </w:tabs>
        <w:ind w:left="1843" w:hanging="283"/>
      </w:pPr>
      <w:bookmarkStart w:id="542" w:name="_Toc221653058"/>
      <w:bookmarkStart w:id="543" w:name="_Toc221654793"/>
      <w:bookmarkStart w:id="544" w:name="_Toc221655112"/>
      <w:bookmarkStart w:id="545" w:name="_Toc221655723"/>
      <w:bookmarkStart w:id="546" w:name="_Toc222181075"/>
      <w:bookmarkStart w:id="547" w:name="_Toc222181264"/>
      <w:bookmarkStart w:id="548" w:name="_Toc222604771"/>
      <w:bookmarkStart w:id="549" w:name="_Toc222605079"/>
      <w:bookmarkStart w:id="550" w:name="_Toc222608185"/>
      <w:bookmarkStart w:id="551" w:name="_Toc222618540"/>
      <w:bookmarkStart w:id="552" w:name="_Toc222619909"/>
      <w:r w:rsidRPr="00474374">
        <w:rPr>
          <w:noProof/>
        </w:rPr>
        <w:drawing>
          <wp:anchor distT="0" distB="0" distL="114300" distR="114300" simplePos="0" relativeHeight="251679232" behindDoc="0" locked="0" layoutInCell="1" allowOverlap="1" wp14:anchorId="33105BB1" wp14:editId="7B9415B6">
            <wp:simplePos x="0" y="0"/>
            <wp:positionH relativeFrom="column">
              <wp:posOffset>1934210</wp:posOffset>
            </wp:positionH>
            <wp:positionV relativeFrom="paragraph">
              <wp:posOffset>324485</wp:posOffset>
            </wp:positionV>
            <wp:extent cx="2426335" cy="1842770"/>
            <wp:effectExtent l="0" t="0" r="0" b="5080"/>
            <wp:wrapSquare wrapText="bothSides"/>
            <wp:docPr id="40743566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35660" name="Imagen 1" descr="Imagen que contiene Interfaz de usuario gráfica&#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2426335" cy="1842770"/>
                    </a:xfrm>
                    <a:prstGeom prst="rect">
                      <a:avLst/>
                    </a:prstGeom>
                  </pic:spPr>
                </pic:pic>
              </a:graphicData>
            </a:graphic>
            <wp14:sizeRelH relativeFrom="page">
              <wp14:pctWidth>0</wp14:pctWidth>
            </wp14:sizeRelH>
            <wp14:sizeRelV relativeFrom="page">
              <wp14:pctHeight>0</wp14:pctHeight>
            </wp14:sizeRelV>
          </wp:anchor>
        </w:drawing>
      </w:r>
      <w:r w:rsidR="0017561B">
        <w:t>Alternativa umbral fijo</w:t>
      </w:r>
      <w:bookmarkEnd w:id="542"/>
      <w:bookmarkEnd w:id="543"/>
      <w:bookmarkEnd w:id="544"/>
      <w:bookmarkEnd w:id="545"/>
      <w:bookmarkEnd w:id="546"/>
      <w:bookmarkEnd w:id="547"/>
      <w:bookmarkEnd w:id="548"/>
      <w:bookmarkEnd w:id="549"/>
      <w:bookmarkEnd w:id="550"/>
      <w:bookmarkEnd w:id="551"/>
      <w:bookmarkEnd w:id="552"/>
    </w:p>
    <w:p w14:paraId="0FCF094D" w14:textId="54A5D721" w:rsidR="00205979" w:rsidRDefault="00205979" w:rsidP="0017561B">
      <w:pPr>
        <w:jc w:val="center"/>
      </w:pPr>
    </w:p>
    <w:p w14:paraId="1D4756C0" w14:textId="77777777" w:rsidR="00474374" w:rsidRDefault="00474374" w:rsidP="0017561B">
      <w:pPr>
        <w:jc w:val="center"/>
      </w:pPr>
    </w:p>
    <w:p w14:paraId="7AD23FAF" w14:textId="77777777" w:rsidR="00474374" w:rsidRDefault="00474374" w:rsidP="0017561B">
      <w:pPr>
        <w:jc w:val="center"/>
      </w:pPr>
    </w:p>
    <w:p w14:paraId="74AD4212" w14:textId="77777777" w:rsidR="00474374" w:rsidRDefault="00474374" w:rsidP="0017561B">
      <w:pPr>
        <w:jc w:val="center"/>
      </w:pPr>
    </w:p>
    <w:p w14:paraId="0593633A" w14:textId="77777777" w:rsidR="00474374" w:rsidRDefault="00474374" w:rsidP="0017561B">
      <w:pPr>
        <w:jc w:val="center"/>
      </w:pPr>
    </w:p>
    <w:p w14:paraId="2B6C8898" w14:textId="77777777" w:rsidR="00474374" w:rsidRDefault="00474374" w:rsidP="0017561B">
      <w:pPr>
        <w:jc w:val="center"/>
      </w:pPr>
    </w:p>
    <w:p w14:paraId="7096D7DB" w14:textId="77777777" w:rsidR="00474374" w:rsidRDefault="00474374" w:rsidP="0017561B">
      <w:pPr>
        <w:jc w:val="center"/>
      </w:pPr>
    </w:p>
    <w:p w14:paraId="0701FDE2" w14:textId="64576ADD" w:rsidR="00205979" w:rsidRDefault="0017561B" w:rsidP="0017561B">
      <w:pPr>
        <w:jc w:val="center"/>
      </w:pPr>
      <w:r>
        <w:rPr>
          <w:rFonts w:ascii="Times New Roman" w:hAnsi="Times New Roman" w:cs="Times New Roman"/>
          <w:i/>
          <w:iCs/>
          <w:sz w:val="16"/>
          <w:szCs w:val="16"/>
        </w:rPr>
        <w:t xml:space="preserve">           </w:t>
      </w:r>
      <w:r w:rsidRPr="00C10FA3">
        <w:rPr>
          <w:rFonts w:ascii="Times New Roman" w:hAnsi="Times New Roman" w:cs="Times New Roman"/>
          <w:i/>
          <w:iCs/>
          <w:sz w:val="16"/>
          <w:szCs w:val="16"/>
        </w:rPr>
        <w:t>Nota. Fuente: Elaboración propia Romero Cristhian 2026</w:t>
      </w:r>
    </w:p>
    <w:p w14:paraId="2025CEDA" w14:textId="5F1B9E42" w:rsidR="00205979" w:rsidRPr="00A624D9" w:rsidRDefault="00A624D9" w:rsidP="0017561B">
      <w:pPr>
        <w:spacing w:line="360" w:lineRule="auto"/>
        <w:ind w:left="284" w:firstLine="720"/>
        <w:jc w:val="both"/>
      </w:pPr>
      <w:r w:rsidRPr="00A624D9">
        <w:rPr>
          <w:rFonts w:ascii="Times New Roman" w:hAnsi="Times New Roman" w:cs="Times New Roman"/>
          <w:sz w:val="24"/>
          <w:szCs w:val="24"/>
        </w:rPr>
        <w:t>En cambio, en la ilustración 14 se presenta la distribución de la variable objetivo RIESGO_ALTO: se registran 146,892 casos clasificados como riesgo bajo (0) y 39,921 como riesgo alto (1). Adicionalmente, 82,659 observaciones aparecen como NaN porque no fue posible calcular la variación interanual (TASA_1) por falta de año previo continuo (primer año del segmento o discontinuidades), por lo que quedaron sin etiqueta</w:t>
      </w:r>
      <w:r w:rsidR="0017561B" w:rsidRPr="00A624D9">
        <w:t>.</w:t>
      </w:r>
    </w:p>
    <w:p w14:paraId="5428D298" w14:textId="77777777" w:rsidR="0065722C" w:rsidRDefault="001A4B50" w:rsidP="0065722C">
      <w:pPr>
        <w:spacing w:line="360" w:lineRule="auto"/>
        <w:ind w:left="284" w:firstLine="720"/>
        <w:jc w:val="both"/>
        <w:rPr>
          <w:rFonts w:ascii="Times New Roman" w:hAnsi="Times New Roman" w:cs="Times New Roman"/>
          <w:sz w:val="24"/>
          <w:szCs w:val="24"/>
        </w:rPr>
      </w:pPr>
      <w:r w:rsidRPr="001A4B50">
        <w:rPr>
          <w:rFonts w:ascii="Times New Roman" w:hAnsi="Times New Roman" w:cs="Times New Roman"/>
          <w:sz w:val="24"/>
          <w:szCs w:val="24"/>
        </w:rPr>
        <w:lastRenderedPageBreak/>
        <w:t>En este trabajo se utilizó como criterio principal un umbral fijo de caída interanual (definido sobre TASA_1) para asignar la etiqueta RIESGO_ALTO, debido a su interpretación directa y estabilidad operativa para la toma de decisiones. El umbral por percentil se reporta como análisis de sensibilidad, con el fin de contrastar la estabilidad de la etiqueta frente a un criterio relativo. En ambos casos, la etiqueta solo se asignó cuando existe continuidad temporal (sin saltos y con TASA_1 calculable); por ello, el primer año del segmento y las observaciones con discontinuidades se mantienen sin etiqueta (NaN) y no se incluyen en el entrenamiento del modelo.</w:t>
      </w:r>
    </w:p>
    <w:p w14:paraId="704D0BD5" w14:textId="5EB4AB9F" w:rsidR="00FC758D" w:rsidRPr="0065722C" w:rsidRDefault="00625C0A" w:rsidP="0065722C">
      <w:pPr>
        <w:spacing w:line="360" w:lineRule="auto"/>
        <w:ind w:left="284" w:firstLine="720"/>
        <w:jc w:val="both"/>
        <w:rPr>
          <w:rFonts w:ascii="Times New Roman" w:hAnsi="Times New Roman" w:cs="Times New Roman"/>
          <w:sz w:val="28"/>
          <w:szCs w:val="28"/>
        </w:rPr>
      </w:pPr>
      <w:r w:rsidRPr="0065722C">
        <w:rPr>
          <w:rFonts w:ascii="Times New Roman" w:hAnsi="Times New Roman" w:cs="Times New Roman"/>
          <w:b/>
          <w:bCs/>
          <w:sz w:val="24"/>
          <w:szCs w:val="24"/>
        </w:rPr>
        <w:t>4</w:t>
      </w:r>
      <w:r w:rsidR="0065722C" w:rsidRPr="0065722C">
        <w:rPr>
          <w:rFonts w:ascii="Times New Roman" w:hAnsi="Times New Roman" w:cs="Times New Roman"/>
          <w:b/>
          <w:bCs/>
          <w:sz w:val="24"/>
          <w:szCs w:val="24"/>
        </w:rPr>
        <w:t>.</w:t>
      </w:r>
      <w:r w:rsidR="00FC758D" w:rsidRPr="0065722C">
        <w:rPr>
          <w:rFonts w:ascii="Times New Roman" w:hAnsi="Times New Roman" w:cs="Times New Roman"/>
          <w:b/>
          <w:bCs/>
          <w:sz w:val="24"/>
          <w:szCs w:val="24"/>
        </w:rPr>
        <w:t>1.5</w:t>
      </w:r>
      <w:r w:rsidR="0065722C" w:rsidRPr="0065722C">
        <w:rPr>
          <w:rFonts w:ascii="Times New Roman" w:hAnsi="Times New Roman" w:cs="Times New Roman"/>
          <w:b/>
          <w:bCs/>
          <w:sz w:val="24"/>
          <w:szCs w:val="24"/>
        </w:rPr>
        <w:t xml:space="preserve">. </w:t>
      </w:r>
      <w:r w:rsidR="00FC758D" w:rsidRPr="0065722C">
        <w:rPr>
          <w:rFonts w:ascii="Times New Roman" w:hAnsi="Times New Roman" w:cs="Times New Roman"/>
          <w:b/>
          <w:bCs/>
          <w:sz w:val="24"/>
          <w:szCs w:val="24"/>
        </w:rPr>
        <w:t>Distribución de clases y diagnóstico del desbalance</w:t>
      </w:r>
    </w:p>
    <w:p w14:paraId="16F4849B" w14:textId="77777777" w:rsidR="00065968" w:rsidRPr="00065968" w:rsidRDefault="00065968" w:rsidP="00065968">
      <w:pPr>
        <w:spacing w:line="360" w:lineRule="auto"/>
        <w:ind w:left="284" w:firstLine="720"/>
        <w:jc w:val="both"/>
        <w:rPr>
          <w:rFonts w:ascii="Times New Roman" w:hAnsi="Times New Roman" w:cs="Times New Roman"/>
          <w:sz w:val="28"/>
          <w:szCs w:val="28"/>
        </w:rPr>
      </w:pPr>
      <w:r w:rsidRPr="00065968">
        <w:rPr>
          <w:rFonts w:ascii="Times New Roman" w:hAnsi="Times New Roman" w:cs="Times New Roman"/>
          <w:sz w:val="24"/>
          <w:szCs w:val="24"/>
        </w:rPr>
        <w:t>Una vez definida la variable objetivo RIESGO_ALTO (alto/bajo) a partir del cambio interanual de matrícula (TASA_1) y aplicado el criterio de continuidad temporal, se analizó la distribución de clases para identificar posibles problemas de desbalance. Este diagnóstico es relevante porque, en tareas de clasificación, una distribución desigual entre clases puede sesgar el aprendizaje del modelo hacia la clase mayoritaria y reducir la capacidad de detección de los segmentos con alto riesgo, que constituyen el principal interés institucional.</w:t>
      </w:r>
    </w:p>
    <w:p w14:paraId="5B15B2DD" w14:textId="77777777" w:rsidR="00065968" w:rsidRPr="00065968" w:rsidRDefault="00065968" w:rsidP="00065968">
      <w:pPr>
        <w:spacing w:line="360" w:lineRule="auto"/>
        <w:ind w:left="284" w:firstLine="720"/>
        <w:jc w:val="both"/>
        <w:rPr>
          <w:rFonts w:ascii="Times New Roman" w:hAnsi="Times New Roman" w:cs="Times New Roman"/>
          <w:sz w:val="28"/>
          <w:szCs w:val="28"/>
        </w:rPr>
      </w:pPr>
      <w:r w:rsidRPr="00065968">
        <w:rPr>
          <w:rFonts w:ascii="Times New Roman" w:hAnsi="Times New Roman" w:cs="Times New Roman"/>
          <w:sz w:val="24"/>
          <w:szCs w:val="24"/>
        </w:rPr>
        <w:t>En este estudio, la distribución observada evidenció que la clase RIESGO_BAJO (0) concentra la mayor proporción de registros etiquetados, mientras que RIESGO_ALTO (1) representa una fracción menor. Adicionalmente, se identificó un conjunto de registros sin etiqueta (NaN) debido a la ausencia de información previa continua (por ejemplo, primer año del segmento o discontinuidades temporales), por lo que no se consideran para el entrenamiento del modelo (o se excluyen en la fase de modelado).</w:t>
      </w:r>
    </w:p>
    <w:p w14:paraId="2456BB8E" w14:textId="543A492A" w:rsidR="00065968" w:rsidRDefault="00065968" w:rsidP="00065968">
      <w:pPr>
        <w:spacing w:line="360" w:lineRule="auto"/>
        <w:ind w:left="284" w:firstLine="720"/>
        <w:jc w:val="both"/>
        <w:rPr>
          <w:rFonts w:ascii="Times New Roman" w:hAnsi="Times New Roman" w:cs="Times New Roman"/>
          <w:sz w:val="24"/>
          <w:szCs w:val="24"/>
        </w:rPr>
      </w:pPr>
      <w:r w:rsidRPr="00065968">
        <w:rPr>
          <w:rFonts w:ascii="Times New Roman" w:hAnsi="Times New Roman" w:cs="Times New Roman"/>
          <w:sz w:val="24"/>
          <w:szCs w:val="24"/>
        </w:rPr>
        <w:t>Este comportamiento confirma la presencia de desbalance de clases, condición que se tomó en cuenta en la etapa posterior de modelado mediante estrategias como: (i) selección de métricas sensibles a la clase minoritaria (precisión, recall y F1-score), (</w:t>
      </w:r>
      <w:proofErr w:type="spellStart"/>
      <w:r w:rsidRPr="00065968">
        <w:rPr>
          <w:rFonts w:ascii="Times New Roman" w:hAnsi="Times New Roman" w:cs="Times New Roman"/>
          <w:sz w:val="24"/>
          <w:szCs w:val="24"/>
        </w:rPr>
        <w:t>ii</w:t>
      </w:r>
      <w:proofErr w:type="spellEnd"/>
      <w:r w:rsidRPr="00065968">
        <w:rPr>
          <w:rFonts w:ascii="Times New Roman" w:hAnsi="Times New Roman" w:cs="Times New Roman"/>
          <w:sz w:val="24"/>
          <w:szCs w:val="24"/>
        </w:rPr>
        <w:t>) validación temporal, y (</w:t>
      </w:r>
      <w:proofErr w:type="spellStart"/>
      <w:r w:rsidRPr="00065968">
        <w:rPr>
          <w:rFonts w:ascii="Times New Roman" w:hAnsi="Times New Roman" w:cs="Times New Roman"/>
          <w:sz w:val="24"/>
          <w:szCs w:val="24"/>
        </w:rPr>
        <w:t>iii</w:t>
      </w:r>
      <w:proofErr w:type="spellEnd"/>
      <w:r w:rsidRPr="00065968">
        <w:rPr>
          <w:rFonts w:ascii="Times New Roman" w:hAnsi="Times New Roman" w:cs="Times New Roman"/>
          <w:sz w:val="24"/>
          <w:szCs w:val="24"/>
        </w:rPr>
        <w:t xml:space="preserve">) técnicas de balanceo en el conjunto de entrenamiento (por ejemplo, submuestreo de la clase mayoritaria o métodos de </w:t>
      </w:r>
      <w:proofErr w:type="spellStart"/>
      <w:r w:rsidRPr="00065968">
        <w:rPr>
          <w:rFonts w:ascii="Times New Roman" w:hAnsi="Times New Roman" w:cs="Times New Roman"/>
          <w:sz w:val="24"/>
          <w:szCs w:val="24"/>
        </w:rPr>
        <w:t>re-muestreo</w:t>
      </w:r>
      <w:proofErr w:type="spellEnd"/>
      <w:r w:rsidRPr="00065968">
        <w:rPr>
          <w:rFonts w:ascii="Times New Roman" w:hAnsi="Times New Roman" w:cs="Times New Roman"/>
          <w:sz w:val="24"/>
          <w:szCs w:val="24"/>
        </w:rPr>
        <w:t xml:space="preserve"> controlado), con el fin de mejorar la identificación de segmentos/cohortes en alto riesgo y evitar conclusiones sesgadas.</w:t>
      </w:r>
    </w:p>
    <w:p w14:paraId="4C1818CB" w14:textId="77777777" w:rsidR="00474374" w:rsidRDefault="00474374" w:rsidP="00065968">
      <w:pPr>
        <w:spacing w:line="360" w:lineRule="auto"/>
        <w:ind w:left="284" w:firstLine="720"/>
        <w:jc w:val="both"/>
        <w:rPr>
          <w:rFonts w:ascii="Times New Roman" w:hAnsi="Times New Roman" w:cs="Times New Roman"/>
          <w:sz w:val="24"/>
          <w:szCs w:val="24"/>
        </w:rPr>
      </w:pPr>
    </w:p>
    <w:p w14:paraId="5BDADE8F" w14:textId="77777777" w:rsidR="00474374" w:rsidRDefault="00474374" w:rsidP="00065968">
      <w:pPr>
        <w:spacing w:line="360" w:lineRule="auto"/>
        <w:ind w:left="284" w:firstLine="720"/>
        <w:jc w:val="both"/>
        <w:rPr>
          <w:rFonts w:ascii="Times New Roman" w:hAnsi="Times New Roman" w:cs="Times New Roman"/>
          <w:sz w:val="24"/>
          <w:szCs w:val="24"/>
        </w:rPr>
      </w:pPr>
    </w:p>
    <w:p w14:paraId="6E1FD790" w14:textId="7840CD0A" w:rsidR="00517930" w:rsidRDefault="00474374" w:rsidP="00517930">
      <w:pPr>
        <w:pStyle w:val="INDICEGRAFICOS"/>
      </w:pPr>
      <w:bookmarkStart w:id="553" w:name="_Toc221653059"/>
      <w:bookmarkStart w:id="554" w:name="_Toc221654794"/>
      <w:bookmarkStart w:id="555" w:name="_Toc221655114"/>
      <w:bookmarkStart w:id="556" w:name="_Toc221655724"/>
      <w:bookmarkStart w:id="557" w:name="_Toc222181077"/>
      <w:bookmarkStart w:id="558" w:name="_Toc222181265"/>
      <w:bookmarkStart w:id="559" w:name="_Toc222604773"/>
      <w:bookmarkStart w:id="560" w:name="_Toc222605080"/>
      <w:bookmarkStart w:id="561" w:name="_Toc222608187"/>
      <w:bookmarkStart w:id="562" w:name="_Toc222618541"/>
      <w:bookmarkStart w:id="563" w:name="_Toc222619910"/>
      <w:r w:rsidRPr="00474374">
        <w:rPr>
          <w:noProof/>
        </w:rPr>
        <w:lastRenderedPageBreak/>
        <w:drawing>
          <wp:anchor distT="0" distB="0" distL="114300" distR="114300" simplePos="0" relativeHeight="251680256" behindDoc="0" locked="0" layoutInCell="1" allowOverlap="1" wp14:anchorId="0413140E" wp14:editId="211B69BF">
            <wp:simplePos x="0" y="0"/>
            <wp:positionH relativeFrom="column">
              <wp:posOffset>1289050</wp:posOffset>
            </wp:positionH>
            <wp:positionV relativeFrom="paragraph">
              <wp:posOffset>158750</wp:posOffset>
            </wp:positionV>
            <wp:extent cx="4197350" cy="3217520"/>
            <wp:effectExtent l="0" t="0" r="0" b="2540"/>
            <wp:wrapSquare wrapText="bothSides"/>
            <wp:docPr id="82907110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71102" name="Imagen 1" descr="Interfaz de usuario gráfica, Texto, Aplicación&#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4197350" cy="3217520"/>
                    </a:xfrm>
                    <a:prstGeom prst="rect">
                      <a:avLst/>
                    </a:prstGeom>
                  </pic:spPr>
                </pic:pic>
              </a:graphicData>
            </a:graphic>
            <wp14:sizeRelH relativeFrom="page">
              <wp14:pctWidth>0</wp14:pctWidth>
            </wp14:sizeRelH>
            <wp14:sizeRelV relativeFrom="page">
              <wp14:pctHeight>0</wp14:pctHeight>
            </wp14:sizeRelV>
          </wp:anchor>
        </w:drawing>
      </w:r>
      <w:r w:rsidR="00D433B0">
        <w:t>Distribución de NaN de riesgo alto</w:t>
      </w:r>
      <w:bookmarkEnd w:id="553"/>
      <w:bookmarkEnd w:id="554"/>
      <w:bookmarkEnd w:id="555"/>
      <w:bookmarkEnd w:id="556"/>
      <w:bookmarkEnd w:id="557"/>
      <w:bookmarkEnd w:id="558"/>
      <w:bookmarkEnd w:id="559"/>
      <w:bookmarkEnd w:id="560"/>
      <w:bookmarkEnd w:id="561"/>
      <w:bookmarkEnd w:id="562"/>
      <w:bookmarkEnd w:id="563"/>
    </w:p>
    <w:p w14:paraId="55F19DB8" w14:textId="528A548A" w:rsidR="00065968" w:rsidRDefault="00065968" w:rsidP="00517930">
      <w:pPr>
        <w:pStyle w:val="INDICEGRAFICOS"/>
        <w:numPr>
          <w:ilvl w:val="0"/>
          <w:numId w:val="0"/>
        </w:numPr>
        <w:ind w:left="360"/>
      </w:pPr>
    </w:p>
    <w:p w14:paraId="67D681EA" w14:textId="78A3C872" w:rsidR="00D433B0" w:rsidRPr="00D433B0" w:rsidRDefault="00D433B0" w:rsidP="00D433B0"/>
    <w:p w14:paraId="40FBA7D3" w14:textId="43E0C9A0" w:rsidR="00D433B0" w:rsidRPr="00D433B0" w:rsidRDefault="00D433B0" w:rsidP="00D433B0"/>
    <w:p w14:paraId="7D6B6545" w14:textId="0B176FAB" w:rsidR="00D433B0" w:rsidRPr="00D433B0" w:rsidRDefault="00D433B0" w:rsidP="00D433B0"/>
    <w:p w14:paraId="0598E540" w14:textId="10F82258" w:rsidR="00D433B0" w:rsidRPr="00D433B0" w:rsidRDefault="00D433B0" w:rsidP="00D433B0"/>
    <w:p w14:paraId="632C36CD" w14:textId="265AF268" w:rsidR="00D433B0" w:rsidRPr="00D433B0" w:rsidRDefault="00D433B0" w:rsidP="00D433B0"/>
    <w:p w14:paraId="3E04D509" w14:textId="4725E2E5" w:rsidR="00D433B0" w:rsidRPr="00D433B0" w:rsidRDefault="00D433B0" w:rsidP="00D433B0"/>
    <w:p w14:paraId="38732C5F" w14:textId="161D2C7F" w:rsidR="00D433B0" w:rsidRPr="00D433B0" w:rsidRDefault="00D433B0" w:rsidP="00D433B0"/>
    <w:p w14:paraId="25AC090D" w14:textId="77777777" w:rsidR="00D433B0" w:rsidRDefault="00D433B0" w:rsidP="00D433B0"/>
    <w:p w14:paraId="4A00ECDF" w14:textId="77777777" w:rsidR="00474374" w:rsidRDefault="00474374" w:rsidP="00D433B0"/>
    <w:p w14:paraId="6050A9FB" w14:textId="77777777" w:rsidR="00474374" w:rsidRPr="00D433B0" w:rsidRDefault="00474374" w:rsidP="00D433B0"/>
    <w:p w14:paraId="7E91BB9C" w14:textId="39CC4820" w:rsidR="00D433B0" w:rsidRDefault="00D433B0" w:rsidP="00D433B0">
      <w:pPr>
        <w:tabs>
          <w:tab w:val="left" w:pos="2719"/>
        </w:tabs>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2026</w:t>
      </w:r>
    </w:p>
    <w:p w14:paraId="3F8FA8D4" w14:textId="23114898" w:rsidR="00474374" w:rsidRDefault="00474374" w:rsidP="00D433B0">
      <w:pPr>
        <w:tabs>
          <w:tab w:val="left" w:pos="2719"/>
        </w:tabs>
        <w:jc w:val="center"/>
      </w:pPr>
    </w:p>
    <w:p w14:paraId="14A97BF2" w14:textId="22C1CFE3" w:rsidR="0014180A" w:rsidRPr="00A624D9" w:rsidRDefault="00A624D9" w:rsidP="0014180A">
      <w:pPr>
        <w:spacing w:line="360" w:lineRule="auto"/>
        <w:ind w:left="284" w:firstLine="720"/>
        <w:jc w:val="both"/>
        <w:rPr>
          <w:rFonts w:ascii="Times New Roman" w:hAnsi="Times New Roman" w:cs="Times New Roman"/>
          <w:sz w:val="24"/>
          <w:szCs w:val="24"/>
        </w:rPr>
      </w:pPr>
      <w:r w:rsidRPr="00A624D9">
        <w:rPr>
          <w:rFonts w:ascii="Times New Roman" w:hAnsi="Times New Roman" w:cs="Times New Roman"/>
          <w:sz w:val="24"/>
          <w:szCs w:val="24"/>
        </w:rPr>
        <w:t xml:space="preserve">En la ilustración 15, </w:t>
      </w:r>
      <w:r w:rsidRPr="001A4B50">
        <w:rPr>
          <w:rFonts w:ascii="Times New Roman" w:hAnsi="Times New Roman" w:cs="Times New Roman"/>
          <w:sz w:val="24"/>
          <w:szCs w:val="24"/>
        </w:rPr>
        <w:t>s</w:t>
      </w:r>
      <w:r w:rsidR="001A4B50" w:rsidRPr="001A4B50">
        <w:rPr>
          <w:rFonts w:ascii="Times New Roman" w:hAnsi="Times New Roman" w:cs="Times New Roman"/>
          <w:sz w:val="24"/>
          <w:szCs w:val="24"/>
        </w:rPr>
        <w:t xml:space="preserve">e visualiza la salida que muestra la distribución de la variable objetivo RIESGO_ALTO (umbral TASA_1 ≈ −0.111): del total, 54.51% se clasifica como riesgo bajo (0), 14.81% como riesgo alto (1) y 30.67% queda sin etiqueta (NaN) por falta de año previo/continuidad. Considerando solo los etiquetados, la clase 1 representa 21.37% frente a 78.63% de la clase 0, evidenciando un desbalance moderado (ratio ≈ 3.68:1 a favor de la clase 0). En consecuencia, en la fase de modelado se priorizó el uso de métricas sensibles a la clase minoritaria (recall y F1-score), junto con estrategias como ponderación de clases (p. ej., </w:t>
      </w:r>
      <w:proofErr w:type="spellStart"/>
      <w:r w:rsidR="001A4B50" w:rsidRPr="001A4B50">
        <w:rPr>
          <w:rFonts w:ascii="Times New Roman" w:hAnsi="Times New Roman" w:cs="Times New Roman"/>
          <w:sz w:val="24"/>
          <w:szCs w:val="24"/>
        </w:rPr>
        <w:t>class_weight</w:t>
      </w:r>
      <w:proofErr w:type="spellEnd"/>
      <w:r w:rsidR="001A4B50" w:rsidRPr="001A4B50">
        <w:rPr>
          <w:rFonts w:ascii="Times New Roman" w:hAnsi="Times New Roman" w:cs="Times New Roman"/>
          <w:sz w:val="24"/>
          <w:szCs w:val="24"/>
        </w:rPr>
        <w:t>='</w:t>
      </w:r>
      <w:proofErr w:type="spellStart"/>
      <w:r w:rsidR="001A4B50" w:rsidRPr="001A4B50">
        <w:rPr>
          <w:rFonts w:ascii="Times New Roman" w:hAnsi="Times New Roman" w:cs="Times New Roman"/>
          <w:sz w:val="24"/>
          <w:szCs w:val="24"/>
        </w:rPr>
        <w:t>balanced</w:t>
      </w:r>
      <w:proofErr w:type="spellEnd"/>
      <w:r w:rsidR="001A4B50" w:rsidRPr="001A4B50">
        <w:rPr>
          <w:rFonts w:ascii="Times New Roman" w:hAnsi="Times New Roman" w:cs="Times New Roman"/>
          <w:sz w:val="24"/>
          <w:szCs w:val="24"/>
        </w:rPr>
        <w:t>'), ajuste de umbral y remuestreo en entrenamiento (SMOTE), evitando fuga de información mediante validación temporal.</w:t>
      </w:r>
    </w:p>
    <w:p w14:paraId="6E9F7D33" w14:textId="2A671113" w:rsidR="00D433B0" w:rsidRPr="00D433B0" w:rsidRDefault="00A624D9" w:rsidP="0014180A">
      <w:pPr>
        <w:pStyle w:val="INDICEGRAFICOS"/>
        <w:tabs>
          <w:tab w:val="clear" w:pos="2205"/>
          <w:tab w:val="left" w:pos="1701"/>
        </w:tabs>
        <w:ind w:left="2127" w:firstLine="709"/>
        <w:jc w:val="left"/>
      </w:pPr>
      <w:bookmarkStart w:id="564" w:name="_Toc221653060"/>
      <w:bookmarkStart w:id="565" w:name="_Toc221654795"/>
      <w:bookmarkStart w:id="566" w:name="_Toc221655115"/>
      <w:bookmarkStart w:id="567" w:name="_Toc221655725"/>
      <w:bookmarkStart w:id="568" w:name="_Toc222181078"/>
      <w:bookmarkStart w:id="569" w:name="_Toc222181266"/>
      <w:bookmarkStart w:id="570" w:name="_Toc222604774"/>
      <w:bookmarkStart w:id="571" w:name="_Toc222605081"/>
      <w:bookmarkStart w:id="572" w:name="_Toc222608188"/>
      <w:bookmarkStart w:id="573" w:name="_Toc222618542"/>
      <w:bookmarkStart w:id="574" w:name="_Toc222619911"/>
      <w:r w:rsidRPr="00A624D9">
        <w:rPr>
          <w:noProof/>
        </w:rPr>
        <w:lastRenderedPageBreak/>
        <w:drawing>
          <wp:anchor distT="0" distB="0" distL="114300" distR="114300" simplePos="0" relativeHeight="251681280" behindDoc="0" locked="0" layoutInCell="1" allowOverlap="1" wp14:anchorId="6A8CA516" wp14:editId="6B1FA257">
            <wp:simplePos x="0" y="0"/>
            <wp:positionH relativeFrom="column">
              <wp:posOffset>1352550</wp:posOffset>
            </wp:positionH>
            <wp:positionV relativeFrom="paragraph">
              <wp:posOffset>304800</wp:posOffset>
            </wp:positionV>
            <wp:extent cx="3213100" cy="2111375"/>
            <wp:effectExtent l="0" t="0" r="6350" b="3175"/>
            <wp:wrapSquare wrapText="bothSides"/>
            <wp:docPr id="574155071"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5071" name="Imagen 1" descr="Gráfico, Gráfico de barras&#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3213100" cy="2111375"/>
                    </a:xfrm>
                    <a:prstGeom prst="rect">
                      <a:avLst/>
                    </a:prstGeom>
                  </pic:spPr>
                </pic:pic>
              </a:graphicData>
            </a:graphic>
            <wp14:sizeRelH relativeFrom="page">
              <wp14:pctWidth>0</wp14:pctWidth>
            </wp14:sizeRelH>
            <wp14:sizeRelV relativeFrom="page">
              <wp14:pctHeight>0</wp14:pctHeight>
            </wp14:sizeRelV>
          </wp:anchor>
        </w:drawing>
      </w:r>
      <w:r w:rsidR="0014180A">
        <w:t>D</w:t>
      </w:r>
      <w:r w:rsidR="00D433B0">
        <w:t>istribución de riesgo alto</w:t>
      </w:r>
      <w:r w:rsidR="0014180A">
        <w:t>(NaN)</w:t>
      </w:r>
      <w:bookmarkEnd w:id="564"/>
      <w:bookmarkEnd w:id="565"/>
      <w:bookmarkEnd w:id="566"/>
      <w:bookmarkEnd w:id="567"/>
      <w:bookmarkEnd w:id="568"/>
      <w:bookmarkEnd w:id="569"/>
      <w:bookmarkEnd w:id="570"/>
      <w:bookmarkEnd w:id="571"/>
      <w:bookmarkEnd w:id="572"/>
      <w:bookmarkEnd w:id="573"/>
      <w:bookmarkEnd w:id="574"/>
    </w:p>
    <w:p w14:paraId="42E9EE4E" w14:textId="2EB492B6" w:rsidR="00517930" w:rsidRDefault="00517930" w:rsidP="00517930">
      <w:pPr>
        <w:jc w:val="center"/>
      </w:pPr>
    </w:p>
    <w:p w14:paraId="55DC2C88" w14:textId="77777777" w:rsidR="00A624D9" w:rsidRDefault="00A624D9" w:rsidP="00D433B0">
      <w:pPr>
        <w:tabs>
          <w:tab w:val="left" w:pos="2719"/>
        </w:tabs>
        <w:jc w:val="center"/>
        <w:rPr>
          <w:rFonts w:ascii="Times New Roman" w:hAnsi="Times New Roman" w:cs="Times New Roman"/>
          <w:i/>
          <w:iCs/>
          <w:sz w:val="16"/>
          <w:szCs w:val="16"/>
        </w:rPr>
      </w:pPr>
    </w:p>
    <w:p w14:paraId="2F64DC23" w14:textId="77777777" w:rsidR="00A624D9" w:rsidRDefault="00A624D9" w:rsidP="00D433B0">
      <w:pPr>
        <w:tabs>
          <w:tab w:val="left" w:pos="2719"/>
        </w:tabs>
        <w:jc w:val="center"/>
        <w:rPr>
          <w:rFonts w:ascii="Times New Roman" w:hAnsi="Times New Roman" w:cs="Times New Roman"/>
          <w:i/>
          <w:iCs/>
          <w:sz w:val="16"/>
          <w:szCs w:val="16"/>
        </w:rPr>
      </w:pPr>
    </w:p>
    <w:p w14:paraId="6FC7D9EE" w14:textId="77777777" w:rsidR="00A624D9" w:rsidRDefault="00A624D9" w:rsidP="00D433B0">
      <w:pPr>
        <w:tabs>
          <w:tab w:val="left" w:pos="2719"/>
        </w:tabs>
        <w:jc w:val="center"/>
        <w:rPr>
          <w:rFonts w:ascii="Times New Roman" w:hAnsi="Times New Roman" w:cs="Times New Roman"/>
          <w:i/>
          <w:iCs/>
          <w:sz w:val="16"/>
          <w:szCs w:val="16"/>
        </w:rPr>
      </w:pPr>
    </w:p>
    <w:p w14:paraId="68658E93" w14:textId="77777777" w:rsidR="00A624D9" w:rsidRDefault="00A624D9" w:rsidP="00D433B0">
      <w:pPr>
        <w:tabs>
          <w:tab w:val="left" w:pos="2719"/>
        </w:tabs>
        <w:jc w:val="center"/>
        <w:rPr>
          <w:rFonts w:ascii="Times New Roman" w:hAnsi="Times New Roman" w:cs="Times New Roman"/>
          <w:i/>
          <w:iCs/>
          <w:sz w:val="16"/>
          <w:szCs w:val="16"/>
        </w:rPr>
      </w:pPr>
    </w:p>
    <w:p w14:paraId="0C634187" w14:textId="77777777" w:rsidR="00A624D9" w:rsidRDefault="00A624D9" w:rsidP="00D433B0">
      <w:pPr>
        <w:tabs>
          <w:tab w:val="left" w:pos="2719"/>
        </w:tabs>
        <w:jc w:val="center"/>
        <w:rPr>
          <w:rFonts w:ascii="Times New Roman" w:hAnsi="Times New Roman" w:cs="Times New Roman"/>
          <w:i/>
          <w:iCs/>
          <w:sz w:val="16"/>
          <w:szCs w:val="16"/>
        </w:rPr>
      </w:pPr>
    </w:p>
    <w:p w14:paraId="5BAF03F5" w14:textId="77777777" w:rsidR="00A624D9" w:rsidRDefault="00A624D9" w:rsidP="00D433B0">
      <w:pPr>
        <w:tabs>
          <w:tab w:val="left" w:pos="2719"/>
        </w:tabs>
        <w:jc w:val="center"/>
        <w:rPr>
          <w:rFonts w:ascii="Times New Roman" w:hAnsi="Times New Roman" w:cs="Times New Roman"/>
          <w:i/>
          <w:iCs/>
          <w:sz w:val="16"/>
          <w:szCs w:val="16"/>
        </w:rPr>
      </w:pPr>
    </w:p>
    <w:p w14:paraId="49455793" w14:textId="77777777" w:rsidR="00A624D9" w:rsidRDefault="00A624D9" w:rsidP="00D433B0">
      <w:pPr>
        <w:tabs>
          <w:tab w:val="left" w:pos="2719"/>
        </w:tabs>
        <w:jc w:val="center"/>
        <w:rPr>
          <w:rFonts w:ascii="Times New Roman" w:hAnsi="Times New Roman" w:cs="Times New Roman"/>
          <w:i/>
          <w:iCs/>
          <w:sz w:val="16"/>
          <w:szCs w:val="16"/>
        </w:rPr>
      </w:pPr>
    </w:p>
    <w:p w14:paraId="6E617140" w14:textId="77777777" w:rsidR="00A624D9" w:rsidRDefault="00A624D9" w:rsidP="00D433B0">
      <w:pPr>
        <w:tabs>
          <w:tab w:val="left" w:pos="2719"/>
        </w:tabs>
        <w:jc w:val="center"/>
        <w:rPr>
          <w:rFonts w:ascii="Times New Roman" w:hAnsi="Times New Roman" w:cs="Times New Roman"/>
          <w:i/>
          <w:iCs/>
          <w:sz w:val="16"/>
          <w:szCs w:val="16"/>
        </w:rPr>
      </w:pPr>
    </w:p>
    <w:p w14:paraId="2D586881" w14:textId="77777777" w:rsidR="008A0006" w:rsidRDefault="008A0006" w:rsidP="00D433B0">
      <w:pPr>
        <w:tabs>
          <w:tab w:val="left" w:pos="2719"/>
        </w:tabs>
        <w:jc w:val="center"/>
        <w:rPr>
          <w:rFonts w:ascii="Times New Roman" w:hAnsi="Times New Roman" w:cs="Times New Roman"/>
          <w:i/>
          <w:iCs/>
          <w:sz w:val="16"/>
          <w:szCs w:val="16"/>
        </w:rPr>
      </w:pPr>
    </w:p>
    <w:p w14:paraId="200FC985" w14:textId="154C5B54" w:rsidR="00D433B0" w:rsidRDefault="00D433B0" w:rsidP="00D433B0">
      <w:pPr>
        <w:tabs>
          <w:tab w:val="left" w:pos="2719"/>
        </w:tabs>
        <w:jc w:val="center"/>
      </w:pPr>
      <w:r w:rsidRPr="00C10FA3">
        <w:rPr>
          <w:rFonts w:ascii="Times New Roman" w:hAnsi="Times New Roman" w:cs="Times New Roman"/>
          <w:i/>
          <w:iCs/>
          <w:sz w:val="16"/>
          <w:szCs w:val="16"/>
        </w:rPr>
        <w:t>Nota. Fuente: Elaboración propia Romero Cristhian 2026</w:t>
      </w:r>
    </w:p>
    <w:p w14:paraId="5E1BDA47" w14:textId="77777777" w:rsidR="00D433B0" w:rsidRDefault="00D433B0" w:rsidP="00517930">
      <w:pPr>
        <w:jc w:val="center"/>
      </w:pPr>
    </w:p>
    <w:p w14:paraId="0AC9377B" w14:textId="6B8A1B82" w:rsidR="00D433B0" w:rsidRPr="00A624D9" w:rsidRDefault="00A624D9" w:rsidP="002A044C">
      <w:pPr>
        <w:spacing w:line="360" w:lineRule="auto"/>
        <w:ind w:left="284" w:firstLine="720"/>
        <w:jc w:val="both"/>
        <w:rPr>
          <w:rFonts w:ascii="Times New Roman" w:hAnsi="Times New Roman" w:cs="Times New Roman"/>
          <w:sz w:val="28"/>
          <w:szCs w:val="28"/>
        </w:rPr>
      </w:pPr>
      <w:r w:rsidRPr="00A624D9">
        <w:rPr>
          <w:rFonts w:ascii="Times New Roman" w:hAnsi="Times New Roman" w:cs="Times New Roman"/>
          <w:sz w:val="24"/>
          <w:szCs w:val="24"/>
        </w:rPr>
        <w:t>La ilustración 16 muestra, mediante un gráfico de barras, la distribución de RIESGO_ALTO incluyendo los registros sin etiqueta (NaN): predomina la clase 0 (riesgo bajo), seguida por los NaN (segmentos sin variación interanual calculable por falta de continuidad temporal) y, en menor proporción, la clase 1 (riesgo alto), evidenciando un desbalance hacia la clase 0</w:t>
      </w:r>
      <w:r w:rsidR="002A044C" w:rsidRPr="00A624D9">
        <w:rPr>
          <w:rFonts w:ascii="Times New Roman" w:hAnsi="Times New Roman" w:cs="Times New Roman"/>
          <w:sz w:val="24"/>
          <w:szCs w:val="24"/>
        </w:rPr>
        <w:t>.</w:t>
      </w:r>
    </w:p>
    <w:p w14:paraId="04D38765" w14:textId="7C0A2A24" w:rsidR="00D433B0" w:rsidRDefault="00A624D9" w:rsidP="00D433B0">
      <w:pPr>
        <w:pStyle w:val="INDICEGRAFICOS"/>
      </w:pPr>
      <w:bookmarkStart w:id="575" w:name="_Toc221653061"/>
      <w:bookmarkStart w:id="576" w:name="_Toc221654796"/>
      <w:bookmarkStart w:id="577" w:name="_Toc221655116"/>
      <w:bookmarkStart w:id="578" w:name="_Toc221655726"/>
      <w:bookmarkStart w:id="579" w:name="_Toc222181079"/>
      <w:bookmarkStart w:id="580" w:name="_Toc222181267"/>
      <w:bookmarkStart w:id="581" w:name="_Toc222604775"/>
      <w:bookmarkStart w:id="582" w:name="_Toc222605082"/>
      <w:bookmarkStart w:id="583" w:name="_Toc222608189"/>
      <w:bookmarkStart w:id="584" w:name="_Toc222618543"/>
      <w:bookmarkStart w:id="585" w:name="_Toc222619912"/>
      <w:r w:rsidRPr="00A624D9">
        <w:rPr>
          <w:noProof/>
        </w:rPr>
        <w:drawing>
          <wp:anchor distT="0" distB="0" distL="114300" distR="114300" simplePos="0" relativeHeight="251682304" behindDoc="0" locked="0" layoutInCell="1" allowOverlap="1" wp14:anchorId="150D1A18" wp14:editId="2E0710DC">
            <wp:simplePos x="0" y="0"/>
            <wp:positionH relativeFrom="column">
              <wp:posOffset>1511300</wp:posOffset>
            </wp:positionH>
            <wp:positionV relativeFrom="paragraph">
              <wp:posOffset>292735</wp:posOffset>
            </wp:positionV>
            <wp:extent cx="3566795" cy="2641600"/>
            <wp:effectExtent l="0" t="0" r="0" b="6350"/>
            <wp:wrapSquare wrapText="bothSides"/>
            <wp:docPr id="645599655"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9655" name="Imagen 1" descr="Gráfico, Gráfico de barras&#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3566795" cy="2641600"/>
                    </a:xfrm>
                    <a:prstGeom prst="rect">
                      <a:avLst/>
                    </a:prstGeom>
                  </pic:spPr>
                </pic:pic>
              </a:graphicData>
            </a:graphic>
            <wp14:sizeRelH relativeFrom="page">
              <wp14:pctWidth>0</wp14:pctWidth>
            </wp14:sizeRelH>
            <wp14:sizeRelV relativeFrom="page">
              <wp14:pctHeight>0</wp14:pctHeight>
            </wp14:sizeRelV>
          </wp:anchor>
        </w:drawing>
      </w:r>
      <w:r w:rsidR="0014180A">
        <w:t>Distribución de riesgo alto(etiquetados)</w:t>
      </w:r>
      <w:bookmarkEnd w:id="575"/>
      <w:bookmarkEnd w:id="576"/>
      <w:bookmarkEnd w:id="577"/>
      <w:bookmarkEnd w:id="578"/>
      <w:bookmarkEnd w:id="579"/>
      <w:bookmarkEnd w:id="580"/>
      <w:bookmarkEnd w:id="581"/>
      <w:bookmarkEnd w:id="582"/>
      <w:bookmarkEnd w:id="583"/>
      <w:bookmarkEnd w:id="584"/>
      <w:bookmarkEnd w:id="585"/>
    </w:p>
    <w:p w14:paraId="24F9A911" w14:textId="424DB36B" w:rsidR="00D433B0" w:rsidRDefault="00D433B0" w:rsidP="00517930">
      <w:pPr>
        <w:jc w:val="center"/>
      </w:pPr>
    </w:p>
    <w:p w14:paraId="258958AF" w14:textId="5845E1DF" w:rsidR="00D433B0" w:rsidRDefault="00D433B0" w:rsidP="00517930">
      <w:pPr>
        <w:jc w:val="center"/>
      </w:pPr>
    </w:p>
    <w:p w14:paraId="3436B8FD" w14:textId="7447A823" w:rsidR="00D433B0" w:rsidRDefault="00D433B0" w:rsidP="00D433B0">
      <w:pPr>
        <w:tabs>
          <w:tab w:val="center" w:pos="1102"/>
        </w:tabs>
      </w:pPr>
      <w:r>
        <w:tab/>
      </w:r>
    </w:p>
    <w:p w14:paraId="16BB46FF" w14:textId="77777777" w:rsidR="0014180A" w:rsidRDefault="00D433B0" w:rsidP="0014180A">
      <w:pPr>
        <w:tabs>
          <w:tab w:val="left" w:pos="2719"/>
        </w:tabs>
        <w:jc w:val="center"/>
        <w:rPr>
          <w:rFonts w:ascii="Times New Roman" w:hAnsi="Times New Roman" w:cs="Times New Roman"/>
          <w:i/>
          <w:iCs/>
          <w:sz w:val="16"/>
          <w:szCs w:val="16"/>
        </w:rPr>
      </w:pPr>
      <w:r>
        <w:br w:type="textWrapping" w:clear="all"/>
      </w:r>
      <w:r w:rsidR="0014180A" w:rsidRPr="00C10FA3">
        <w:rPr>
          <w:rFonts w:ascii="Times New Roman" w:hAnsi="Times New Roman" w:cs="Times New Roman"/>
          <w:i/>
          <w:iCs/>
          <w:sz w:val="16"/>
          <w:szCs w:val="16"/>
        </w:rPr>
        <w:t>Nota. Fuente: Elaboración propia Romero Cristhian 2026</w:t>
      </w:r>
    </w:p>
    <w:p w14:paraId="4D9C4868" w14:textId="4A7C820D" w:rsidR="00A624D9" w:rsidRDefault="00A624D9" w:rsidP="0014180A">
      <w:pPr>
        <w:tabs>
          <w:tab w:val="left" w:pos="2719"/>
        </w:tabs>
        <w:jc w:val="center"/>
      </w:pPr>
    </w:p>
    <w:p w14:paraId="7559F28F" w14:textId="6E6934A0" w:rsidR="0014180A" w:rsidRPr="00A624D9" w:rsidRDefault="00A624D9" w:rsidP="00255BD6">
      <w:pPr>
        <w:spacing w:line="360" w:lineRule="auto"/>
        <w:ind w:left="284" w:firstLine="720"/>
        <w:jc w:val="both"/>
        <w:rPr>
          <w:rFonts w:ascii="Times New Roman" w:hAnsi="Times New Roman" w:cs="Times New Roman"/>
          <w:sz w:val="28"/>
          <w:szCs w:val="28"/>
        </w:rPr>
      </w:pPr>
      <w:r w:rsidRPr="00A624D9">
        <w:rPr>
          <w:rFonts w:ascii="Times New Roman" w:hAnsi="Times New Roman" w:cs="Times New Roman"/>
          <w:sz w:val="24"/>
          <w:szCs w:val="24"/>
        </w:rPr>
        <w:lastRenderedPageBreak/>
        <w:t>La ilustración 17 muestra, mediante un gráfico de barras, la distribución de RIESGO_ALTO considerando solo los registros etiquetados: la clase 0 (riesgo bajo) es claramente mayoritaria frente a la clase 1 (riesgo alto), lo que confirma un desbalance de clases (más casos de bajo riesgo que de alto riesgo)</w:t>
      </w:r>
      <w:r w:rsidR="002A044C" w:rsidRPr="00A624D9">
        <w:rPr>
          <w:rFonts w:ascii="Times New Roman" w:hAnsi="Times New Roman" w:cs="Times New Roman"/>
        </w:rPr>
        <w:t>.</w:t>
      </w:r>
    </w:p>
    <w:p w14:paraId="55497E2A" w14:textId="5C5B30DA" w:rsidR="0014180A" w:rsidRDefault="0014180A" w:rsidP="00255BD6">
      <w:pPr>
        <w:pStyle w:val="INDICEGRAFICOS"/>
        <w:ind w:left="1985" w:hanging="709"/>
      </w:pPr>
      <w:bookmarkStart w:id="586" w:name="_Toc221653062"/>
      <w:bookmarkStart w:id="587" w:name="_Toc221654797"/>
      <w:bookmarkStart w:id="588" w:name="_Toc221655117"/>
      <w:bookmarkStart w:id="589" w:name="_Toc221655727"/>
      <w:bookmarkStart w:id="590" w:name="_Toc222181080"/>
      <w:bookmarkStart w:id="591" w:name="_Toc222181268"/>
      <w:bookmarkStart w:id="592" w:name="_Toc222604776"/>
      <w:bookmarkStart w:id="593" w:name="_Toc222605083"/>
      <w:bookmarkStart w:id="594" w:name="_Toc222608190"/>
      <w:bookmarkStart w:id="595" w:name="_Toc222618544"/>
      <w:bookmarkStart w:id="596" w:name="_Toc222619913"/>
      <w:r>
        <w:t>Porcentaje por clase (etiquetados)</w:t>
      </w:r>
      <w:bookmarkEnd w:id="586"/>
      <w:bookmarkEnd w:id="587"/>
      <w:bookmarkEnd w:id="588"/>
      <w:bookmarkEnd w:id="589"/>
      <w:bookmarkEnd w:id="590"/>
      <w:bookmarkEnd w:id="591"/>
      <w:bookmarkEnd w:id="592"/>
      <w:bookmarkEnd w:id="593"/>
      <w:bookmarkEnd w:id="594"/>
      <w:bookmarkEnd w:id="595"/>
      <w:bookmarkEnd w:id="596"/>
    </w:p>
    <w:p w14:paraId="3ADF998F" w14:textId="5E72D0D1" w:rsidR="00BB5B83" w:rsidRDefault="005C496D" w:rsidP="00517930">
      <w:pPr>
        <w:jc w:val="center"/>
      </w:pPr>
      <w:r w:rsidRPr="005C496D">
        <w:rPr>
          <w:rFonts w:ascii="Times New Roman" w:hAnsi="Times New Roman" w:cs="Times New Roman"/>
          <w:i/>
          <w:iCs/>
          <w:noProof/>
          <w:sz w:val="16"/>
          <w:szCs w:val="16"/>
        </w:rPr>
        <w:drawing>
          <wp:inline distT="0" distB="0" distL="0" distR="0" wp14:anchorId="75C1C8CD" wp14:editId="793C3942">
            <wp:extent cx="2946400" cy="2279771"/>
            <wp:effectExtent l="0" t="0" r="6350" b="6350"/>
            <wp:docPr id="134158736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87366" name="Imagen 1" descr="Gráfico, Gráfico de barras&#10;&#10;El contenido generado por IA puede ser incorrecto."/>
                    <pic:cNvPicPr/>
                  </pic:nvPicPr>
                  <pic:blipFill>
                    <a:blip r:embed="rId32"/>
                    <a:stretch>
                      <a:fillRect/>
                    </a:stretch>
                  </pic:blipFill>
                  <pic:spPr>
                    <a:xfrm>
                      <a:off x="0" y="0"/>
                      <a:ext cx="2954468" cy="2286013"/>
                    </a:xfrm>
                    <a:prstGeom prst="rect">
                      <a:avLst/>
                    </a:prstGeom>
                  </pic:spPr>
                </pic:pic>
              </a:graphicData>
            </a:graphic>
          </wp:inline>
        </w:drawing>
      </w:r>
    </w:p>
    <w:p w14:paraId="231B992A" w14:textId="5E341331" w:rsidR="005C496D" w:rsidRDefault="0014180A" w:rsidP="005C496D">
      <w:pPr>
        <w:tabs>
          <w:tab w:val="left" w:pos="2719"/>
        </w:tabs>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bookmarkStart w:id="597" w:name="_Toc220580726"/>
      <w:bookmarkStart w:id="598" w:name="_Toc220580759"/>
      <w:bookmarkStart w:id="599" w:name="_Toc220601332"/>
      <w:r w:rsidR="00C40DBB">
        <w:rPr>
          <w:rFonts w:ascii="Times New Roman" w:hAnsi="Times New Roman" w:cs="Times New Roman"/>
          <w:i/>
          <w:iCs/>
          <w:sz w:val="16"/>
          <w:szCs w:val="16"/>
        </w:rPr>
        <w:t>6</w:t>
      </w:r>
    </w:p>
    <w:p w14:paraId="0465F4E0" w14:textId="2610665F" w:rsidR="000E24B4" w:rsidRPr="005C496D" w:rsidRDefault="000E24B4" w:rsidP="000E24B4">
      <w:pPr>
        <w:spacing w:line="360" w:lineRule="auto"/>
        <w:ind w:left="284" w:firstLine="720"/>
        <w:jc w:val="both"/>
        <w:rPr>
          <w:rFonts w:ascii="Times New Roman" w:hAnsi="Times New Roman" w:cs="Times New Roman"/>
          <w:sz w:val="24"/>
          <w:szCs w:val="24"/>
        </w:rPr>
      </w:pPr>
      <w:r>
        <w:tab/>
      </w:r>
      <w:r w:rsidR="005C496D" w:rsidRPr="005C496D">
        <w:rPr>
          <w:rFonts w:ascii="Times New Roman" w:hAnsi="Times New Roman" w:cs="Times New Roman"/>
          <w:sz w:val="24"/>
          <w:szCs w:val="24"/>
        </w:rPr>
        <w:t>En la Ilustración 18 se observa el porcentaje por clase (solo etiquetados): la clase 0 (riesgo bajo) concentra aproximadamente 79% de los registros, mientras que la clase 1 (riesgo alto) representa cerca de 21%, evidenciando un desbalance de clases a favor del riesgo bajo</w:t>
      </w:r>
      <w:r w:rsidRPr="005C496D">
        <w:rPr>
          <w:rFonts w:ascii="Times New Roman" w:hAnsi="Times New Roman" w:cs="Times New Roman"/>
          <w:sz w:val="24"/>
          <w:szCs w:val="24"/>
        </w:rPr>
        <w:t>.</w:t>
      </w:r>
    </w:p>
    <w:p w14:paraId="3E841BD2" w14:textId="0C1CDA8F" w:rsidR="00495528" w:rsidRPr="001A4B50" w:rsidRDefault="00495528" w:rsidP="000E24B4">
      <w:pPr>
        <w:spacing w:line="360" w:lineRule="auto"/>
        <w:ind w:left="284" w:firstLine="720"/>
        <w:jc w:val="both"/>
        <w:rPr>
          <w:rFonts w:ascii="Times New Roman" w:hAnsi="Times New Roman" w:cs="Times New Roman"/>
          <w:color w:val="000000" w:themeColor="text1"/>
          <w:sz w:val="24"/>
          <w:szCs w:val="24"/>
        </w:rPr>
      </w:pPr>
      <w:r w:rsidRPr="001A4B50">
        <w:rPr>
          <w:rFonts w:ascii="Times New Roman" w:hAnsi="Times New Roman" w:cs="Times New Roman"/>
          <w:sz w:val="24"/>
          <w:szCs w:val="24"/>
        </w:rPr>
        <w:t xml:space="preserve">Además de destacar análisis claves para </w:t>
      </w:r>
      <w:r w:rsidR="00C40DBB" w:rsidRPr="001A4B50">
        <w:rPr>
          <w:rFonts w:ascii="Times New Roman" w:hAnsi="Times New Roman" w:cs="Times New Roman"/>
          <w:sz w:val="24"/>
          <w:szCs w:val="24"/>
        </w:rPr>
        <w:t xml:space="preserve">la </w:t>
      </w:r>
      <w:r w:rsidR="00C40DBB" w:rsidRPr="001A4B50">
        <w:rPr>
          <w:rFonts w:ascii="Times New Roman" w:hAnsi="Times New Roman" w:cs="Times New Roman"/>
          <w:color w:val="000000" w:themeColor="text1"/>
          <w:sz w:val="24"/>
          <w:szCs w:val="24"/>
        </w:rPr>
        <w:t>Distribución de clases y diagnóstico del desbalance entre las cuales tenemos:</w:t>
      </w:r>
    </w:p>
    <w:p w14:paraId="7B6740C3" w14:textId="67C0883D" w:rsidR="00C40DBB" w:rsidRDefault="00C40DBB" w:rsidP="000E24B4">
      <w:pPr>
        <w:spacing w:line="360" w:lineRule="auto"/>
        <w:ind w:left="284" w:firstLine="720"/>
        <w:jc w:val="both"/>
        <w:rPr>
          <w:rFonts w:ascii="Times New Roman" w:hAnsi="Times New Roman" w:cs="Times New Roman"/>
          <w:b/>
          <w:bCs/>
          <w:sz w:val="24"/>
          <w:szCs w:val="24"/>
        </w:rPr>
      </w:pPr>
      <w:r w:rsidRPr="00C40DBB">
        <w:rPr>
          <w:rFonts w:ascii="Times New Roman" w:hAnsi="Times New Roman" w:cs="Times New Roman"/>
          <w:b/>
          <w:bCs/>
          <w:sz w:val="24"/>
          <w:szCs w:val="24"/>
        </w:rPr>
        <w:t>Desbalance por año (AÑO)</w:t>
      </w:r>
    </w:p>
    <w:p w14:paraId="0E3213D8" w14:textId="69014CA4" w:rsidR="00C40DBB" w:rsidRPr="00C40DBB" w:rsidRDefault="005C496D" w:rsidP="00C40DBB">
      <w:pPr>
        <w:pStyle w:val="INDICEGRAFICOS"/>
      </w:pPr>
      <w:bookmarkStart w:id="600" w:name="_Toc221653063"/>
      <w:bookmarkStart w:id="601" w:name="_Toc221654798"/>
      <w:bookmarkStart w:id="602" w:name="_Toc221655118"/>
      <w:bookmarkStart w:id="603" w:name="_Toc221655728"/>
      <w:bookmarkStart w:id="604" w:name="_Toc222181081"/>
      <w:bookmarkStart w:id="605" w:name="_Toc222181269"/>
      <w:bookmarkStart w:id="606" w:name="_Toc222604777"/>
      <w:bookmarkStart w:id="607" w:name="_Toc222605084"/>
      <w:bookmarkStart w:id="608" w:name="_Toc222608191"/>
      <w:bookmarkStart w:id="609" w:name="_Toc222618545"/>
      <w:bookmarkStart w:id="610" w:name="_Toc222619914"/>
      <w:r w:rsidRPr="005C496D">
        <w:rPr>
          <w:noProof/>
          <w:sz w:val="24"/>
        </w:rPr>
        <w:lastRenderedPageBreak/>
        <w:drawing>
          <wp:anchor distT="0" distB="0" distL="114300" distR="114300" simplePos="0" relativeHeight="251683328" behindDoc="0" locked="0" layoutInCell="1" allowOverlap="1" wp14:anchorId="1DD6F026" wp14:editId="25EC407D">
            <wp:simplePos x="0" y="0"/>
            <wp:positionH relativeFrom="column">
              <wp:posOffset>2311400</wp:posOffset>
            </wp:positionH>
            <wp:positionV relativeFrom="paragraph">
              <wp:posOffset>297180</wp:posOffset>
            </wp:positionV>
            <wp:extent cx="2387600" cy="3022600"/>
            <wp:effectExtent l="0" t="0" r="0" b="6350"/>
            <wp:wrapSquare wrapText="bothSides"/>
            <wp:docPr id="1512144562"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4562" name="Imagen 1" descr="Interfaz de usuario gráfica, Aplicación, Tabla&#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2387600" cy="3022600"/>
                    </a:xfrm>
                    <a:prstGeom prst="rect">
                      <a:avLst/>
                    </a:prstGeom>
                  </pic:spPr>
                </pic:pic>
              </a:graphicData>
            </a:graphic>
            <wp14:sizeRelH relativeFrom="page">
              <wp14:pctWidth>0</wp14:pctWidth>
            </wp14:sizeRelH>
            <wp14:sizeRelV relativeFrom="page">
              <wp14:pctHeight>0</wp14:pctHeight>
            </wp14:sizeRelV>
          </wp:anchor>
        </w:drawing>
      </w:r>
      <w:r w:rsidR="00C40DBB">
        <w:t>Gráfico desbalance por año</w:t>
      </w:r>
      <w:bookmarkEnd w:id="600"/>
      <w:bookmarkEnd w:id="601"/>
      <w:bookmarkEnd w:id="602"/>
      <w:bookmarkEnd w:id="603"/>
      <w:bookmarkEnd w:id="604"/>
      <w:bookmarkEnd w:id="605"/>
      <w:bookmarkEnd w:id="606"/>
      <w:bookmarkEnd w:id="607"/>
      <w:bookmarkEnd w:id="608"/>
      <w:bookmarkEnd w:id="609"/>
      <w:bookmarkEnd w:id="610"/>
    </w:p>
    <w:p w14:paraId="3874B6D1" w14:textId="46A02BEF" w:rsidR="000E24B4" w:rsidRDefault="000E24B4" w:rsidP="00C40DBB">
      <w:pPr>
        <w:tabs>
          <w:tab w:val="left" w:pos="2719"/>
        </w:tabs>
        <w:jc w:val="center"/>
      </w:pPr>
    </w:p>
    <w:p w14:paraId="3E03AC8D" w14:textId="2C863BD0" w:rsidR="00C40DBB" w:rsidRDefault="00C40DBB" w:rsidP="00C40DBB">
      <w:pPr>
        <w:tabs>
          <w:tab w:val="left" w:pos="2719"/>
        </w:tabs>
        <w:jc w:val="center"/>
        <w:rPr>
          <w:rFonts w:ascii="Times New Roman" w:hAnsi="Times New Roman" w:cs="Times New Roman"/>
          <w:i/>
          <w:iCs/>
          <w:sz w:val="16"/>
          <w:szCs w:val="16"/>
        </w:rPr>
      </w:pPr>
      <w:r>
        <w:rPr>
          <w:rFonts w:ascii="Times New Roman" w:hAnsi="Times New Roman" w:cs="Times New Roman"/>
          <w:i/>
          <w:iCs/>
          <w:sz w:val="16"/>
          <w:szCs w:val="16"/>
        </w:rPr>
        <w:t xml:space="preserve">                                            </w:t>
      </w:r>
    </w:p>
    <w:p w14:paraId="3BF1F936" w14:textId="77777777" w:rsidR="00C40DBB" w:rsidRDefault="00C40DBB" w:rsidP="00C40DBB">
      <w:pPr>
        <w:tabs>
          <w:tab w:val="left" w:pos="2719"/>
        </w:tabs>
        <w:jc w:val="center"/>
        <w:rPr>
          <w:rFonts w:ascii="Times New Roman" w:hAnsi="Times New Roman" w:cs="Times New Roman"/>
          <w:i/>
          <w:iCs/>
          <w:sz w:val="16"/>
          <w:szCs w:val="16"/>
        </w:rPr>
      </w:pPr>
    </w:p>
    <w:p w14:paraId="07DEC45F" w14:textId="77777777" w:rsidR="00C40DBB" w:rsidRDefault="00C40DBB" w:rsidP="00C40DBB">
      <w:pPr>
        <w:tabs>
          <w:tab w:val="left" w:pos="2719"/>
        </w:tabs>
        <w:jc w:val="center"/>
        <w:rPr>
          <w:rFonts w:ascii="Times New Roman" w:hAnsi="Times New Roman" w:cs="Times New Roman"/>
          <w:i/>
          <w:iCs/>
          <w:sz w:val="16"/>
          <w:szCs w:val="16"/>
        </w:rPr>
      </w:pPr>
    </w:p>
    <w:p w14:paraId="566757AE" w14:textId="77777777" w:rsidR="00C40DBB" w:rsidRDefault="00C40DBB" w:rsidP="00C40DBB">
      <w:pPr>
        <w:tabs>
          <w:tab w:val="left" w:pos="2719"/>
        </w:tabs>
        <w:jc w:val="center"/>
        <w:rPr>
          <w:rFonts w:ascii="Times New Roman" w:hAnsi="Times New Roman" w:cs="Times New Roman"/>
          <w:i/>
          <w:iCs/>
          <w:sz w:val="16"/>
          <w:szCs w:val="16"/>
        </w:rPr>
      </w:pPr>
    </w:p>
    <w:p w14:paraId="4E73C1B7" w14:textId="77777777" w:rsidR="00C40DBB" w:rsidRDefault="00C40DBB" w:rsidP="00C40DBB">
      <w:pPr>
        <w:tabs>
          <w:tab w:val="left" w:pos="2719"/>
        </w:tabs>
        <w:jc w:val="center"/>
        <w:rPr>
          <w:rFonts w:ascii="Times New Roman" w:hAnsi="Times New Roman" w:cs="Times New Roman"/>
          <w:i/>
          <w:iCs/>
          <w:sz w:val="16"/>
          <w:szCs w:val="16"/>
        </w:rPr>
      </w:pPr>
    </w:p>
    <w:p w14:paraId="03976EC5" w14:textId="77777777" w:rsidR="00C40DBB" w:rsidRDefault="00C40DBB" w:rsidP="00C40DBB">
      <w:pPr>
        <w:tabs>
          <w:tab w:val="left" w:pos="2719"/>
        </w:tabs>
        <w:jc w:val="center"/>
        <w:rPr>
          <w:rFonts w:ascii="Times New Roman" w:hAnsi="Times New Roman" w:cs="Times New Roman"/>
          <w:i/>
          <w:iCs/>
          <w:sz w:val="16"/>
          <w:szCs w:val="16"/>
        </w:rPr>
      </w:pPr>
    </w:p>
    <w:p w14:paraId="6FEAB42A" w14:textId="77777777" w:rsidR="00C40DBB" w:rsidRDefault="00C40DBB" w:rsidP="00C40DBB">
      <w:pPr>
        <w:tabs>
          <w:tab w:val="left" w:pos="2719"/>
        </w:tabs>
        <w:jc w:val="center"/>
        <w:rPr>
          <w:rFonts w:ascii="Times New Roman" w:hAnsi="Times New Roman" w:cs="Times New Roman"/>
          <w:i/>
          <w:iCs/>
          <w:sz w:val="16"/>
          <w:szCs w:val="16"/>
        </w:rPr>
      </w:pPr>
    </w:p>
    <w:p w14:paraId="3C63422C" w14:textId="77777777" w:rsidR="00C40DBB" w:rsidRDefault="00C40DBB" w:rsidP="00C40DBB">
      <w:pPr>
        <w:tabs>
          <w:tab w:val="left" w:pos="2719"/>
        </w:tabs>
        <w:jc w:val="center"/>
        <w:rPr>
          <w:rFonts w:ascii="Times New Roman" w:hAnsi="Times New Roman" w:cs="Times New Roman"/>
          <w:i/>
          <w:iCs/>
          <w:sz w:val="16"/>
          <w:szCs w:val="16"/>
        </w:rPr>
      </w:pPr>
    </w:p>
    <w:p w14:paraId="42C279CD" w14:textId="7530B79F" w:rsidR="00C40DBB" w:rsidRDefault="00C40DBB" w:rsidP="00C40DBB">
      <w:pPr>
        <w:tabs>
          <w:tab w:val="left" w:pos="2719"/>
        </w:tabs>
        <w:jc w:val="center"/>
        <w:rPr>
          <w:rFonts w:ascii="Times New Roman" w:hAnsi="Times New Roman" w:cs="Times New Roman"/>
          <w:i/>
          <w:iCs/>
          <w:sz w:val="16"/>
          <w:szCs w:val="16"/>
        </w:rPr>
      </w:pPr>
    </w:p>
    <w:p w14:paraId="34D5CE4C" w14:textId="68774410" w:rsidR="00C40DBB" w:rsidRDefault="00C40DBB" w:rsidP="00C40DBB">
      <w:pPr>
        <w:tabs>
          <w:tab w:val="left" w:pos="2719"/>
        </w:tabs>
        <w:jc w:val="center"/>
        <w:rPr>
          <w:rFonts w:ascii="Times New Roman" w:hAnsi="Times New Roman" w:cs="Times New Roman"/>
          <w:i/>
          <w:iCs/>
          <w:sz w:val="16"/>
          <w:szCs w:val="16"/>
        </w:rPr>
      </w:pPr>
    </w:p>
    <w:p w14:paraId="14C56872" w14:textId="77777777" w:rsidR="005C496D" w:rsidRDefault="00C40DBB" w:rsidP="00127B5B">
      <w:pPr>
        <w:tabs>
          <w:tab w:val="left" w:pos="2719"/>
        </w:tabs>
        <w:jc w:val="center"/>
        <w:rPr>
          <w:rFonts w:ascii="Times New Roman" w:hAnsi="Times New Roman" w:cs="Times New Roman"/>
          <w:i/>
          <w:iCs/>
          <w:sz w:val="16"/>
          <w:szCs w:val="16"/>
        </w:rPr>
      </w:pPr>
      <w:r>
        <w:rPr>
          <w:rFonts w:ascii="Times New Roman" w:hAnsi="Times New Roman" w:cs="Times New Roman"/>
          <w:i/>
          <w:iCs/>
          <w:sz w:val="16"/>
          <w:szCs w:val="16"/>
        </w:rPr>
        <w:t xml:space="preserve">                                          </w:t>
      </w:r>
    </w:p>
    <w:p w14:paraId="077135BE" w14:textId="77777777" w:rsidR="005C496D" w:rsidRDefault="005C496D" w:rsidP="00127B5B">
      <w:pPr>
        <w:tabs>
          <w:tab w:val="left" w:pos="2719"/>
        </w:tabs>
        <w:jc w:val="center"/>
        <w:rPr>
          <w:rFonts w:ascii="Times New Roman" w:hAnsi="Times New Roman" w:cs="Times New Roman"/>
          <w:i/>
          <w:iCs/>
          <w:sz w:val="16"/>
          <w:szCs w:val="16"/>
        </w:rPr>
      </w:pPr>
    </w:p>
    <w:p w14:paraId="305791AC" w14:textId="77777777" w:rsidR="008A0006" w:rsidRDefault="00C40DBB" w:rsidP="00127B5B">
      <w:pPr>
        <w:tabs>
          <w:tab w:val="left" w:pos="2719"/>
        </w:tabs>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005C496D">
        <w:rPr>
          <w:rFonts w:ascii="Times New Roman" w:hAnsi="Times New Roman" w:cs="Times New Roman"/>
          <w:i/>
          <w:iCs/>
          <w:sz w:val="16"/>
          <w:szCs w:val="16"/>
        </w:rPr>
        <w:t xml:space="preserve">                                     </w:t>
      </w:r>
    </w:p>
    <w:p w14:paraId="17F05F94" w14:textId="33ADDF2D" w:rsidR="00127B5B" w:rsidRDefault="00C40DBB" w:rsidP="00127B5B">
      <w:pPr>
        <w:tabs>
          <w:tab w:val="left" w:pos="2719"/>
        </w:tabs>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241015D9" w14:textId="02DF4507" w:rsidR="00A6576C" w:rsidRPr="005C496D" w:rsidRDefault="005C496D" w:rsidP="00127B5B">
      <w:pPr>
        <w:spacing w:line="360" w:lineRule="auto"/>
        <w:ind w:left="284" w:firstLine="720"/>
        <w:jc w:val="both"/>
        <w:rPr>
          <w:rFonts w:ascii="Times New Roman" w:hAnsi="Times New Roman" w:cs="Times New Roman"/>
          <w:sz w:val="24"/>
          <w:szCs w:val="24"/>
        </w:rPr>
      </w:pPr>
      <w:r w:rsidRPr="005C496D">
        <w:rPr>
          <w:rFonts w:ascii="Times New Roman" w:hAnsi="Times New Roman" w:cs="Times New Roman"/>
          <w:sz w:val="24"/>
          <w:szCs w:val="24"/>
        </w:rPr>
        <w:t>En la Ilustración 19 se presenta la distribución anual de la variable RIESGO_ALTO (solo registros etiquetados) para el período 2016–2023, mostrando los conteos y porcentajes de las clases 0 (riesgo bajo) y 1 (riesgo alto). En todos los años predomina la clase 0 (aprox. 75.11%–81.64%), mientras que la clase 1 se mantiene como minoritaria (aprox. 18.36%–24.89%), con una tendencia de incremento del riesgo alto hacia 2023 (24.89%), lo que sugiere mayor frecuencia de caídas interanuales de matrícula en los años más recientes</w:t>
      </w:r>
      <w:r w:rsidR="00A6576C" w:rsidRPr="005C496D">
        <w:rPr>
          <w:rFonts w:ascii="Times New Roman" w:hAnsi="Times New Roman" w:cs="Times New Roman"/>
          <w:sz w:val="24"/>
          <w:szCs w:val="24"/>
        </w:rPr>
        <w:t>.</w:t>
      </w:r>
    </w:p>
    <w:p w14:paraId="1B98676B" w14:textId="1C88F757" w:rsidR="000E24B4" w:rsidRDefault="00C40DBB" w:rsidP="00C40DBB">
      <w:pPr>
        <w:spacing w:line="360" w:lineRule="auto"/>
        <w:ind w:left="284" w:firstLine="720"/>
        <w:jc w:val="both"/>
        <w:rPr>
          <w:rFonts w:ascii="Times New Roman" w:hAnsi="Times New Roman" w:cs="Times New Roman"/>
          <w:b/>
          <w:bCs/>
          <w:sz w:val="24"/>
          <w:szCs w:val="24"/>
        </w:rPr>
      </w:pPr>
      <w:r w:rsidRPr="00C40DBB">
        <w:rPr>
          <w:rFonts w:ascii="Times New Roman" w:hAnsi="Times New Roman" w:cs="Times New Roman"/>
          <w:b/>
          <w:bCs/>
          <w:sz w:val="24"/>
          <w:szCs w:val="24"/>
        </w:rPr>
        <w:t>Relación del desbalance con discontinuidad (FLAG_SALTO)</w:t>
      </w:r>
    </w:p>
    <w:p w14:paraId="1BE7F1FC" w14:textId="613A36D2" w:rsidR="0018352C" w:rsidRDefault="0018352C" w:rsidP="0018352C">
      <w:pPr>
        <w:pStyle w:val="INDICEGRAFICOS"/>
      </w:pPr>
      <w:bookmarkStart w:id="611" w:name="_Toc221653064"/>
      <w:bookmarkStart w:id="612" w:name="_Toc221654799"/>
      <w:bookmarkStart w:id="613" w:name="_Toc221655119"/>
      <w:bookmarkStart w:id="614" w:name="_Toc221655729"/>
      <w:bookmarkStart w:id="615" w:name="_Toc222181082"/>
      <w:bookmarkStart w:id="616" w:name="_Toc222181270"/>
      <w:bookmarkStart w:id="617" w:name="_Toc222604778"/>
      <w:bookmarkStart w:id="618" w:name="_Toc222605085"/>
      <w:bookmarkStart w:id="619" w:name="_Toc222608192"/>
      <w:bookmarkStart w:id="620" w:name="_Toc222618546"/>
      <w:bookmarkStart w:id="621" w:name="_Toc222619915"/>
      <w:r>
        <w:t>Proporción por Flag(Salto)</w:t>
      </w:r>
      <w:bookmarkEnd w:id="611"/>
      <w:bookmarkEnd w:id="612"/>
      <w:bookmarkEnd w:id="613"/>
      <w:bookmarkEnd w:id="614"/>
      <w:bookmarkEnd w:id="615"/>
      <w:bookmarkEnd w:id="616"/>
      <w:bookmarkEnd w:id="617"/>
      <w:bookmarkEnd w:id="618"/>
      <w:bookmarkEnd w:id="619"/>
      <w:bookmarkEnd w:id="620"/>
      <w:bookmarkEnd w:id="621"/>
    </w:p>
    <w:p w14:paraId="15AA004D" w14:textId="2DC26472" w:rsidR="00C40DBB" w:rsidRDefault="005C496D" w:rsidP="0018352C">
      <w:pPr>
        <w:spacing w:line="360" w:lineRule="auto"/>
        <w:ind w:left="284" w:firstLine="720"/>
        <w:jc w:val="center"/>
        <w:rPr>
          <w:rFonts w:ascii="Times New Roman" w:hAnsi="Times New Roman" w:cs="Times New Roman"/>
          <w:b/>
          <w:bCs/>
          <w:sz w:val="24"/>
          <w:szCs w:val="24"/>
        </w:rPr>
      </w:pPr>
      <w:r w:rsidRPr="005C496D">
        <w:rPr>
          <w:rFonts w:ascii="Times New Roman" w:hAnsi="Times New Roman" w:cs="Times New Roman"/>
          <w:b/>
          <w:bCs/>
          <w:noProof/>
          <w:sz w:val="24"/>
          <w:szCs w:val="24"/>
        </w:rPr>
        <w:drawing>
          <wp:inline distT="0" distB="0" distL="0" distR="0" wp14:anchorId="159423DC" wp14:editId="0E598949">
            <wp:extent cx="3381847" cy="1171739"/>
            <wp:effectExtent l="0" t="0" r="0" b="9525"/>
            <wp:docPr id="36584993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49939" name="Imagen 1" descr="Interfaz de usuario gráfica, Aplicación&#10;&#10;El contenido generado por IA puede ser incorrecto."/>
                    <pic:cNvPicPr/>
                  </pic:nvPicPr>
                  <pic:blipFill>
                    <a:blip r:embed="rId34"/>
                    <a:stretch>
                      <a:fillRect/>
                    </a:stretch>
                  </pic:blipFill>
                  <pic:spPr>
                    <a:xfrm>
                      <a:off x="0" y="0"/>
                      <a:ext cx="3381847" cy="1171739"/>
                    </a:xfrm>
                    <a:prstGeom prst="rect">
                      <a:avLst/>
                    </a:prstGeom>
                  </pic:spPr>
                </pic:pic>
              </a:graphicData>
            </a:graphic>
          </wp:inline>
        </w:drawing>
      </w:r>
    </w:p>
    <w:p w14:paraId="700A7B9B" w14:textId="7624FC11" w:rsidR="00127B5B" w:rsidRPr="00127B5B" w:rsidRDefault="0018352C" w:rsidP="00127B5B">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4099F1F1" w14:textId="44F63FC5" w:rsidR="00A6576C" w:rsidRPr="00A6576C" w:rsidRDefault="00A6576C" w:rsidP="00127B5B">
      <w:pPr>
        <w:spacing w:line="360" w:lineRule="auto"/>
        <w:ind w:left="284" w:firstLine="720"/>
        <w:jc w:val="both"/>
        <w:rPr>
          <w:rFonts w:ascii="Times New Roman" w:hAnsi="Times New Roman" w:cs="Times New Roman"/>
          <w:sz w:val="24"/>
          <w:szCs w:val="24"/>
        </w:rPr>
      </w:pPr>
      <w:r w:rsidRPr="00A6576C">
        <w:rPr>
          <w:rFonts w:ascii="Times New Roman" w:hAnsi="Times New Roman" w:cs="Times New Roman"/>
          <w:sz w:val="24"/>
          <w:szCs w:val="24"/>
        </w:rPr>
        <w:t xml:space="preserve">En la Ilustración 20 se presenta la proporción de RIESGO_ALTO según FLAG_SALTO (fila = FLAG_SALTO). Para los registros con FLAG_SALTO = 0 (es decir, con continuidad </w:t>
      </w:r>
      <w:r w:rsidRPr="00A6576C">
        <w:rPr>
          <w:rFonts w:ascii="Times New Roman" w:hAnsi="Times New Roman" w:cs="Times New Roman"/>
          <w:sz w:val="24"/>
          <w:szCs w:val="24"/>
        </w:rPr>
        <w:lastRenderedPageBreak/>
        <w:t>anual y sin saltos temporales), 78.</w:t>
      </w:r>
      <w:r w:rsidR="005C496D">
        <w:rPr>
          <w:rFonts w:ascii="Times New Roman" w:hAnsi="Times New Roman" w:cs="Times New Roman"/>
          <w:sz w:val="24"/>
          <w:szCs w:val="24"/>
        </w:rPr>
        <w:t>6</w:t>
      </w:r>
      <w:r w:rsidRPr="00A6576C">
        <w:rPr>
          <w:rFonts w:ascii="Times New Roman" w:hAnsi="Times New Roman" w:cs="Times New Roman"/>
          <w:sz w:val="24"/>
          <w:szCs w:val="24"/>
        </w:rPr>
        <w:t>% se clasifica como riesgo bajo (0) y 21.</w:t>
      </w:r>
      <w:r w:rsidR="005C496D">
        <w:rPr>
          <w:rFonts w:ascii="Times New Roman" w:hAnsi="Times New Roman" w:cs="Times New Roman"/>
          <w:sz w:val="24"/>
          <w:szCs w:val="24"/>
        </w:rPr>
        <w:t>4</w:t>
      </w:r>
      <w:r w:rsidRPr="00A6576C">
        <w:rPr>
          <w:rFonts w:ascii="Times New Roman" w:hAnsi="Times New Roman" w:cs="Times New Roman"/>
          <w:sz w:val="24"/>
          <w:szCs w:val="24"/>
        </w:rPr>
        <w:t>% como riesgo alto (1), confirmando que, aun con continuidad temporal, la clase 0 sigue siendo mayoritaria y el desbalance se mantiene.</w:t>
      </w:r>
    </w:p>
    <w:p w14:paraId="1CA62F88" w14:textId="43BCB206" w:rsidR="0018352C" w:rsidRDefault="0018352C" w:rsidP="0018352C">
      <w:pPr>
        <w:pStyle w:val="INDICEGRAFICOS"/>
        <w:tabs>
          <w:tab w:val="clear" w:pos="2205"/>
          <w:tab w:val="left" w:pos="1985"/>
        </w:tabs>
        <w:ind w:left="1843" w:hanging="567"/>
      </w:pPr>
      <w:bookmarkStart w:id="622" w:name="_Toc221653065"/>
      <w:bookmarkStart w:id="623" w:name="_Toc221654800"/>
      <w:bookmarkStart w:id="624" w:name="_Toc221655120"/>
      <w:bookmarkStart w:id="625" w:name="_Toc221655730"/>
      <w:bookmarkStart w:id="626" w:name="_Toc222181083"/>
      <w:bookmarkStart w:id="627" w:name="_Toc222181271"/>
      <w:bookmarkStart w:id="628" w:name="_Toc222604779"/>
      <w:bookmarkStart w:id="629" w:name="_Toc222605086"/>
      <w:bookmarkStart w:id="630" w:name="_Toc222608193"/>
      <w:bookmarkStart w:id="631" w:name="_Toc222618547"/>
      <w:bookmarkStart w:id="632" w:name="_Toc222619916"/>
      <w:r>
        <w:t>Porcentaje sin etiqueta por año</w:t>
      </w:r>
      <w:bookmarkEnd w:id="622"/>
      <w:bookmarkEnd w:id="623"/>
      <w:bookmarkEnd w:id="624"/>
      <w:bookmarkEnd w:id="625"/>
      <w:bookmarkEnd w:id="626"/>
      <w:bookmarkEnd w:id="627"/>
      <w:bookmarkEnd w:id="628"/>
      <w:bookmarkEnd w:id="629"/>
      <w:bookmarkEnd w:id="630"/>
      <w:bookmarkEnd w:id="631"/>
      <w:bookmarkEnd w:id="632"/>
    </w:p>
    <w:p w14:paraId="137B0809" w14:textId="6FD5FEA8" w:rsidR="0018352C" w:rsidRDefault="0018352C" w:rsidP="0018352C">
      <w:pPr>
        <w:tabs>
          <w:tab w:val="left" w:pos="5230"/>
        </w:tabs>
        <w:jc w:val="center"/>
        <w:rPr>
          <w:rFonts w:ascii="Times New Roman" w:hAnsi="Times New Roman" w:cs="Times New Roman"/>
          <w:sz w:val="24"/>
          <w:szCs w:val="24"/>
        </w:rPr>
      </w:pPr>
      <w:r w:rsidRPr="0018352C">
        <w:rPr>
          <w:rFonts w:ascii="Times New Roman" w:hAnsi="Times New Roman" w:cs="Times New Roman"/>
          <w:noProof/>
          <w:sz w:val="24"/>
          <w:szCs w:val="24"/>
        </w:rPr>
        <w:drawing>
          <wp:inline distT="0" distB="0" distL="0" distR="0" wp14:anchorId="7F9761B2" wp14:editId="3F3563D9">
            <wp:extent cx="2370125" cy="3047824"/>
            <wp:effectExtent l="0" t="0" r="0" b="635"/>
            <wp:docPr id="1013263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6353" name="Imagen 1" descr="Tabla&#10;&#10;El contenido generado por IA puede ser incorrecto."/>
                    <pic:cNvPicPr/>
                  </pic:nvPicPr>
                  <pic:blipFill rotWithShape="1">
                    <a:blip r:embed="rId35"/>
                    <a:srcRect r="10492"/>
                    <a:stretch>
                      <a:fillRect/>
                    </a:stretch>
                  </pic:blipFill>
                  <pic:spPr bwMode="auto">
                    <a:xfrm>
                      <a:off x="0" y="0"/>
                      <a:ext cx="2372017" cy="3050257"/>
                    </a:xfrm>
                    <a:prstGeom prst="rect">
                      <a:avLst/>
                    </a:prstGeom>
                    <a:ln>
                      <a:noFill/>
                    </a:ln>
                    <a:extLst>
                      <a:ext uri="{53640926-AAD7-44D8-BBD7-CCE9431645EC}">
                        <a14:shadowObscured xmlns:a14="http://schemas.microsoft.com/office/drawing/2010/main"/>
                      </a:ext>
                    </a:extLst>
                  </pic:spPr>
                </pic:pic>
              </a:graphicData>
            </a:graphic>
          </wp:inline>
        </w:drawing>
      </w:r>
    </w:p>
    <w:p w14:paraId="5C58FAD5" w14:textId="77777777" w:rsidR="0018352C" w:rsidRDefault="0018352C" w:rsidP="0018352C">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09D86F73" w14:textId="77777777" w:rsidR="0018352C" w:rsidRDefault="0018352C" w:rsidP="0018352C">
      <w:pPr>
        <w:tabs>
          <w:tab w:val="left" w:pos="5230"/>
        </w:tabs>
        <w:rPr>
          <w:rFonts w:ascii="Times New Roman" w:hAnsi="Times New Roman" w:cs="Times New Roman"/>
          <w:sz w:val="24"/>
          <w:szCs w:val="24"/>
        </w:rPr>
      </w:pPr>
    </w:p>
    <w:p w14:paraId="71D64FC5" w14:textId="77777777" w:rsidR="006E364B" w:rsidRDefault="004B599F" w:rsidP="006E364B">
      <w:pPr>
        <w:spacing w:line="360" w:lineRule="auto"/>
        <w:ind w:left="284" w:firstLine="720"/>
        <w:jc w:val="both"/>
        <w:rPr>
          <w:rFonts w:ascii="Times New Roman" w:hAnsi="Times New Roman" w:cs="Times New Roman"/>
          <w:sz w:val="24"/>
          <w:szCs w:val="24"/>
        </w:rPr>
      </w:pPr>
      <w:r w:rsidRPr="004B599F">
        <w:rPr>
          <w:rFonts w:ascii="Times New Roman" w:hAnsi="Times New Roman" w:cs="Times New Roman"/>
          <w:sz w:val="24"/>
          <w:szCs w:val="24"/>
        </w:rPr>
        <w:t>En la Ilustración 21 se muestra la proporción de registros sin etiqueta (NaN) en la variable objetivo. En total, 30.67% de las observaciones no pudieron ser etiquetadas; por año, 2015 presenta 100% sin etiqueta (al no existir un año previo para calcular la variación interanual), mientras que entre 2016–2023 el porcentaje de NaN se mantiene aproximadamente entre 20% y 29%, asociado principalmente a segmentos sin historial continuo o con discontinuidades temporales que impiden calcular TASA_1 y asignar la clase (0/1).</w:t>
      </w:r>
    </w:p>
    <w:p w14:paraId="046F4DEB" w14:textId="2B802625" w:rsidR="00C9381D" w:rsidRDefault="00C9381D" w:rsidP="006E364B">
      <w:pPr>
        <w:spacing w:line="360" w:lineRule="auto"/>
        <w:ind w:left="284" w:firstLine="720"/>
        <w:jc w:val="both"/>
        <w:rPr>
          <w:rFonts w:ascii="Times New Roman" w:hAnsi="Times New Roman" w:cs="Times New Roman"/>
          <w:b/>
          <w:bCs/>
          <w:sz w:val="24"/>
          <w:szCs w:val="24"/>
        </w:rPr>
      </w:pPr>
      <w:r w:rsidRPr="00C9381D">
        <w:rPr>
          <w:rFonts w:ascii="Times New Roman" w:hAnsi="Times New Roman" w:cs="Times New Roman"/>
          <w:b/>
          <w:bCs/>
          <w:sz w:val="24"/>
          <w:szCs w:val="24"/>
        </w:rPr>
        <w:t>Distribución porcentual de la variable objetivo RIESGO_ALTO por año.</w:t>
      </w:r>
    </w:p>
    <w:p w14:paraId="3DB272AA" w14:textId="41B8E7C8" w:rsidR="00C9381D" w:rsidRDefault="003B313A" w:rsidP="00C9381D">
      <w:pPr>
        <w:pStyle w:val="INDICEGRAFICOS"/>
      </w:pPr>
      <w:bookmarkStart w:id="633" w:name="_Toc221653066"/>
      <w:bookmarkStart w:id="634" w:name="_Toc221654801"/>
      <w:bookmarkStart w:id="635" w:name="_Toc221655121"/>
      <w:bookmarkStart w:id="636" w:name="_Toc221655731"/>
      <w:bookmarkStart w:id="637" w:name="_Toc222181084"/>
      <w:bookmarkStart w:id="638" w:name="_Toc222181272"/>
      <w:bookmarkStart w:id="639" w:name="_Toc222604780"/>
      <w:bookmarkStart w:id="640" w:name="_Toc222605087"/>
      <w:bookmarkStart w:id="641" w:name="_Toc222608194"/>
      <w:bookmarkStart w:id="642" w:name="_Toc222618548"/>
      <w:bookmarkStart w:id="643" w:name="_Toc222619917"/>
      <w:r w:rsidRPr="003B313A">
        <w:lastRenderedPageBreak/>
        <w:t xml:space="preserve">Desbalance de clases de </w:t>
      </w:r>
      <w:r w:rsidRPr="003B313A">
        <w:rPr>
          <w:iCs/>
        </w:rPr>
        <w:t>RIESGO_ALTO</w:t>
      </w:r>
      <w:r w:rsidRPr="003B313A">
        <w:t xml:space="preserve"> por año.</w:t>
      </w:r>
      <w:bookmarkEnd w:id="633"/>
      <w:bookmarkEnd w:id="634"/>
      <w:bookmarkEnd w:id="635"/>
      <w:bookmarkEnd w:id="636"/>
      <w:bookmarkEnd w:id="637"/>
      <w:bookmarkEnd w:id="638"/>
      <w:bookmarkEnd w:id="639"/>
      <w:bookmarkEnd w:id="640"/>
      <w:bookmarkEnd w:id="641"/>
      <w:bookmarkEnd w:id="642"/>
      <w:bookmarkEnd w:id="643"/>
    </w:p>
    <w:p w14:paraId="66AB7A44" w14:textId="10DA8F5B" w:rsidR="00C9381D" w:rsidRDefault="00C9381D" w:rsidP="00C9381D">
      <w:pPr>
        <w:spacing w:line="360" w:lineRule="auto"/>
        <w:ind w:left="284" w:firstLine="720"/>
        <w:jc w:val="center"/>
        <w:rPr>
          <w:rFonts w:ascii="Times New Roman" w:hAnsi="Times New Roman" w:cs="Times New Roman"/>
          <w:b/>
          <w:bCs/>
          <w:sz w:val="24"/>
          <w:szCs w:val="24"/>
        </w:rPr>
      </w:pPr>
      <w:r w:rsidRPr="00C9381D">
        <w:rPr>
          <w:rFonts w:ascii="Times New Roman" w:hAnsi="Times New Roman" w:cs="Times New Roman"/>
          <w:b/>
          <w:bCs/>
          <w:noProof/>
          <w:sz w:val="24"/>
          <w:szCs w:val="24"/>
        </w:rPr>
        <w:drawing>
          <wp:inline distT="0" distB="0" distL="0" distR="0" wp14:anchorId="2BBA5AB2" wp14:editId="47008D2B">
            <wp:extent cx="4289639" cy="3386937"/>
            <wp:effectExtent l="0" t="0" r="0" b="4445"/>
            <wp:docPr id="1237331978"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31978" name="Imagen 1" descr="Gráfico, Gráfico de barras&#10;&#10;El contenido generado por IA puede ser incorrecto."/>
                    <pic:cNvPicPr/>
                  </pic:nvPicPr>
                  <pic:blipFill>
                    <a:blip r:embed="rId36"/>
                    <a:stretch>
                      <a:fillRect/>
                    </a:stretch>
                  </pic:blipFill>
                  <pic:spPr>
                    <a:xfrm>
                      <a:off x="0" y="0"/>
                      <a:ext cx="4289639" cy="3386937"/>
                    </a:xfrm>
                    <a:prstGeom prst="rect">
                      <a:avLst/>
                    </a:prstGeom>
                  </pic:spPr>
                </pic:pic>
              </a:graphicData>
            </a:graphic>
          </wp:inline>
        </w:drawing>
      </w:r>
    </w:p>
    <w:p w14:paraId="0656F61B" w14:textId="77777777" w:rsidR="003B313A" w:rsidRDefault="003B313A" w:rsidP="003B313A">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58B472E" w14:textId="77777777" w:rsidR="0065722C" w:rsidRDefault="00C9381D" w:rsidP="0065722C">
      <w:pPr>
        <w:spacing w:line="360" w:lineRule="auto"/>
        <w:ind w:left="284" w:firstLine="720"/>
        <w:rPr>
          <w:rFonts w:ascii="Times New Roman" w:hAnsi="Times New Roman" w:cs="Times New Roman"/>
          <w:sz w:val="24"/>
          <w:szCs w:val="24"/>
        </w:rPr>
      </w:pPr>
      <w:r w:rsidRPr="00C9381D">
        <w:rPr>
          <w:rFonts w:ascii="Times New Roman" w:hAnsi="Times New Roman" w:cs="Times New Roman"/>
          <w:sz w:val="24"/>
          <w:szCs w:val="24"/>
        </w:rPr>
        <w:t>En la Ilustración 22 se muestra el porcentaje anual de RIESGO_ALTO (solo registros etiquetados) para el período 2016–2023. En todos los años predomina la clase 0 (riesgo bajo) con valores aproximados entre 75% y 82%, mientras que la clase 1 (riesgo alto) se mantiene como minoritaria (≈ 18%–25%), observándose un aumento gradual del riesgo alto hacia 2023.</w:t>
      </w:r>
    </w:p>
    <w:p w14:paraId="266A59E5" w14:textId="5D2CB92B" w:rsidR="0018352C" w:rsidRPr="0065722C" w:rsidRDefault="00625C0A" w:rsidP="0065722C">
      <w:pPr>
        <w:spacing w:line="360" w:lineRule="auto"/>
        <w:ind w:left="284" w:firstLine="720"/>
        <w:rPr>
          <w:rFonts w:ascii="Times New Roman" w:hAnsi="Times New Roman" w:cs="Times New Roman"/>
          <w:b/>
          <w:bCs/>
          <w:sz w:val="24"/>
          <w:szCs w:val="24"/>
        </w:rPr>
      </w:pPr>
      <w:r w:rsidRPr="0065722C">
        <w:rPr>
          <w:rFonts w:ascii="Times New Roman" w:hAnsi="Times New Roman" w:cs="Times New Roman"/>
          <w:b/>
          <w:bCs/>
          <w:sz w:val="24"/>
          <w:szCs w:val="24"/>
        </w:rPr>
        <w:t>4</w:t>
      </w:r>
      <w:r w:rsidR="006E364B" w:rsidRPr="0065722C">
        <w:rPr>
          <w:rFonts w:ascii="Times New Roman" w:hAnsi="Times New Roman" w:cs="Times New Roman"/>
          <w:b/>
          <w:bCs/>
          <w:sz w:val="24"/>
          <w:szCs w:val="24"/>
        </w:rPr>
        <w:t>.1.6.</w:t>
      </w:r>
      <w:r w:rsidR="0065722C">
        <w:rPr>
          <w:rFonts w:ascii="Times New Roman" w:hAnsi="Times New Roman" w:cs="Times New Roman"/>
          <w:b/>
          <w:bCs/>
          <w:sz w:val="24"/>
          <w:szCs w:val="24"/>
        </w:rPr>
        <w:t xml:space="preserve">  </w:t>
      </w:r>
      <w:r w:rsidR="003977CE" w:rsidRPr="0065722C">
        <w:rPr>
          <w:rFonts w:ascii="Times New Roman" w:hAnsi="Times New Roman" w:cs="Times New Roman"/>
          <w:b/>
          <w:bCs/>
          <w:sz w:val="24"/>
          <w:szCs w:val="24"/>
        </w:rPr>
        <w:t>Resultados del preprocesamiento</w:t>
      </w:r>
    </w:p>
    <w:p w14:paraId="3CFF0A92" w14:textId="77777777" w:rsidR="00A60136" w:rsidRPr="00A60136" w:rsidRDefault="00A60136" w:rsidP="00A60136">
      <w:pPr>
        <w:spacing w:line="360" w:lineRule="auto"/>
        <w:ind w:left="284" w:firstLine="720"/>
        <w:jc w:val="both"/>
        <w:rPr>
          <w:rFonts w:ascii="Times New Roman" w:hAnsi="Times New Roman" w:cs="Times New Roman"/>
          <w:sz w:val="24"/>
          <w:szCs w:val="24"/>
        </w:rPr>
      </w:pPr>
      <w:r w:rsidRPr="00A60136">
        <w:rPr>
          <w:rFonts w:ascii="Times New Roman" w:hAnsi="Times New Roman" w:cs="Times New Roman"/>
          <w:sz w:val="24"/>
          <w:szCs w:val="24"/>
        </w:rPr>
        <w:t xml:space="preserve">En esta sección se presentan los resultados del preprocesamiento aplicado a la base de matrícula, con el objetivo de asegurar consistencia estructural, semántica y temporal antes del análisis longitudinal y el modelado. En primer lugar, se depuró la estructura del archivo mediante la eliminación de columnas residuales tipo </w:t>
      </w:r>
      <w:r w:rsidRPr="00A60136">
        <w:rPr>
          <w:rFonts w:ascii="Times New Roman" w:hAnsi="Times New Roman" w:cs="Times New Roman"/>
          <w:i/>
          <w:iCs/>
          <w:sz w:val="24"/>
          <w:szCs w:val="24"/>
        </w:rPr>
        <w:t>“Unnamed”</w:t>
      </w:r>
      <w:r w:rsidRPr="00A60136">
        <w:rPr>
          <w:rFonts w:ascii="Times New Roman" w:hAnsi="Times New Roman" w:cs="Times New Roman"/>
          <w:sz w:val="24"/>
          <w:szCs w:val="24"/>
        </w:rPr>
        <w:t xml:space="preserve"> y filas completamente vacías. Posteriormente, se estandarizaron los campos categóricos, normalizando el texto (mayúsculas y eliminación de espacios) y homologando representaciones de valores faltantes.</w:t>
      </w:r>
    </w:p>
    <w:p w14:paraId="1F456233" w14:textId="77777777" w:rsidR="00A60136" w:rsidRPr="00A60136" w:rsidRDefault="00A60136" w:rsidP="00A60136">
      <w:pPr>
        <w:spacing w:line="360" w:lineRule="auto"/>
        <w:ind w:left="284" w:firstLine="720"/>
        <w:jc w:val="both"/>
        <w:rPr>
          <w:rFonts w:ascii="Times New Roman" w:hAnsi="Times New Roman" w:cs="Times New Roman"/>
          <w:sz w:val="24"/>
          <w:szCs w:val="24"/>
        </w:rPr>
      </w:pPr>
      <w:r w:rsidRPr="00A60136">
        <w:rPr>
          <w:rFonts w:ascii="Times New Roman" w:hAnsi="Times New Roman" w:cs="Times New Roman"/>
          <w:sz w:val="24"/>
          <w:szCs w:val="24"/>
        </w:rPr>
        <w:t>A continuación, se validaron los tipos y rangos de las variables clave, convirtiendo AÑO y TOTAL a formato numérico y descartando registros sin información válida o con valores inconsistentes (por ejemplo, totales negativos). Como resultado, se obtuvo un dataset limpio (</w:t>
      </w:r>
      <w:proofErr w:type="spellStart"/>
      <w:r w:rsidRPr="00A60136">
        <w:rPr>
          <w:rFonts w:ascii="Times New Roman" w:hAnsi="Times New Roman" w:cs="Times New Roman"/>
          <w:sz w:val="24"/>
          <w:szCs w:val="24"/>
        </w:rPr>
        <w:t>df</w:t>
      </w:r>
      <w:proofErr w:type="spellEnd"/>
      <w:r w:rsidRPr="00A60136">
        <w:rPr>
          <w:rFonts w:ascii="Times New Roman" w:hAnsi="Times New Roman" w:cs="Times New Roman"/>
          <w:sz w:val="24"/>
          <w:szCs w:val="24"/>
        </w:rPr>
        <w:t>) con calidad suficiente para consolidación y análisis.</w:t>
      </w:r>
    </w:p>
    <w:p w14:paraId="43D50C3A" w14:textId="77777777" w:rsidR="00A60136" w:rsidRPr="00A60136" w:rsidRDefault="00A60136" w:rsidP="00A60136">
      <w:pPr>
        <w:spacing w:line="360" w:lineRule="auto"/>
        <w:ind w:left="284" w:firstLine="720"/>
        <w:jc w:val="both"/>
        <w:rPr>
          <w:rFonts w:ascii="Times New Roman" w:hAnsi="Times New Roman" w:cs="Times New Roman"/>
          <w:sz w:val="24"/>
          <w:szCs w:val="24"/>
        </w:rPr>
      </w:pPr>
      <w:r w:rsidRPr="00A60136">
        <w:rPr>
          <w:rFonts w:ascii="Times New Roman" w:hAnsi="Times New Roman" w:cs="Times New Roman"/>
          <w:sz w:val="24"/>
          <w:szCs w:val="24"/>
        </w:rPr>
        <w:lastRenderedPageBreak/>
        <w:t xml:space="preserve">Posteriormente, la información se consolidó a nivel segmento–año, generando </w:t>
      </w:r>
      <w:proofErr w:type="spellStart"/>
      <w:r w:rsidRPr="00A60136">
        <w:rPr>
          <w:rFonts w:ascii="Times New Roman" w:hAnsi="Times New Roman" w:cs="Times New Roman"/>
          <w:sz w:val="24"/>
          <w:szCs w:val="24"/>
        </w:rPr>
        <w:t>df_seg</w:t>
      </w:r>
      <w:proofErr w:type="spellEnd"/>
      <w:r w:rsidRPr="00A60136">
        <w:rPr>
          <w:rFonts w:ascii="Times New Roman" w:hAnsi="Times New Roman" w:cs="Times New Roman"/>
          <w:sz w:val="24"/>
          <w:szCs w:val="24"/>
        </w:rPr>
        <w:t xml:space="preserve"> como unidad de análisis agregada y calculando TOTAL_SEG como el conteo anual consolidado por segmento. Finalmente, se verificó la continuidad temporal por segmento (número de años disponibles) y se aplicó un criterio mínimo de historia para garantizar estabilidad longitudinal en las series utilizadas en etapas posteriores.</w:t>
      </w:r>
    </w:p>
    <w:p w14:paraId="0E03137C" w14:textId="33209088" w:rsidR="00A60136" w:rsidRPr="003C4F1D" w:rsidRDefault="00625C0A" w:rsidP="003C4F1D">
      <w:pPr>
        <w:pStyle w:val="Ttulo4"/>
        <w:spacing w:line="360" w:lineRule="auto"/>
        <w:ind w:left="296" w:firstLine="708"/>
        <w:rPr>
          <w:rFonts w:ascii="Times New Roman" w:hAnsi="Times New Roman" w:cs="Times New Roman"/>
          <w:b/>
          <w:bCs/>
          <w:color w:val="auto"/>
        </w:rPr>
      </w:pPr>
      <w:bookmarkStart w:id="644" w:name="_Toc222619918"/>
      <w:r w:rsidRPr="003C4F1D">
        <w:rPr>
          <w:rFonts w:ascii="Times New Roman" w:hAnsi="Times New Roman" w:cs="Times New Roman"/>
          <w:b/>
          <w:bCs/>
          <w:color w:val="auto"/>
        </w:rPr>
        <w:t>4</w:t>
      </w:r>
      <w:r w:rsidR="008A1A2F" w:rsidRPr="003C4F1D">
        <w:rPr>
          <w:rFonts w:ascii="Times New Roman" w:hAnsi="Times New Roman" w:cs="Times New Roman"/>
          <w:b/>
          <w:bCs/>
          <w:color w:val="auto"/>
        </w:rPr>
        <w:t>.1.6.1</w:t>
      </w:r>
      <w:r w:rsidR="003C4F1D" w:rsidRPr="003C4F1D">
        <w:rPr>
          <w:rFonts w:ascii="Times New Roman" w:hAnsi="Times New Roman" w:cs="Times New Roman"/>
          <w:b/>
          <w:bCs/>
          <w:color w:val="auto"/>
        </w:rPr>
        <w:t xml:space="preserve">. </w:t>
      </w:r>
      <w:r w:rsidR="008A1A2F" w:rsidRPr="003C4F1D">
        <w:rPr>
          <w:rFonts w:ascii="Times New Roman" w:hAnsi="Times New Roman" w:cs="Times New Roman"/>
          <w:b/>
          <w:bCs/>
          <w:color w:val="auto"/>
        </w:rPr>
        <w:t xml:space="preserve"> Tamaño del dataset por etapa (trazabilidad)</w:t>
      </w:r>
      <w:bookmarkEnd w:id="644"/>
    </w:p>
    <w:p w14:paraId="24E4E1C6" w14:textId="03281C10" w:rsidR="0099198C" w:rsidRDefault="0099198C" w:rsidP="0099198C">
      <w:pPr>
        <w:spacing w:line="360" w:lineRule="auto"/>
        <w:ind w:left="284" w:firstLine="720"/>
        <w:jc w:val="both"/>
        <w:rPr>
          <w:rFonts w:ascii="Times New Roman" w:hAnsi="Times New Roman" w:cs="Times New Roman"/>
          <w:sz w:val="24"/>
          <w:szCs w:val="24"/>
        </w:rPr>
      </w:pPr>
      <w:r w:rsidRPr="0099198C">
        <w:rPr>
          <w:rFonts w:ascii="Times New Roman" w:hAnsi="Times New Roman" w:cs="Times New Roman"/>
          <w:sz w:val="24"/>
          <w:szCs w:val="24"/>
        </w:rPr>
        <w:t>El tamaño del dataset por etapa se usa como evidencia de trazabilidad del preprocesamiento: permite verificar cuántas observaciones y variables se conservan tras cada transformación. En este estudio, el cambio principal en el número de filas no responde a pérdida de información, sino a la redefinición de la unidad de análisis al consolidar los datos a nivel segmento–año; posteriormente, el número de registros se mantiene y solo aumenta el número de variables por la incorporación de características derivadas para el análisis y el modelado.</w:t>
      </w:r>
    </w:p>
    <w:p w14:paraId="31319A1C" w14:textId="77777777" w:rsidR="00CE1BE8" w:rsidRDefault="00CE1BE8" w:rsidP="0099198C">
      <w:pPr>
        <w:spacing w:line="360" w:lineRule="auto"/>
        <w:ind w:left="284" w:firstLine="720"/>
        <w:jc w:val="both"/>
        <w:rPr>
          <w:rFonts w:ascii="Times New Roman" w:hAnsi="Times New Roman" w:cs="Times New Roman"/>
          <w:sz w:val="24"/>
          <w:szCs w:val="24"/>
        </w:rPr>
      </w:pPr>
      <w:r w:rsidRPr="00CE1BE8">
        <w:rPr>
          <w:rFonts w:ascii="Times New Roman" w:hAnsi="Times New Roman" w:cs="Times New Roman"/>
          <w:sz w:val="24"/>
          <w:szCs w:val="24"/>
        </w:rPr>
        <w:t>Posteriormente, se reporta el tamaño del dataset resultante, con el fin de documentar el volumen de datos disponible para el análisis.</w:t>
      </w:r>
    </w:p>
    <w:p w14:paraId="07F066BE" w14:textId="24CFDC7C" w:rsidR="00CE1BE8" w:rsidRDefault="00CE1BE8" w:rsidP="00CE1BE8">
      <w:pPr>
        <w:pStyle w:val="INDICEGRAFICOS"/>
      </w:pPr>
      <w:bookmarkStart w:id="645" w:name="_Toc221653067"/>
      <w:bookmarkStart w:id="646" w:name="_Toc221654802"/>
      <w:bookmarkStart w:id="647" w:name="_Toc221655124"/>
      <w:bookmarkStart w:id="648" w:name="_Toc221655732"/>
      <w:bookmarkStart w:id="649" w:name="_Toc222181087"/>
      <w:bookmarkStart w:id="650" w:name="_Toc222181273"/>
      <w:bookmarkStart w:id="651" w:name="_Toc222604783"/>
      <w:bookmarkStart w:id="652" w:name="_Toc222605088"/>
      <w:bookmarkStart w:id="653" w:name="_Toc222608197"/>
      <w:bookmarkStart w:id="654" w:name="_Toc222618550"/>
      <w:bookmarkStart w:id="655" w:name="_Toc222619919"/>
      <w:r>
        <w:t>Tamaño del dataset resultante</w:t>
      </w:r>
      <w:bookmarkEnd w:id="645"/>
      <w:bookmarkEnd w:id="646"/>
      <w:bookmarkEnd w:id="647"/>
      <w:bookmarkEnd w:id="648"/>
      <w:bookmarkEnd w:id="649"/>
      <w:bookmarkEnd w:id="650"/>
      <w:bookmarkEnd w:id="651"/>
      <w:bookmarkEnd w:id="652"/>
      <w:bookmarkEnd w:id="653"/>
      <w:bookmarkEnd w:id="654"/>
      <w:bookmarkEnd w:id="655"/>
    </w:p>
    <w:p w14:paraId="1046B002" w14:textId="137E68A2" w:rsidR="001370AE" w:rsidRDefault="001731EC" w:rsidP="00CE1BE8">
      <w:pPr>
        <w:spacing w:line="360" w:lineRule="auto"/>
        <w:ind w:left="284" w:firstLine="720"/>
        <w:jc w:val="center"/>
        <w:rPr>
          <w:rFonts w:ascii="Times New Roman" w:hAnsi="Times New Roman" w:cs="Times New Roman"/>
          <w:sz w:val="24"/>
          <w:szCs w:val="24"/>
        </w:rPr>
      </w:pPr>
      <w:r w:rsidRPr="001731EC">
        <w:rPr>
          <w:rFonts w:ascii="Times New Roman" w:hAnsi="Times New Roman" w:cs="Times New Roman"/>
          <w:i/>
          <w:iCs/>
          <w:noProof/>
          <w:sz w:val="16"/>
          <w:szCs w:val="16"/>
        </w:rPr>
        <w:drawing>
          <wp:anchor distT="0" distB="0" distL="114300" distR="114300" simplePos="0" relativeHeight="251684352" behindDoc="0" locked="0" layoutInCell="1" allowOverlap="1" wp14:anchorId="7380B9DC" wp14:editId="5088A545">
            <wp:simplePos x="0" y="0"/>
            <wp:positionH relativeFrom="column">
              <wp:posOffset>1974850</wp:posOffset>
            </wp:positionH>
            <wp:positionV relativeFrom="paragraph">
              <wp:posOffset>-635</wp:posOffset>
            </wp:positionV>
            <wp:extent cx="2635250" cy="1160145"/>
            <wp:effectExtent l="0" t="0" r="0" b="1905"/>
            <wp:wrapSquare wrapText="bothSides"/>
            <wp:docPr id="151065847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58470" name="Imagen 1" descr="Tabla&#10;&#10;El contenido generado por IA puede ser incorrecto."/>
                    <pic:cNvPicPr/>
                  </pic:nvPicPr>
                  <pic:blipFill>
                    <a:blip r:embed="rId37">
                      <a:extLst>
                        <a:ext uri="{28A0092B-C50C-407E-A947-70E740481C1C}">
                          <a14:useLocalDpi xmlns:a14="http://schemas.microsoft.com/office/drawing/2010/main" val="0"/>
                        </a:ext>
                      </a:extLst>
                    </a:blip>
                    <a:stretch>
                      <a:fillRect/>
                    </a:stretch>
                  </pic:blipFill>
                  <pic:spPr>
                    <a:xfrm>
                      <a:off x="0" y="0"/>
                      <a:ext cx="2635250" cy="1160145"/>
                    </a:xfrm>
                    <a:prstGeom prst="rect">
                      <a:avLst/>
                    </a:prstGeom>
                  </pic:spPr>
                </pic:pic>
              </a:graphicData>
            </a:graphic>
            <wp14:sizeRelH relativeFrom="page">
              <wp14:pctWidth>0</wp14:pctWidth>
            </wp14:sizeRelH>
            <wp14:sizeRelV relativeFrom="page">
              <wp14:pctHeight>0</wp14:pctHeight>
            </wp14:sizeRelV>
          </wp:anchor>
        </w:drawing>
      </w:r>
    </w:p>
    <w:p w14:paraId="1DEA5B08" w14:textId="77777777" w:rsidR="001731EC" w:rsidRDefault="001731EC" w:rsidP="00CE1BE8">
      <w:pPr>
        <w:spacing w:line="360" w:lineRule="auto"/>
        <w:ind w:left="284" w:firstLine="720"/>
        <w:jc w:val="center"/>
        <w:rPr>
          <w:rFonts w:ascii="Times New Roman" w:hAnsi="Times New Roman" w:cs="Times New Roman"/>
          <w:i/>
          <w:iCs/>
          <w:sz w:val="16"/>
          <w:szCs w:val="16"/>
        </w:rPr>
      </w:pPr>
    </w:p>
    <w:p w14:paraId="67261AA4" w14:textId="77777777" w:rsidR="001731EC" w:rsidRDefault="001731EC" w:rsidP="00CE1BE8">
      <w:pPr>
        <w:spacing w:line="360" w:lineRule="auto"/>
        <w:ind w:left="284" w:firstLine="720"/>
        <w:jc w:val="center"/>
        <w:rPr>
          <w:rFonts w:ascii="Times New Roman" w:hAnsi="Times New Roman" w:cs="Times New Roman"/>
          <w:i/>
          <w:iCs/>
          <w:sz w:val="16"/>
          <w:szCs w:val="16"/>
        </w:rPr>
      </w:pPr>
    </w:p>
    <w:p w14:paraId="0DBD127B" w14:textId="77777777" w:rsidR="001731EC" w:rsidRDefault="001731EC" w:rsidP="00CE1BE8">
      <w:pPr>
        <w:spacing w:line="360" w:lineRule="auto"/>
        <w:ind w:left="284" w:firstLine="720"/>
        <w:jc w:val="center"/>
        <w:rPr>
          <w:rFonts w:ascii="Times New Roman" w:hAnsi="Times New Roman" w:cs="Times New Roman"/>
          <w:i/>
          <w:iCs/>
          <w:sz w:val="16"/>
          <w:szCs w:val="16"/>
        </w:rPr>
      </w:pPr>
    </w:p>
    <w:p w14:paraId="1E2000D4" w14:textId="3BD8F85E" w:rsidR="00CE1BE8" w:rsidRDefault="00CE1BE8" w:rsidP="00CE1BE8">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6507031" w14:textId="499C08F7" w:rsidR="00A61192" w:rsidRPr="001731EC" w:rsidRDefault="001731EC" w:rsidP="00A61192">
      <w:pPr>
        <w:spacing w:line="360" w:lineRule="auto"/>
        <w:ind w:left="284" w:firstLine="720"/>
        <w:jc w:val="both"/>
        <w:rPr>
          <w:rFonts w:ascii="Times New Roman" w:hAnsi="Times New Roman" w:cs="Times New Roman"/>
          <w:sz w:val="24"/>
          <w:szCs w:val="24"/>
        </w:rPr>
      </w:pPr>
      <w:r w:rsidRPr="001731EC">
        <w:rPr>
          <w:rFonts w:ascii="Times New Roman" w:hAnsi="Times New Roman" w:cs="Times New Roman"/>
          <w:sz w:val="24"/>
          <w:szCs w:val="24"/>
        </w:rPr>
        <w:t xml:space="preserve">En la ilustración 23 se muestra el tamaño del dataset por etapas. </w:t>
      </w:r>
      <w:proofErr w:type="spellStart"/>
      <w:r w:rsidRPr="001731EC">
        <w:rPr>
          <w:rFonts w:ascii="Times New Roman" w:hAnsi="Times New Roman" w:cs="Times New Roman"/>
          <w:sz w:val="24"/>
          <w:szCs w:val="24"/>
        </w:rPr>
        <w:t>df_raw</w:t>
      </w:r>
      <w:proofErr w:type="spellEnd"/>
      <w:r w:rsidRPr="001731EC">
        <w:rPr>
          <w:rFonts w:ascii="Times New Roman" w:hAnsi="Times New Roman" w:cs="Times New Roman"/>
          <w:sz w:val="24"/>
          <w:szCs w:val="24"/>
        </w:rPr>
        <w:t xml:space="preserve"> (original) conserva 977,964 filas y 19 columnas (100%). </w:t>
      </w:r>
      <w:proofErr w:type="spellStart"/>
      <w:r w:rsidRPr="001731EC">
        <w:rPr>
          <w:rFonts w:ascii="Times New Roman" w:hAnsi="Times New Roman" w:cs="Times New Roman"/>
          <w:sz w:val="24"/>
          <w:szCs w:val="24"/>
        </w:rPr>
        <w:t>df_clean</w:t>
      </w:r>
      <w:proofErr w:type="spellEnd"/>
      <w:r w:rsidRPr="001731EC">
        <w:rPr>
          <w:rFonts w:ascii="Times New Roman" w:hAnsi="Times New Roman" w:cs="Times New Roman"/>
          <w:sz w:val="24"/>
          <w:szCs w:val="24"/>
        </w:rPr>
        <w:t xml:space="preserve"> (limpio) mantiene 963,302 filas y 19 columnas (98.50%). La reducción principal ocurre al consolidar a segmento–año (</w:t>
      </w:r>
      <w:proofErr w:type="spellStart"/>
      <w:r w:rsidRPr="001731EC">
        <w:rPr>
          <w:rFonts w:ascii="Times New Roman" w:hAnsi="Times New Roman" w:cs="Times New Roman"/>
          <w:sz w:val="24"/>
          <w:szCs w:val="24"/>
        </w:rPr>
        <w:t>df_seg</w:t>
      </w:r>
      <w:proofErr w:type="spellEnd"/>
      <w:r w:rsidRPr="001731EC">
        <w:rPr>
          <w:rFonts w:ascii="Times New Roman" w:hAnsi="Times New Roman" w:cs="Times New Roman"/>
          <w:sz w:val="24"/>
          <w:szCs w:val="24"/>
        </w:rPr>
        <w:t xml:space="preserve">), quedando 269,472 filas (27.55%) y 11 columnas. Luego, </w:t>
      </w:r>
      <w:proofErr w:type="spellStart"/>
      <w:r w:rsidRPr="001731EC">
        <w:rPr>
          <w:rFonts w:ascii="Times New Roman" w:hAnsi="Times New Roman" w:cs="Times New Roman"/>
          <w:sz w:val="24"/>
          <w:szCs w:val="24"/>
        </w:rPr>
        <w:t>df_feat</w:t>
      </w:r>
      <w:proofErr w:type="spellEnd"/>
      <w:r w:rsidRPr="001731EC">
        <w:rPr>
          <w:rFonts w:ascii="Times New Roman" w:hAnsi="Times New Roman" w:cs="Times New Roman"/>
          <w:sz w:val="24"/>
          <w:szCs w:val="24"/>
        </w:rPr>
        <w:t xml:space="preserve"> (</w:t>
      </w:r>
      <w:proofErr w:type="spellStart"/>
      <w:r w:rsidRPr="001731EC">
        <w:rPr>
          <w:rFonts w:ascii="Times New Roman" w:hAnsi="Times New Roman" w:cs="Times New Roman"/>
          <w:sz w:val="24"/>
          <w:szCs w:val="24"/>
        </w:rPr>
        <w:t>features</w:t>
      </w:r>
      <w:proofErr w:type="spellEnd"/>
      <w:r w:rsidRPr="001731EC">
        <w:rPr>
          <w:rFonts w:ascii="Times New Roman" w:hAnsi="Times New Roman" w:cs="Times New Roman"/>
          <w:sz w:val="24"/>
          <w:szCs w:val="24"/>
        </w:rPr>
        <w:t xml:space="preserve">) y </w:t>
      </w:r>
      <w:proofErr w:type="spellStart"/>
      <w:r w:rsidRPr="001731EC">
        <w:rPr>
          <w:rFonts w:ascii="Times New Roman" w:hAnsi="Times New Roman" w:cs="Times New Roman"/>
          <w:sz w:val="24"/>
          <w:szCs w:val="24"/>
        </w:rPr>
        <w:t>df_model</w:t>
      </w:r>
      <w:proofErr w:type="spellEnd"/>
      <w:r w:rsidRPr="001731EC">
        <w:rPr>
          <w:rFonts w:ascii="Times New Roman" w:hAnsi="Times New Roman" w:cs="Times New Roman"/>
          <w:sz w:val="24"/>
          <w:szCs w:val="24"/>
        </w:rPr>
        <w:t xml:space="preserve"> (modelado) mantienen esas 269,472 filas y aumentan columnas (26–27) por la incorporación de variables derivadas y la variable objetivo</w:t>
      </w:r>
      <w:r w:rsidR="00A61192" w:rsidRPr="001731EC">
        <w:rPr>
          <w:rFonts w:ascii="Times New Roman" w:hAnsi="Times New Roman" w:cs="Times New Roman"/>
          <w:sz w:val="24"/>
          <w:szCs w:val="24"/>
        </w:rPr>
        <w:t>.</w:t>
      </w:r>
    </w:p>
    <w:p w14:paraId="768F363A" w14:textId="77777777" w:rsidR="00DE3D50" w:rsidRDefault="00DE3D50" w:rsidP="00DE3D50">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En las siguientes ilustraciones se podrá a detallar la trazabilidad por etapas tanto para columnas y filas.</w:t>
      </w:r>
    </w:p>
    <w:p w14:paraId="3F8B1C1D" w14:textId="1C4170CF" w:rsidR="00DE3D50" w:rsidRPr="00A61192" w:rsidRDefault="001731EC" w:rsidP="00DE3D50">
      <w:pPr>
        <w:pStyle w:val="INDICEGRAFICOS"/>
      </w:pPr>
      <w:bookmarkStart w:id="656" w:name="_Toc221653068"/>
      <w:bookmarkStart w:id="657" w:name="_Toc221654803"/>
      <w:bookmarkStart w:id="658" w:name="_Toc221655125"/>
      <w:bookmarkStart w:id="659" w:name="_Toc221655733"/>
      <w:bookmarkStart w:id="660" w:name="_Toc222181088"/>
      <w:bookmarkStart w:id="661" w:name="_Toc222181274"/>
      <w:bookmarkStart w:id="662" w:name="_Toc222604784"/>
      <w:bookmarkStart w:id="663" w:name="_Toc222605089"/>
      <w:bookmarkStart w:id="664" w:name="_Toc222608198"/>
      <w:bookmarkStart w:id="665" w:name="_Toc222618551"/>
      <w:bookmarkStart w:id="666" w:name="_Toc222619920"/>
      <w:r w:rsidRPr="001731EC">
        <w:rPr>
          <w:iCs/>
          <w:noProof/>
          <w:sz w:val="16"/>
          <w:szCs w:val="16"/>
        </w:rPr>
        <w:lastRenderedPageBreak/>
        <w:drawing>
          <wp:anchor distT="0" distB="0" distL="114300" distR="114300" simplePos="0" relativeHeight="251685376" behindDoc="0" locked="0" layoutInCell="1" allowOverlap="1" wp14:anchorId="4BAC2640" wp14:editId="6B5B8408">
            <wp:simplePos x="0" y="0"/>
            <wp:positionH relativeFrom="column">
              <wp:posOffset>1365250</wp:posOffset>
            </wp:positionH>
            <wp:positionV relativeFrom="paragraph">
              <wp:posOffset>196850</wp:posOffset>
            </wp:positionV>
            <wp:extent cx="3854450" cy="2479675"/>
            <wp:effectExtent l="0" t="0" r="0" b="0"/>
            <wp:wrapSquare wrapText="bothSides"/>
            <wp:docPr id="529889411"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89411" name="Imagen 1" descr="Gráfico, Gráfico de barras&#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3854450" cy="2479675"/>
                    </a:xfrm>
                    <a:prstGeom prst="rect">
                      <a:avLst/>
                    </a:prstGeom>
                  </pic:spPr>
                </pic:pic>
              </a:graphicData>
            </a:graphic>
            <wp14:sizeRelH relativeFrom="page">
              <wp14:pctWidth>0</wp14:pctWidth>
            </wp14:sizeRelH>
            <wp14:sizeRelV relativeFrom="page">
              <wp14:pctHeight>0</wp14:pctHeight>
            </wp14:sizeRelV>
          </wp:anchor>
        </w:drawing>
      </w:r>
      <w:r w:rsidR="00DE3D50" w:rsidRPr="00DE3D50">
        <w:t>Trazabilidad por etapas: número de filas</w:t>
      </w:r>
      <w:bookmarkEnd w:id="656"/>
      <w:bookmarkEnd w:id="657"/>
      <w:bookmarkEnd w:id="658"/>
      <w:bookmarkEnd w:id="659"/>
      <w:bookmarkEnd w:id="660"/>
      <w:bookmarkEnd w:id="661"/>
      <w:bookmarkEnd w:id="662"/>
      <w:bookmarkEnd w:id="663"/>
      <w:bookmarkEnd w:id="664"/>
      <w:bookmarkEnd w:id="665"/>
      <w:bookmarkEnd w:id="666"/>
    </w:p>
    <w:p w14:paraId="5E710E34" w14:textId="71A684CC" w:rsidR="00CE1BE8" w:rsidRPr="0099198C" w:rsidRDefault="00CE1BE8" w:rsidP="00A61192">
      <w:pPr>
        <w:tabs>
          <w:tab w:val="left" w:pos="2269"/>
        </w:tabs>
        <w:spacing w:line="360" w:lineRule="auto"/>
        <w:ind w:left="284" w:firstLine="720"/>
        <w:rPr>
          <w:rFonts w:ascii="Times New Roman" w:hAnsi="Times New Roman" w:cs="Times New Roman"/>
          <w:sz w:val="24"/>
          <w:szCs w:val="24"/>
        </w:rPr>
      </w:pPr>
    </w:p>
    <w:p w14:paraId="0A2F5B12"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128BB31D"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36A6B9BB"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0E3E1CC3"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22F088E3"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6AD775B2"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1A07CDD2"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2D10F063" w14:textId="77777777" w:rsidR="001731EC" w:rsidRDefault="001731EC" w:rsidP="00DE3D50">
      <w:pPr>
        <w:spacing w:line="360" w:lineRule="auto"/>
        <w:ind w:left="284" w:firstLine="720"/>
        <w:jc w:val="center"/>
        <w:rPr>
          <w:rFonts w:ascii="Times New Roman" w:hAnsi="Times New Roman" w:cs="Times New Roman"/>
          <w:i/>
          <w:iCs/>
          <w:sz w:val="16"/>
          <w:szCs w:val="16"/>
        </w:rPr>
      </w:pPr>
    </w:p>
    <w:p w14:paraId="23A04F21" w14:textId="2B59CEF3" w:rsidR="00DE3D50" w:rsidRDefault="00DE3D50" w:rsidP="00DE3D50">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2EFCB383" w14:textId="7CE2325D" w:rsidR="00DE3D50" w:rsidRPr="003C5775" w:rsidRDefault="003C5775" w:rsidP="00DE3D50">
      <w:pPr>
        <w:spacing w:line="360" w:lineRule="auto"/>
        <w:ind w:left="284" w:firstLine="720"/>
        <w:jc w:val="both"/>
        <w:rPr>
          <w:rFonts w:ascii="Times New Roman" w:hAnsi="Times New Roman" w:cs="Times New Roman"/>
          <w:sz w:val="24"/>
          <w:szCs w:val="24"/>
        </w:rPr>
      </w:pPr>
      <w:r w:rsidRPr="003C5775">
        <w:rPr>
          <w:rFonts w:ascii="Times New Roman" w:hAnsi="Times New Roman" w:cs="Times New Roman"/>
          <w:sz w:val="24"/>
          <w:szCs w:val="24"/>
        </w:rPr>
        <w:t xml:space="preserve">En la ilustración 24 se presenta la trazabilidad por etapas del número de filas del dataset: se observa que el conjunto original registra 977,964 filas en </w:t>
      </w:r>
      <w:proofErr w:type="spellStart"/>
      <w:r w:rsidRPr="003C5775">
        <w:rPr>
          <w:rFonts w:ascii="Times New Roman" w:hAnsi="Times New Roman" w:cs="Times New Roman"/>
          <w:sz w:val="24"/>
          <w:szCs w:val="24"/>
        </w:rPr>
        <w:t>df_raw</w:t>
      </w:r>
      <w:proofErr w:type="spellEnd"/>
      <w:r w:rsidRPr="003C5775">
        <w:rPr>
          <w:rFonts w:ascii="Times New Roman" w:hAnsi="Times New Roman" w:cs="Times New Roman"/>
          <w:sz w:val="24"/>
          <w:szCs w:val="24"/>
        </w:rPr>
        <w:t xml:space="preserve"> y pasa a 963,302 tras la limpieza en </w:t>
      </w:r>
      <w:proofErr w:type="spellStart"/>
      <w:r w:rsidRPr="003C5775">
        <w:rPr>
          <w:rFonts w:ascii="Times New Roman" w:hAnsi="Times New Roman" w:cs="Times New Roman"/>
          <w:sz w:val="24"/>
          <w:szCs w:val="24"/>
        </w:rPr>
        <w:t>df_clean</w:t>
      </w:r>
      <w:proofErr w:type="spellEnd"/>
      <w:r w:rsidRPr="003C5775">
        <w:rPr>
          <w:rFonts w:ascii="Times New Roman" w:hAnsi="Times New Roman" w:cs="Times New Roman"/>
          <w:sz w:val="24"/>
          <w:szCs w:val="24"/>
        </w:rPr>
        <w:t xml:space="preserve"> (98.5%). Posteriormente, se reduce a 269,472 (27.6%) en la etapa de segmentación/agregación por segmento–año (</w:t>
      </w:r>
      <w:proofErr w:type="spellStart"/>
      <w:r w:rsidRPr="003C5775">
        <w:rPr>
          <w:rFonts w:ascii="Times New Roman" w:hAnsi="Times New Roman" w:cs="Times New Roman"/>
          <w:sz w:val="24"/>
          <w:szCs w:val="24"/>
        </w:rPr>
        <w:t>df_seg</w:t>
      </w:r>
      <w:proofErr w:type="spellEnd"/>
      <w:r w:rsidRPr="003C5775">
        <w:rPr>
          <w:rFonts w:ascii="Times New Roman" w:hAnsi="Times New Roman" w:cs="Times New Roman"/>
          <w:sz w:val="24"/>
          <w:szCs w:val="24"/>
        </w:rPr>
        <w:t>), manteniéndose constante en la generación de variables (</w:t>
      </w:r>
      <w:proofErr w:type="spellStart"/>
      <w:r w:rsidRPr="003C5775">
        <w:rPr>
          <w:rFonts w:ascii="Times New Roman" w:hAnsi="Times New Roman" w:cs="Times New Roman"/>
          <w:sz w:val="24"/>
          <w:szCs w:val="24"/>
        </w:rPr>
        <w:t>df_feat</w:t>
      </w:r>
      <w:proofErr w:type="spellEnd"/>
      <w:r w:rsidRPr="003C5775">
        <w:rPr>
          <w:rFonts w:ascii="Times New Roman" w:hAnsi="Times New Roman" w:cs="Times New Roman"/>
          <w:sz w:val="24"/>
          <w:szCs w:val="24"/>
        </w:rPr>
        <w:t>) y en el dataset final para modelado (</w:t>
      </w:r>
      <w:proofErr w:type="spellStart"/>
      <w:r w:rsidRPr="003C5775">
        <w:rPr>
          <w:rFonts w:ascii="Times New Roman" w:hAnsi="Times New Roman" w:cs="Times New Roman"/>
          <w:sz w:val="24"/>
          <w:szCs w:val="24"/>
        </w:rPr>
        <w:t>df_model</w:t>
      </w:r>
      <w:proofErr w:type="spellEnd"/>
      <w:r w:rsidRPr="003C5775">
        <w:rPr>
          <w:rFonts w:ascii="Times New Roman" w:hAnsi="Times New Roman" w:cs="Times New Roman"/>
          <w:sz w:val="24"/>
          <w:szCs w:val="24"/>
        </w:rPr>
        <w:t>)</w:t>
      </w:r>
      <w:r w:rsidR="00DE3D50" w:rsidRPr="003C5775">
        <w:rPr>
          <w:rFonts w:ascii="Times New Roman" w:hAnsi="Times New Roman" w:cs="Times New Roman"/>
          <w:sz w:val="24"/>
          <w:szCs w:val="24"/>
        </w:rPr>
        <w:t>.</w:t>
      </w:r>
    </w:p>
    <w:p w14:paraId="041148B1" w14:textId="6E80F5E9" w:rsidR="00DE3D50" w:rsidRPr="0099198C" w:rsidRDefault="003C5775" w:rsidP="00DE3D50">
      <w:pPr>
        <w:pStyle w:val="INDICEGRAFICOS"/>
      </w:pPr>
      <w:bookmarkStart w:id="667" w:name="_Toc221653069"/>
      <w:bookmarkStart w:id="668" w:name="_Toc221654804"/>
      <w:bookmarkStart w:id="669" w:name="_Toc221655126"/>
      <w:bookmarkStart w:id="670" w:name="_Toc221655734"/>
      <w:bookmarkStart w:id="671" w:name="_Toc222181089"/>
      <w:bookmarkStart w:id="672" w:name="_Toc222181275"/>
      <w:bookmarkStart w:id="673" w:name="_Toc222604785"/>
      <w:bookmarkStart w:id="674" w:name="_Toc222605090"/>
      <w:bookmarkStart w:id="675" w:name="_Toc222608199"/>
      <w:bookmarkStart w:id="676" w:name="_Toc222618552"/>
      <w:bookmarkStart w:id="677" w:name="_Toc222619921"/>
      <w:r w:rsidRPr="00A61192">
        <w:rPr>
          <w:noProof/>
          <w:sz w:val="24"/>
        </w:rPr>
        <w:drawing>
          <wp:anchor distT="0" distB="0" distL="114300" distR="114300" simplePos="0" relativeHeight="251686400" behindDoc="0" locked="0" layoutInCell="1" allowOverlap="1" wp14:anchorId="01C7DC43" wp14:editId="28DBC8AD">
            <wp:simplePos x="0" y="0"/>
            <wp:positionH relativeFrom="column">
              <wp:posOffset>958850</wp:posOffset>
            </wp:positionH>
            <wp:positionV relativeFrom="paragraph">
              <wp:posOffset>325120</wp:posOffset>
            </wp:positionV>
            <wp:extent cx="4737100" cy="2877820"/>
            <wp:effectExtent l="0" t="0" r="6350" b="0"/>
            <wp:wrapSquare wrapText="bothSides"/>
            <wp:docPr id="743953791"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53791" name="Imagen 1" descr="Gráfico, Gráfico de barras&#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4737100" cy="2877820"/>
                    </a:xfrm>
                    <a:prstGeom prst="rect">
                      <a:avLst/>
                    </a:prstGeom>
                  </pic:spPr>
                </pic:pic>
              </a:graphicData>
            </a:graphic>
            <wp14:sizeRelH relativeFrom="page">
              <wp14:pctWidth>0</wp14:pctWidth>
            </wp14:sizeRelH>
            <wp14:sizeRelV relativeFrom="page">
              <wp14:pctHeight>0</wp14:pctHeight>
            </wp14:sizeRelV>
          </wp:anchor>
        </w:drawing>
      </w:r>
      <w:r w:rsidR="00DE3D50" w:rsidRPr="00DE3D50">
        <w:t xml:space="preserve">Trazabilidad por etapas: número de </w:t>
      </w:r>
      <w:r w:rsidR="00DE3D50">
        <w:t>columnas</w:t>
      </w:r>
      <w:bookmarkEnd w:id="667"/>
      <w:bookmarkEnd w:id="668"/>
      <w:bookmarkEnd w:id="669"/>
      <w:bookmarkEnd w:id="670"/>
      <w:bookmarkEnd w:id="671"/>
      <w:bookmarkEnd w:id="672"/>
      <w:bookmarkEnd w:id="673"/>
      <w:bookmarkEnd w:id="674"/>
      <w:bookmarkEnd w:id="675"/>
      <w:bookmarkEnd w:id="676"/>
      <w:bookmarkEnd w:id="677"/>
    </w:p>
    <w:p w14:paraId="2DF97902" w14:textId="0802CD0C" w:rsidR="003B313A" w:rsidRDefault="003B313A" w:rsidP="00DE3D50">
      <w:pPr>
        <w:tabs>
          <w:tab w:val="left" w:pos="5230"/>
        </w:tabs>
        <w:jc w:val="center"/>
        <w:rPr>
          <w:rFonts w:ascii="Times New Roman" w:hAnsi="Times New Roman" w:cs="Times New Roman"/>
          <w:sz w:val="24"/>
          <w:szCs w:val="24"/>
        </w:rPr>
      </w:pPr>
    </w:p>
    <w:p w14:paraId="59BDC93C"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3D4329E9"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563EC67D"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706F910C"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7456D32A"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2DA59C93"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21E2C624"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61D9633F"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73CC02A8" w14:textId="77777777" w:rsidR="003C5775" w:rsidRDefault="003C5775" w:rsidP="00DE3D50">
      <w:pPr>
        <w:spacing w:line="360" w:lineRule="auto"/>
        <w:ind w:left="284" w:firstLine="720"/>
        <w:jc w:val="center"/>
        <w:rPr>
          <w:rFonts w:ascii="Times New Roman" w:hAnsi="Times New Roman" w:cs="Times New Roman"/>
          <w:i/>
          <w:iCs/>
          <w:sz w:val="16"/>
          <w:szCs w:val="16"/>
        </w:rPr>
      </w:pPr>
    </w:p>
    <w:p w14:paraId="40D2C24F" w14:textId="6BC15AF9" w:rsidR="00DE3D50" w:rsidRPr="00DE3D50" w:rsidRDefault="00DE3D50" w:rsidP="00DE3D50">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7B57089" w14:textId="4260BC92" w:rsidR="00DE3D50" w:rsidRPr="00DE3D50" w:rsidRDefault="00DE3D50" w:rsidP="00DE3D50">
      <w:pPr>
        <w:spacing w:line="360" w:lineRule="auto"/>
        <w:ind w:left="284" w:firstLine="720"/>
        <w:jc w:val="both"/>
        <w:rPr>
          <w:rFonts w:ascii="Times New Roman" w:hAnsi="Times New Roman" w:cs="Times New Roman"/>
          <w:sz w:val="24"/>
          <w:szCs w:val="24"/>
        </w:rPr>
      </w:pPr>
      <w:r w:rsidRPr="00DE3D50">
        <w:rPr>
          <w:rFonts w:ascii="Times New Roman" w:hAnsi="Times New Roman" w:cs="Times New Roman"/>
          <w:sz w:val="24"/>
          <w:szCs w:val="24"/>
        </w:rPr>
        <w:lastRenderedPageBreak/>
        <w:t>En la ilustración 25 en cambio podemos visualizar la. Trazabilidad por etapas del número de columnas del dataset: se mantiene en 19 variables en el conjunto original y limpio (</w:t>
      </w:r>
      <w:proofErr w:type="spellStart"/>
      <w:r w:rsidRPr="00DE3D50">
        <w:rPr>
          <w:rFonts w:ascii="Times New Roman" w:hAnsi="Times New Roman" w:cs="Times New Roman"/>
          <w:sz w:val="24"/>
          <w:szCs w:val="24"/>
        </w:rPr>
        <w:t>df_raw</w:t>
      </w:r>
      <w:proofErr w:type="spellEnd"/>
      <w:r w:rsidRPr="00DE3D50">
        <w:rPr>
          <w:rFonts w:ascii="Times New Roman" w:hAnsi="Times New Roman" w:cs="Times New Roman"/>
          <w:sz w:val="24"/>
          <w:szCs w:val="24"/>
        </w:rPr>
        <w:t xml:space="preserve"> y </w:t>
      </w:r>
      <w:proofErr w:type="spellStart"/>
      <w:r w:rsidRPr="00DE3D50">
        <w:rPr>
          <w:rFonts w:ascii="Times New Roman" w:hAnsi="Times New Roman" w:cs="Times New Roman"/>
          <w:sz w:val="24"/>
          <w:szCs w:val="24"/>
        </w:rPr>
        <w:t>df_clean</w:t>
      </w:r>
      <w:proofErr w:type="spellEnd"/>
      <w:r w:rsidRPr="00DE3D50">
        <w:rPr>
          <w:rFonts w:ascii="Times New Roman" w:hAnsi="Times New Roman" w:cs="Times New Roman"/>
          <w:sz w:val="24"/>
          <w:szCs w:val="24"/>
        </w:rPr>
        <w:t>), disminuye a 11 columnas en la etapa de segmentación/agregación por segmento-año (</w:t>
      </w:r>
      <w:proofErr w:type="spellStart"/>
      <w:r w:rsidRPr="00DE3D50">
        <w:rPr>
          <w:rFonts w:ascii="Times New Roman" w:hAnsi="Times New Roman" w:cs="Times New Roman"/>
          <w:sz w:val="24"/>
          <w:szCs w:val="24"/>
        </w:rPr>
        <w:t>df_seg</w:t>
      </w:r>
      <w:proofErr w:type="spellEnd"/>
      <w:r w:rsidRPr="00DE3D50">
        <w:rPr>
          <w:rFonts w:ascii="Times New Roman" w:hAnsi="Times New Roman" w:cs="Times New Roman"/>
          <w:sz w:val="24"/>
          <w:szCs w:val="24"/>
        </w:rPr>
        <w:t>) debido a la consolidación de campos, y posteriormente aumenta a 26 y 27 columnas en las fases de ingeniería de características (</w:t>
      </w:r>
      <w:proofErr w:type="spellStart"/>
      <w:r w:rsidRPr="00DE3D50">
        <w:rPr>
          <w:rFonts w:ascii="Times New Roman" w:hAnsi="Times New Roman" w:cs="Times New Roman"/>
          <w:sz w:val="24"/>
          <w:szCs w:val="24"/>
        </w:rPr>
        <w:t>df_feat</w:t>
      </w:r>
      <w:proofErr w:type="spellEnd"/>
      <w:r w:rsidRPr="00DE3D50">
        <w:rPr>
          <w:rFonts w:ascii="Times New Roman" w:hAnsi="Times New Roman" w:cs="Times New Roman"/>
          <w:sz w:val="24"/>
          <w:szCs w:val="24"/>
        </w:rPr>
        <w:t>) y dataset final de modelado (</w:t>
      </w:r>
      <w:proofErr w:type="spellStart"/>
      <w:r w:rsidRPr="00DE3D50">
        <w:rPr>
          <w:rFonts w:ascii="Times New Roman" w:hAnsi="Times New Roman" w:cs="Times New Roman"/>
          <w:sz w:val="24"/>
          <w:szCs w:val="24"/>
        </w:rPr>
        <w:t>df_model</w:t>
      </w:r>
      <w:proofErr w:type="spellEnd"/>
      <w:r w:rsidRPr="00DE3D50">
        <w:rPr>
          <w:rFonts w:ascii="Times New Roman" w:hAnsi="Times New Roman" w:cs="Times New Roman"/>
          <w:sz w:val="24"/>
          <w:szCs w:val="24"/>
        </w:rPr>
        <w:t>), reflejando la incorporación de variables derivadas para el análisis predictivo.</w:t>
      </w:r>
    </w:p>
    <w:p w14:paraId="01B6CB56" w14:textId="15320E6F" w:rsidR="001A0057" w:rsidRPr="003C4F1D" w:rsidRDefault="00625C0A" w:rsidP="003C4F1D">
      <w:pPr>
        <w:pStyle w:val="Ttulo4"/>
        <w:spacing w:line="360" w:lineRule="auto"/>
        <w:ind w:left="296" w:firstLine="708"/>
        <w:rPr>
          <w:rFonts w:ascii="Times New Roman" w:hAnsi="Times New Roman" w:cs="Times New Roman"/>
          <w:b/>
          <w:bCs/>
          <w:color w:val="auto"/>
        </w:rPr>
      </w:pPr>
      <w:bookmarkStart w:id="678" w:name="_Toc222619922"/>
      <w:r w:rsidRPr="003C4F1D">
        <w:rPr>
          <w:rFonts w:ascii="Times New Roman" w:hAnsi="Times New Roman" w:cs="Times New Roman"/>
          <w:b/>
          <w:bCs/>
          <w:color w:val="auto"/>
        </w:rPr>
        <w:t>4</w:t>
      </w:r>
      <w:r w:rsidR="001A0057" w:rsidRPr="003C4F1D">
        <w:rPr>
          <w:rFonts w:ascii="Times New Roman" w:hAnsi="Times New Roman" w:cs="Times New Roman"/>
          <w:b/>
          <w:bCs/>
          <w:color w:val="auto"/>
        </w:rPr>
        <w:t>.1.6.2</w:t>
      </w:r>
      <w:r w:rsidR="003C4F1D" w:rsidRPr="003C4F1D">
        <w:rPr>
          <w:rFonts w:ascii="Times New Roman" w:hAnsi="Times New Roman" w:cs="Times New Roman"/>
          <w:b/>
          <w:bCs/>
          <w:color w:val="auto"/>
        </w:rPr>
        <w:t xml:space="preserve">. </w:t>
      </w:r>
      <w:r w:rsidR="001A0057" w:rsidRPr="003C4F1D">
        <w:rPr>
          <w:rFonts w:ascii="Times New Roman" w:hAnsi="Times New Roman" w:cs="Times New Roman"/>
          <w:b/>
          <w:bCs/>
          <w:color w:val="auto"/>
        </w:rPr>
        <w:t>Calidad de datos (variables clave)</w:t>
      </w:r>
      <w:bookmarkEnd w:id="678"/>
    </w:p>
    <w:p w14:paraId="70EA9989" w14:textId="751116BA" w:rsidR="003B313A" w:rsidRDefault="00FC2DC7" w:rsidP="00FC2DC7">
      <w:pPr>
        <w:spacing w:line="360" w:lineRule="auto"/>
        <w:ind w:left="284" w:firstLine="720"/>
        <w:jc w:val="both"/>
        <w:rPr>
          <w:rFonts w:ascii="Times New Roman" w:hAnsi="Times New Roman" w:cs="Times New Roman"/>
          <w:sz w:val="24"/>
          <w:szCs w:val="24"/>
        </w:rPr>
      </w:pPr>
      <w:r w:rsidRPr="00FC2DC7">
        <w:rPr>
          <w:rFonts w:ascii="Times New Roman" w:hAnsi="Times New Roman" w:cs="Times New Roman"/>
          <w:sz w:val="24"/>
          <w:szCs w:val="24"/>
        </w:rPr>
        <w:t>La calidad del dataset se evaluó a partir de variables clave para el análisis por segmentos/cohortes: AÑO, TOTAL y las variables que conforman la unidad segmento–año (p. ej., institución, modalidad, carrera, territorio). Se verificó la completitud (nulos en AÑO y TOTAL), la validez (AÑO en 2015–2023 y TOTAL numérico con TOTAL ≥ 0), la integridad (duplicados y unicidad de la combinación segmento–año) y la consistencia de las categorías. Estos controles aseguraron un dataset confiable para la ingeniería de características y el modelado longitudinal.</w:t>
      </w:r>
    </w:p>
    <w:p w14:paraId="3BE49915" w14:textId="4EE2E1FD" w:rsidR="00C25E51" w:rsidRDefault="003C5775" w:rsidP="00C25E51">
      <w:pPr>
        <w:pStyle w:val="INDICEGRAFICOS"/>
      </w:pPr>
      <w:bookmarkStart w:id="679" w:name="_Toc221653070"/>
      <w:bookmarkStart w:id="680" w:name="_Toc221654805"/>
      <w:bookmarkStart w:id="681" w:name="_Toc221655128"/>
      <w:bookmarkStart w:id="682" w:name="_Toc221655735"/>
      <w:bookmarkStart w:id="683" w:name="_Toc222181091"/>
      <w:bookmarkStart w:id="684" w:name="_Toc222181276"/>
      <w:bookmarkStart w:id="685" w:name="_Toc222604787"/>
      <w:bookmarkStart w:id="686" w:name="_Toc222605091"/>
      <w:bookmarkStart w:id="687" w:name="_Toc222608201"/>
      <w:bookmarkStart w:id="688" w:name="_Toc222618554"/>
      <w:bookmarkStart w:id="689" w:name="_Toc222619923"/>
      <w:r w:rsidRPr="003C5775">
        <w:rPr>
          <w:iCs/>
          <w:noProof/>
          <w:sz w:val="16"/>
          <w:szCs w:val="16"/>
        </w:rPr>
        <w:drawing>
          <wp:anchor distT="0" distB="0" distL="114300" distR="114300" simplePos="0" relativeHeight="251687424" behindDoc="0" locked="0" layoutInCell="1" allowOverlap="1" wp14:anchorId="6045F52B" wp14:editId="03CB339E">
            <wp:simplePos x="0" y="0"/>
            <wp:positionH relativeFrom="column">
              <wp:posOffset>2374900</wp:posOffset>
            </wp:positionH>
            <wp:positionV relativeFrom="paragraph">
              <wp:posOffset>323215</wp:posOffset>
            </wp:positionV>
            <wp:extent cx="1993900" cy="2698115"/>
            <wp:effectExtent l="0" t="0" r="6350" b="6985"/>
            <wp:wrapSquare wrapText="bothSides"/>
            <wp:docPr id="65010641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06414" name="Imagen 1" descr="Interfaz de usuario gráfica, Texto, Aplicación&#10;&#10;El contenido generado por IA puede ser incorrecto."/>
                    <pic:cNvPicPr/>
                  </pic:nvPicPr>
                  <pic:blipFill>
                    <a:blip r:embed="rId40">
                      <a:extLst>
                        <a:ext uri="{28A0092B-C50C-407E-A947-70E740481C1C}">
                          <a14:useLocalDpi xmlns:a14="http://schemas.microsoft.com/office/drawing/2010/main" val="0"/>
                        </a:ext>
                      </a:extLst>
                    </a:blip>
                    <a:stretch>
                      <a:fillRect/>
                    </a:stretch>
                  </pic:blipFill>
                  <pic:spPr>
                    <a:xfrm>
                      <a:off x="0" y="0"/>
                      <a:ext cx="1993900" cy="2698115"/>
                    </a:xfrm>
                    <a:prstGeom prst="rect">
                      <a:avLst/>
                    </a:prstGeom>
                  </pic:spPr>
                </pic:pic>
              </a:graphicData>
            </a:graphic>
            <wp14:sizeRelH relativeFrom="page">
              <wp14:pctWidth>0</wp14:pctWidth>
            </wp14:sizeRelH>
            <wp14:sizeRelV relativeFrom="page">
              <wp14:pctHeight>0</wp14:pctHeight>
            </wp14:sizeRelV>
          </wp:anchor>
        </w:drawing>
      </w:r>
      <w:r w:rsidR="00C25E51" w:rsidRPr="00C25E51">
        <w:t>Verificación de calidad del dataset: completitud e integridad (</w:t>
      </w:r>
      <w:proofErr w:type="spellStart"/>
      <w:r w:rsidR="00C25E51" w:rsidRPr="00C25E51">
        <w:t>df_clean</w:t>
      </w:r>
      <w:proofErr w:type="spellEnd"/>
      <w:r w:rsidR="00C25E51" w:rsidRPr="00C25E51">
        <w:t>)</w:t>
      </w:r>
      <w:bookmarkEnd w:id="679"/>
      <w:bookmarkEnd w:id="680"/>
      <w:bookmarkEnd w:id="681"/>
      <w:bookmarkEnd w:id="682"/>
      <w:bookmarkEnd w:id="683"/>
      <w:bookmarkEnd w:id="684"/>
      <w:bookmarkEnd w:id="685"/>
      <w:bookmarkEnd w:id="686"/>
      <w:bookmarkEnd w:id="687"/>
      <w:bookmarkEnd w:id="688"/>
      <w:bookmarkEnd w:id="689"/>
    </w:p>
    <w:p w14:paraId="6F59E1C4" w14:textId="093199B8" w:rsidR="00C25E51" w:rsidRDefault="00C25E51" w:rsidP="00C25E51">
      <w:pPr>
        <w:spacing w:line="360" w:lineRule="auto"/>
        <w:ind w:left="284" w:firstLine="720"/>
        <w:jc w:val="center"/>
        <w:rPr>
          <w:rFonts w:ascii="Times New Roman" w:hAnsi="Times New Roman" w:cs="Times New Roman"/>
          <w:sz w:val="24"/>
          <w:szCs w:val="24"/>
        </w:rPr>
      </w:pPr>
    </w:p>
    <w:p w14:paraId="54871A86"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5EF7FA39"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4C968168"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2A5E4CD1"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1B8760DD"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7B15A86F"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5353164A"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3042465E"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7EFBA6C7" w14:textId="77777777" w:rsidR="003C5775" w:rsidRDefault="003C5775" w:rsidP="00C25E51">
      <w:pPr>
        <w:spacing w:line="360" w:lineRule="auto"/>
        <w:ind w:left="284" w:firstLine="720"/>
        <w:jc w:val="center"/>
        <w:rPr>
          <w:rFonts w:ascii="Times New Roman" w:hAnsi="Times New Roman" w:cs="Times New Roman"/>
          <w:i/>
          <w:iCs/>
          <w:sz w:val="16"/>
          <w:szCs w:val="16"/>
        </w:rPr>
      </w:pPr>
    </w:p>
    <w:p w14:paraId="17757072" w14:textId="79925CB6" w:rsidR="00C25E51" w:rsidRDefault="00C25E51" w:rsidP="00C25E51">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23D402A0" w14:textId="088A963E" w:rsidR="00C25E51" w:rsidRPr="003C5775" w:rsidRDefault="003C5775" w:rsidP="00C25E51">
      <w:pPr>
        <w:spacing w:line="360" w:lineRule="auto"/>
        <w:ind w:left="284" w:firstLine="720"/>
        <w:jc w:val="both"/>
        <w:rPr>
          <w:rFonts w:ascii="Times New Roman" w:hAnsi="Times New Roman" w:cs="Times New Roman"/>
          <w:sz w:val="24"/>
          <w:szCs w:val="24"/>
        </w:rPr>
      </w:pPr>
      <w:r w:rsidRPr="003C5775">
        <w:rPr>
          <w:rFonts w:ascii="Times New Roman" w:hAnsi="Times New Roman" w:cs="Times New Roman"/>
          <w:sz w:val="24"/>
          <w:szCs w:val="24"/>
        </w:rPr>
        <w:t>En la ilustración 26 se observa el resumen de calidad de datos del dataset limpio (</w:t>
      </w:r>
      <w:proofErr w:type="spellStart"/>
      <w:r w:rsidRPr="003C5775">
        <w:rPr>
          <w:rFonts w:ascii="Times New Roman" w:hAnsi="Times New Roman" w:cs="Times New Roman"/>
          <w:sz w:val="24"/>
          <w:szCs w:val="24"/>
        </w:rPr>
        <w:t>df_clean</w:t>
      </w:r>
      <w:proofErr w:type="spellEnd"/>
      <w:r w:rsidRPr="003C5775">
        <w:rPr>
          <w:rFonts w:ascii="Times New Roman" w:hAnsi="Times New Roman" w:cs="Times New Roman"/>
          <w:sz w:val="24"/>
          <w:szCs w:val="24"/>
        </w:rPr>
        <w:t xml:space="preserve">): el período analizado se mantiene entre 2015 y 2023, no se identifican duplicados </w:t>
      </w:r>
      <w:r w:rsidRPr="003C5775">
        <w:rPr>
          <w:rFonts w:ascii="Times New Roman" w:hAnsi="Times New Roman" w:cs="Times New Roman"/>
          <w:sz w:val="24"/>
          <w:szCs w:val="24"/>
        </w:rPr>
        <w:lastRenderedPageBreak/>
        <w:t>exactos (0) ni valores faltantes en las variables evaluadas (0 faltantes totales y 0 por columna), lo que evidencia alta completitud e integridad en el conjunto de datos</w:t>
      </w:r>
      <w:r w:rsidR="00C25E51" w:rsidRPr="003C5775">
        <w:rPr>
          <w:rFonts w:ascii="Times New Roman" w:hAnsi="Times New Roman" w:cs="Times New Roman"/>
          <w:sz w:val="24"/>
          <w:szCs w:val="24"/>
        </w:rPr>
        <w:t>.</w:t>
      </w:r>
    </w:p>
    <w:p w14:paraId="05FFB8B3" w14:textId="7ECBA979" w:rsidR="00003EF2" w:rsidRDefault="00003EF2" w:rsidP="00C25E51">
      <w:pPr>
        <w:spacing w:line="360" w:lineRule="auto"/>
        <w:ind w:left="284" w:firstLine="720"/>
        <w:jc w:val="both"/>
        <w:rPr>
          <w:rFonts w:ascii="Times New Roman" w:hAnsi="Times New Roman" w:cs="Times New Roman"/>
          <w:sz w:val="24"/>
          <w:szCs w:val="24"/>
        </w:rPr>
      </w:pPr>
      <w:r w:rsidRPr="00003EF2">
        <w:rPr>
          <w:rFonts w:ascii="Times New Roman" w:hAnsi="Times New Roman" w:cs="Times New Roman"/>
          <w:sz w:val="24"/>
          <w:szCs w:val="24"/>
        </w:rPr>
        <w:t>Se puede detallar con exactitud el resumen correspondiente de los resultados obtenidos en cada etapa del preprocesamiento.</w:t>
      </w:r>
    </w:p>
    <w:p w14:paraId="6F9BBEB6" w14:textId="626C361A" w:rsidR="00003EF2" w:rsidRDefault="00327E96" w:rsidP="00003EF2">
      <w:pPr>
        <w:pStyle w:val="INDICEGRAFICOS"/>
      </w:pPr>
      <w:bookmarkStart w:id="690" w:name="_Toc221653071"/>
      <w:bookmarkStart w:id="691" w:name="_Toc221654806"/>
      <w:bookmarkStart w:id="692" w:name="_Toc221655129"/>
      <w:bookmarkStart w:id="693" w:name="_Toc221655736"/>
      <w:bookmarkStart w:id="694" w:name="_Toc222181092"/>
      <w:bookmarkStart w:id="695" w:name="_Toc222181277"/>
      <w:bookmarkStart w:id="696" w:name="_Toc222604788"/>
      <w:bookmarkStart w:id="697" w:name="_Toc222605092"/>
      <w:bookmarkStart w:id="698" w:name="_Toc222608202"/>
      <w:bookmarkStart w:id="699" w:name="_Toc222618555"/>
      <w:bookmarkStart w:id="700" w:name="_Toc222619924"/>
      <w:r w:rsidRPr="003C5775">
        <w:rPr>
          <w:noProof/>
          <w:sz w:val="24"/>
        </w:rPr>
        <w:drawing>
          <wp:anchor distT="0" distB="0" distL="114300" distR="114300" simplePos="0" relativeHeight="251688448" behindDoc="0" locked="0" layoutInCell="1" allowOverlap="1" wp14:anchorId="212F358F" wp14:editId="3CF5C641">
            <wp:simplePos x="0" y="0"/>
            <wp:positionH relativeFrom="column">
              <wp:posOffset>1803400</wp:posOffset>
            </wp:positionH>
            <wp:positionV relativeFrom="paragraph">
              <wp:posOffset>326390</wp:posOffset>
            </wp:positionV>
            <wp:extent cx="3209925" cy="1993900"/>
            <wp:effectExtent l="0" t="0" r="9525" b="6350"/>
            <wp:wrapSquare wrapText="bothSides"/>
            <wp:docPr id="608735424" name="Imagen 1"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35424" name="Imagen 1" descr="Gráfico, Gráfico de dispersión&#10;&#10;El contenido generado por IA puede ser incorrect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9925" cy="1993900"/>
                    </a:xfrm>
                    <a:prstGeom prst="rect">
                      <a:avLst/>
                    </a:prstGeom>
                  </pic:spPr>
                </pic:pic>
              </a:graphicData>
            </a:graphic>
            <wp14:sizeRelH relativeFrom="page">
              <wp14:pctWidth>0</wp14:pctWidth>
            </wp14:sizeRelH>
            <wp14:sizeRelV relativeFrom="page">
              <wp14:pctHeight>0</wp14:pctHeight>
            </wp14:sizeRelV>
          </wp:anchor>
        </w:drawing>
      </w:r>
      <w:r w:rsidR="00003EF2" w:rsidRPr="00003EF2">
        <w:t>Indicadores de calidad del dataset limpio (</w:t>
      </w:r>
      <w:proofErr w:type="spellStart"/>
      <w:r w:rsidR="00003EF2" w:rsidRPr="00003EF2">
        <w:t>df_clean</w:t>
      </w:r>
      <w:proofErr w:type="spellEnd"/>
      <w:r w:rsidR="00003EF2" w:rsidRPr="00003EF2">
        <w:t>)</w:t>
      </w:r>
      <w:bookmarkEnd w:id="690"/>
      <w:bookmarkEnd w:id="691"/>
      <w:bookmarkEnd w:id="692"/>
      <w:bookmarkEnd w:id="693"/>
      <w:bookmarkEnd w:id="694"/>
      <w:bookmarkEnd w:id="695"/>
      <w:bookmarkEnd w:id="696"/>
      <w:bookmarkEnd w:id="697"/>
      <w:bookmarkEnd w:id="698"/>
      <w:bookmarkEnd w:id="699"/>
      <w:bookmarkEnd w:id="700"/>
    </w:p>
    <w:p w14:paraId="41B19461" w14:textId="0CBA4EC3" w:rsidR="00003EF2" w:rsidRDefault="00003EF2" w:rsidP="00003EF2">
      <w:pPr>
        <w:spacing w:line="360" w:lineRule="auto"/>
        <w:ind w:left="284" w:firstLine="720"/>
        <w:jc w:val="center"/>
        <w:rPr>
          <w:rFonts w:ascii="Times New Roman" w:hAnsi="Times New Roman" w:cs="Times New Roman"/>
          <w:sz w:val="24"/>
          <w:szCs w:val="24"/>
        </w:rPr>
      </w:pPr>
    </w:p>
    <w:p w14:paraId="6263FF4B"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5BA1A86C"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66BE9962"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16E40623"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65830EE7"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6786841D" w14:textId="77777777" w:rsidR="00327E96" w:rsidRDefault="00327E96" w:rsidP="00003EF2">
      <w:pPr>
        <w:spacing w:line="360" w:lineRule="auto"/>
        <w:ind w:left="284" w:firstLine="720"/>
        <w:jc w:val="center"/>
        <w:rPr>
          <w:rFonts w:ascii="Times New Roman" w:hAnsi="Times New Roman" w:cs="Times New Roman"/>
          <w:i/>
          <w:iCs/>
          <w:sz w:val="16"/>
          <w:szCs w:val="16"/>
        </w:rPr>
      </w:pPr>
    </w:p>
    <w:p w14:paraId="54FA52DB" w14:textId="0C2AF85B" w:rsidR="00003EF2" w:rsidRPr="00DE3D50" w:rsidRDefault="00003EF2" w:rsidP="00003EF2">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A99A46A" w14:textId="1AE04D3E" w:rsidR="00003EF2" w:rsidRPr="00327E96" w:rsidRDefault="00327E96" w:rsidP="00003EF2">
      <w:pPr>
        <w:spacing w:line="360" w:lineRule="auto"/>
        <w:ind w:left="284" w:firstLine="720"/>
        <w:jc w:val="both"/>
        <w:rPr>
          <w:rFonts w:ascii="Times New Roman" w:hAnsi="Times New Roman" w:cs="Times New Roman"/>
          <w:sz w:val="24"/>
          <w:szCs w:val="24"/>
        </w:rPr>
      </w:pPr>
      <w:r w:rsidRPr="00327E96">
        <w:rPr>
          <w:rFonts w:ascii="Times New Roman" w:hAnsi="Times New Roman" w:cs="Times New Roman"/>
          <w:sz w:val="24"/>
          <w:szCs w:val="24"/>
        </w:rPr>
        <w:t>La ilustración 27 resume dos métricas de calidad posteriores a la limpieza: el número de duplicados exactos y la cantidad de valores faltantes (celdas vacías). En el gráfico se observa que ambos indicadores se mantienen en 0: no hay duplicados exactos y los faltantes son nulos (0 celdas), lo que evidencia alta completitud e integridad del dataset tras el preprocesamiento</w:t>
      </w:r>
      <w:r w:rsidR="00003EF2" w:rsidRPr="00327E96">
        <w:rPr>
          <w:rFonts w:ascii="Times New Roman" w:hAnsi="Times New Roman" w:cs="Times New Roman"/>
          <w:sz w:val="24"/>
          <w:szCs w:val="24"/>
        </w:rPr>
        <w:t>.</w:t>
      </w:r>
    </w:p>
    <w:p w14:paraId="2227D3D0" w14:textId="2197FBAD" w:rsidR="001A0057" w:rsidRPr="003C4F1D" w:rsidRDefault="00625C0A" w:rsidP="003C4F1D">
      <w:pPr>
        <w:pStyle w:val="Ttulo4"/>
        <w:spacing w:line="360" w:lineRule="auto"/>
        <w:ind w:left="296" w:firstLine="708"/>
        <w:rPr>
          <w:rFonts w:ascii="Times New Roman" w:hAnsi="Times New Roman" w:cs="Times New Roman"/>
          <w:b/>
          <w:bCs/>
          <w:color w:val="auto"/>
        </w:rPr>
      </w:pPr>
      <w:bookmarkStart w:id="701" w:name="_Toc222619925"/>
      <w:r w:rsidRPr="003C4F1D">
        <w:rPr>
          <w:rFonts w:ascii="Times New Roman" w:hAnsi="Times New Roman" w:cs="Times New Roman"/>
          <w:b/>
          <w:bCs/>
          <w:color w:val="auto"/>
        </w:rPr>
        <w:t>4</w:t>
      </w:r>
      <w:r w:rsidR="001A0057" w:rsidRPr="003C4F1D">
        <w:rPr>
          <w:rFonts w:ascii="Times New Roman" w:hAnsi="Times New Roman" w:cs="Times New Roman"/>
          <w:b/>
          <w:bCs/>
          <w:color w:val="auto"/>
        </w:rPr>
        <w:t>.1.6.3</w:t>
      </w:r>
      <w:r w:rsidR="003C4F1D" w:rsidRPr="003C4F1D">
        <w:rPr>
          <w:rFonts w:ascii="Times New Roman" w:hAnsi="Times New Roman" w:cs="Times New Roman"/>
          <w:b/>
          <w:bCs/>
          <w:color w:val="auto"/>
        </w:rPr>
        <w:t xml:space="preserve">. </w:t>
      </w:r>
      <w:r w:rsidR="001A0057" w:rsidRPr="003C4F1D">
        <w:rPr>
          <w:rFonts w:ascii="Times New Roman" w:hAnsi="Times New Roman" w:cs="Times New Roman"/>
          <w:b/>
          <w:bCs/>
          <w:color w:val="auto"/>
        </w:rPr>
        <w:t>Resultados de segmentación</w:t>
      </w:r>
      <w:bookmarkEnd w:id="701"/>
    </w:p>
    <w:p w14:paraId="0EA462D8" w14:textId="52FB9262" w:rsidR="001E496C" w:rsidRPr="001E496C" w:rsidRDefault="001E496C" w:rsidP="001E496C">
      <w:pPr>
        <w:spacing w:line="360" w:lineRule="auto"/>
        <w:ind w:left="284" w:firstLine="720"/>
        <w:jc w:val="both"/>
        <w:rPr>
          <w:rFonts w:ascii="Times New Roman" w:hAnsi="Times New Roman" w:cs="Times New Roman"/>
          <w:sz w:val="24"/>
          <w:szCs w:val="24"/>
        </w:rPr>
      </w:pPr>
      <w:r w:rsidRPr="001E496C">
        <w:rPr>
          <w:rFonts w:ascii="Times New Roman" w:hAnsi="Times New Roman" w:cs="Times New Roman"/>
          <w:sz w:val="24"/>
          <w:szCs w:val="24"/>
        </w:rPr>
        <w:t xml:space="preserve">La segmentación generó el dataset </w:t>
      </w:r>
      <w:proofErr w:type="spellStart"/>
      <w:r w:rsidRPr="001E496C">
        <w:rPr>
          <w:rFonts w:ascii="Times New Roman" w:hAnsi="Times New Roman" w:cs="Times New Roman"/>
          <w:sz w:val="24"/>
          <w:szCs w:val="24"/>
        </w:rPr>
        <w:t>df_seg</w:t>
      </w:r>
      <w:proofErr w:type="spellEnd"/>
      <w:r w:rsidRPr="001E496C">
        <w:rPr>
          <w:rFonts w:ascii="Times New Roman" w:hAnsi="Times New Roman" w:cs="Times New Roman"/>
          <w:sz w:val="24"/>
          <w:szCs w:val="24"/>
        </w:rPr>
        <w:t xml:space="preserve"> bajo la unidad de análisis segmento–año, asegurando unicidad por combinación (0 duplicados en SEGMENTO_ID–AÑO). Se identificaron 76.077 segmentos únicos y el período se mantiene entre 2015–2023</w:t>
      </w:r>
      <w:r w:rsidR="001A4B50">
        <w:t xml:space="preserve">. </w:t>
      </w:r>
      <w:r w:rsidR="001A4B50" w:rsidRPr="001A4B50">
        <w:rPr>
          <w:rFonts w:ascii="Times New Roman" w:hAnsi="Times New Roman" w:cs="Times New Roman"/>
          <w:sz w:val="24"/>
          <w:szCs w:val="24"/>
        </w:rPr>
        <w:t>Además, el número de segmentos activos por año muestra una tendencia creciente, lo que evidencia un aumento en la cobertura y diversidad de combinaciones registradas.</w:t>
      </w:r>
    </w:p>
    <w:p w14:paraId="348323C5" w14:textId="4BB5BCC2" w:rsidR="001E496C" w:rsidRPr="001E496C" w:rsidRDefault="001E496C" w:rsidP="001E496C">
      <w:pPr>
        <w:pStyle w:val="INDICEGRAFICOS"/>
      </w:pPr>
      <w:bookmarkStart w:id="702" w:name="_Toc221653072"/>
      <w:bookmarkStart w:id="703" w:name="_Toc221654807"/>
      <w:bookmarkStart w:id="704" w:name="_Toc221655131"/>
      <w:bookmarkStart w:id="705" w:name="_Toc221655737"/>
      <w:bookmarkStart w:id="706" w:name="_Toc222181094"/>
      <w:bookmarkStart w:id="707" w:name="_Toc222181278"/>
      <w:bookmarkStart w:id="708" w:name="_Toc222604790"/>
      <w:bookmarkStart w:id="709" w:name="_Toc222605093"/>
      <w:bookmarkStart w:id="710" w:name="_Toc222608204"/>
      <w:bookmarkStart w:id="711" w:name="_Toc222618557"/>
      <w:bookmarkStart w:id="712" w:name="_Toc222619926"/>
      <w:r>
        <w:t>Resultados de segmentación</w:t>
      </w:r>
      <w:bookmarkEnd w:id="702"/>
      <w:bookmarkEnd w:id="703"/>
      <w:bookmarkEnd w:id="704"/>
      <w:bookmarkEnd w:id="705"/>
      <w:bookmarkEnd w:id="706"/>
      <w:bookmarkEnd w:id="707"/>
      <w:bookmarkEnd w:id="708"/>
      <w:bookmarkEnd w:id="709"/>
      <w:bookmarkEnd w:id="710"/>
      <w:bookmarkEnd w:id="711"/>
      <w:bookmarkEnd w:id="712"/>
    </w:p>
    <w:p w14:paraId="1BD2058D" w14:textId="626DDCBB" w:rsidR="001A0057" w:rsidRDefault="001E496C" w:rsidP="001E496C">
      <w:pPr>
        <w:jc w:val="center"/>
      </w:pPr>
      <w:r w:rsidRPr="001E496C">
        <w:rPr>
          <w:noProof/>
        </w:rPr>
        <w:drawing>
          <wp:inline distT="0" distB="0" distL="0" distR="0" wp14:anchorId="2BB9CFD2" wp14:editId="3F93C2C0">
            <wp:extent cx="3811219" cy="762000"/>
            <wp:effectExtent l="0" t="0" r="0" b="0"/>
            <wp:docPr id="166110941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09414" name="Imagen 1" descr="Texto&#10;&#10;El contenido generado por IA puede ser incorrecto."/>
                    <pic:cNvPicPr/>
                  </pic:nvPicPr>
                  <pic:blipFill>
                    <a:blip r:embed="rId42"/>
                    <a:stretch>
                      <a:fillRect/>
                    </a:stretch>
                  </pic:blipFill>
                  <pic:spPr>
                    <a:xfrm>
                      <a:off x="0" y="0"/>
                      <a:ext cx="3817264" cy="763209"/>
                    </a:xfrm>
                    <a:prstGeom prst="rect">
                      <a:avLst/>
                    </a:prstGeom>
                  </pic:spPr>
                </pic:pic>
              </a:graphicData>
            </a:graphic>
          </wp:inline>
        </w:drawing>
      </w:r>
    </w:p>
    <w:p w14:paraId="7B12D3D0" w14:textId="77777777" w:rsidR="001E496C" w:rsidRPr="00DE3D50" w:rsidRDefault="001E496C" w:rsidP="001E496C">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7255439" w14:textId="19939310" w:rsidR="00E71E2E" w:rsidRDefault="00E71E2E" w:rsidP="00E71E2E">
      <w:pPr>
        <w:spacing w:line="360" w:lineRule="auto"/>
        <w:ind w:left="284" w:firstLine="720"/>
        <w:jc w:val="both"/>
        <w:rPr>
          <w:rFonts w:ascii="Times New Roman" w:hAnsi="Times New Roman" w:cs="Times New Roman"/>
          <w:sz w:val="24"/>
          <w:szCs w:val="24"/>
        </w:rPr>
      </w:pPr>
      <w:r w:rsidRPr="00E71E2E">
        <w:rPr>
          <w:rFonts w:ascii="Times New Roman" w:hAnsi="Times New Roman" w:cs="Times New Roman"/>
          <w:sz w:val="24"/>
          <w:szCs w:val="24"/>
        </w:rPr>
        <w:lastRenderedPageBreak/>
        <w:t xml:space="preserve">En la Ilustración </w:t>
      </w:r>
      <w:r>
        <w:rPr>
          <w:rFonts w:ascii="Times New Roman" w:hAnsi="Times New Roman" w:cs="Times New Roman"/>
          <w:sz w:val="24"/>
          <w:szCs w:val="24"/>
        </w:rPr>
        <w:t>29</w:t>
      </w:r>
      <w:r w:rsidRPr="00E71E2E">
        <w:rPr>
          <w:rFonts w:ascii="Times New Roman" w:hAnsi="Times New Roman" w:cs="Times New Roman"/>
          <w:sz w:val="24"/>
          <w:szCs w:val="24"/>
        </w:rPr>
        <w:t xml:space="preserve"> se presenta el número de segmentos activos por año en la base consolidada </w:t>
      </w:r>
      <w:proofErr w:type="spellStart"/>
      <w:r w:rsidRPr="00E71E2E">
        <w:rPr>
          <w:rFonts w:ascii="Times New Roman" w:hAnsi="Times New Roman" w:cs="Times New Roman"/>
          <w:sz w:val="24"/>
          <w:szCs w:val="24"/>
        </w:rPr>
        <w:t>df_seg</w:t>
      </w:r>
      <w:proofErr w:type="spellEnd"/>
      <w:r w:rsidRPr="00E71E2E">
        <w:rPr>
          <w:rFonts w:ascii="Times New Roman" w:hAnsi="Times New Roman" w:cs="Times New Roman"/>
          <w:sz w:val="24"/>
          <w:szCs w:val="24"/>
        </w:rPr>
        <w:t>, entendido como la cantidad de SEGMENTO_ID únicos con registro en cada período. Se observa una tendencia creciente a lo largo del intervalo 2015–2023, pasando de 19.898 segmentos en 2015 a 42.274 en 2023. Este comportamiento evidencia una mayor cobertura y diversificación de los segmentos reportados en los años más recientes, lo que fortalece la disponibilidad de información para el análisis longitudinal.</w:t>
      </w:r>
    </w:p>
    <w:p w14:paraId="5D46938B" w14:textId="376B2325" w:rsidR="00E71E2E" w:rsidRPr="00E71E2E" w:rsidRDefault="00E71E2E" w:rsidP="00E71E2E">
      <w:pPr>
        <w:pStyle w:val="INDICEGRAFICOS"/>
      </w:pPr>
      <w:bookmarkStart w:id="713" w:name="_Toc221653073"/>
      <w:bookmarkStart w:id="714" w:name="_Toc221654808"/>
      <w:bookmarkStart w:id="715" w:name="_Toc221655132"/>
      <w:bookmarkStart w:id="716" w:name="_Toc221655738"/>
      <w:bookmarkStart w:id="717" w:name="_Toc222181095"/>
      <w:bookmarkStart w:id="718" w:name="_Toc222181279"/>
      <w:bookmarkStart w:id="719" w:name="_Toc222604791"/>
      <w:bookmarkStart w:id="720" w:name="_Toc222605094"/>
      <w:bookmarkStart w:id="721" w:name="_Toc222608205"/>
      <w:bookmarkStart w:id="722" w:name="_Toc222618558"/>
      <w:bookmarkStart w:id="723" w:name="_Toc222619927"/>
      <w:r>
        <w:t>Número de segmentos activos por año</w:t>
      </w:r>
      <w:bookmarkEnd w:id="713"/>
      <w:bookmarkEnd w:id="714"/>
      <w:bookmarkEnd w:id="715"/>
      <w:bookmarkEnd w:id="716"/>
      <w:bookmarkEnd w:id="717"/>
      <w:bookmarkEnd w:id="718"/>
      <w:bookmarkEnd w:id="719"/>
      <w:bookmarkEnd w:id="720"/>
      <w:bookmarkEnd w:id="721"/>
      <w:bookmarkEnd w:id="722"/>
      <w:bookmarkEnd w:id="723"/>
    </w:p>
    <w:p w14:paraId="58696C5E" w14:textId="0CBE2F32" w:rsidR="001E496C" w:rsidRDefault="001E496C" w:rsidP="001E496C">
      <w:pPr>
        <w:jc w:val="center"/>
      </w:pPr>
      <w:r w:rsidRPr="001E496C">
        <w:rPr>
          <w:noProof/>
        </w:rPr>
        <w:drawing>
          <wp:inline distT="0" distB="0" distL="0" distR="0" wp14:anchorId="2512F918" wp14:editId="44365815">
            <wp:extent cx="4147719" cy="2815059"/>
            <wp:effectExtent l="0" t="0" r="5715" b="4445"/>
            <wp:docPr id="177181844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8446" name="Imagen 1" descr="Gráfico, Gráfico de barras&#10;&#10;El contenido generado por IA puede ser incorrecto."/>
                    <pic:cNvPicPr/>
                  </pic:nvPicPr>
                  <pic:blipFill>
                    <a:blip r:embed="rId43"/>
                    <a:stretch>
                      <a:fillRect/>
                    </a:stretch>
                  </pic:blipFill>
                  <pic:spPr>
                    <a:xfrm>
                      <a:off x="0" y="0"/>
                      <a:ext cx="4165429" cy="2827079"/>
                    </a:xfrm>
                    <a:prstGeom prst="rect">
                      <a:avLst/>
                    </a:prstGeom>
                  </pic:spPr>
                </pic:pic>
              </a:graphicData>
            </a:graphic>
          </wp:inline>
        </w:drawing>
      </w:r>
    </w:p>
    <w:p w14:paraId="362B8763" w14:textId="77777777" w:rsidR="00E71E2E" w:rsidRPr="00DE3D50" w:rsidRDefault="00E71E2E" w:rsidP="00E71E2E">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F9A7058" w14:textId="5CB15061" w:rsidR="003B313A" w:rsidRPr="003C4F1D" w:rsidRDefault="00625C0A" w:rsidP="003C4F1D">
      <w:pPr>
        <w:pStyle w:val="Ttulo4"/>
        <w:spacing w:line="360" w:lineRule="auto"/>
        <w:ind w:left="296" w:firstLine="708"/>
        <w:rPr>
          <w:rFonts w:ascii="Times New Roman" w:hAnsi="Times New Roman" w:cs="Times New Roman"/>
          <w:b/>
          <w:bCs/>
          <w:color w:val="auto"/>
        </w:rPr>
      </w:pPr>
      <w:bookmarkStart w:id="724" w:name="_Toc222619928"/>
      <w:r w:rsidRPr="003C4F1D">
        <w:rPr>
          <w:rFonts w:ascii="Times New Roman" w:hAnsi="Times New Roman" w:cs="Times New Roman"/>
          <w:b/>
          <w:bCs/>
          <w:color w:val="auto"/>
        </w:rPr>
        <w:t>4</w:t>
      </w:r>
      <w:r w:rsidR="001A0057" w:rsidRPr="003C4F1D">
        <w:rPr>
          <w:rFonts w:ascii="Times New Roman" w:hAnsi="Times New Roman" w:cs="Times New Roman"/>
          <w:b/>
          <w:bCs/>
          <w:color w:val="auto"/>
        </w:rPr>
        <w:t>.1.6.4</w:t>
      </w:r>
      <w:r w:rsidR="003C4F1D" w:rsidRPr="003C4F1D">
        <w:rPr>
          <w:rFonts w:ascii="Times New Roman" w:hAnsi="Times New Roman" w:cs="Times New Roman"/>
          <w:b/>
          <w:bCs/>
          <w:color w:val="auto"/>
        </w:rPr>
        <w:t xml:space="preserve">. </w:t>
      </w:r>
      <w:r w:rsidR="001A0057" w:rsidRPr="003C4F1D">
        <w:rPr>
          <w:rFonts w:ascii="Times New Roman" w:hAnsi="Times New Roman" w:cs="Times New Roman"/>
          <w:b/>
          <w:bCs/>
          <w:color w:val="auto"/>
        </w:rPr>
        <w:t>Continuidad temporal</w:t>
      </w:r>
      <w:bookmarkEnd w:id="724"/>
    </w:p>
    <w:p w14:paraId="08F6E8C6" w14:textId="37F2B25F" w:rsidR="003B313A" w:rsidRDefault="00E71E2E" w:rsidP="00E71E2E">
      <w:pPr>
        <w:spacing w:line="360" w:lineRule="auto"/>
        <w:ind w:left="284" w:firstLine="720"/>
        <w:jc w:val="both"/>
        <w:rPr>
          <w:rFonts w:ascii="Times New Roman" w:hAnsi="Times New Roman" w:cs="Times New Roman"/>
          <w:sz w:val="24"/>
          <w:szCs w:val="24"/>
        </w:rPr>
      </w:pPr>
      <w:r w:rsidRPr="00E71E2E">
        <w:rPr>
          <w:rFonts w:ascii="Times New Roman" w:hAnsi="Times New Roman" w:cs="Times New Roman"/>
          <w:sz w:val="24"/>
          <w:szCs w:val="24"/>
        </w:rPr>
        <w:t>En esta etapa se evaluó la continuidad histórica de los segmentos en el tiempo, midiendo para cada SEGMENTO_ID la cantidad de años con registros disponibles. Este análisis permite verificar la consistencia del panel segmento–año e identificar segmentos con series temporales suficientes para el cálculo de rezagos, tasas y demás variables longitudinales, evitando el uso de trayectorias incompletas en el modelado.</w:t>
      </w:r>
    </w:p>
    <w:p w14:paraId="0E3D8F76" w14:textId="5FB43181" w:rsidR="00A915D7" w:rsidRDefault="00A915D7" w:rsidP="00A915D7">
      <w:pPr>
        <w:pStyle w:val="INDICEGRAFICOS"/>
      </w:pPr>
      <w:bookmarkStart w:id="725" w:name="_Toc221653074"/>
      <w:bookmarkStart w:id="726" w:name="_Toc221654809"/>
      <w:bookmarkStart w:id="727" w:name="_Toc221655134"/>
      <w:bookmarkStart w:id="728" w:name="_Toc221655739"/>
      <w:bookmarkStart w:id="729" w:name="_Toc222181097"/>
      <w:bookmarkStart w:id="730" w:name="_Toc222181280"/>
      <w:bookmarkStart w:id="731" w:name="_Toc222604793"/>
      <w:bookmarkStart w:id="732" w:name="_Toc222605095"/>
      <w:bookmarkStart w:id="733" w:name="_Toc222608207"/>
      <w:bookmarkStart w:id="734" w:name="_Toc222618560"/>
      <w:bookmarkStart w:id="735" w:name="_Toc222619929"/>
      <w:r>
        <w:lastRenderedPageBreak/>
        <w:t>Continuidad temporal</w:t>
      </w:r>
      <w:bookmarkEnd w:id="725"/>
      <w:bookmarkEnd w:id="726"/>
      <w:bookmarkEnd w:id="727"/>
      <w:bookmarkEnd w:id="728"/>
      <w:bookmarkEnd w:id="729"/>
      <w:bookmarkEnd w:id="730"/>
      <w:bookmarkEnd w:id="731"/>
      <w:bookmarkEnd w:id="732"/>
      <w:bookmarkEnd w:id="733"/>
      <w:bookmarkEnd w:id="734"/>
      <w:bookmarkEnd w:id="735"/>
    </w:p>
    <w:p w14:paraId="61EEF21B" w14:textId="2CAD9533" w:rsidR="00A915D7" w:rsidRDefault="00A915D7" w:rsidP="00A915D7">
      <w:pPr>
        <w:spacing w:line="360" w:lineRule="auto"/>
        <w:ind w:left="284" w:firstLine="720"/>
        <w:jc w:val="center"/>
        <w:rPr>
          <w:rFonts w:ascii="Times New Roman" w:hAnsi="Times New Roman" w:cs="Times New Roman"/>
          <w:sz w:val="24"/>
          <w:szCs w:val="24"/>
        </w:rPr>
      </w:pPr>
      <w:r w:rsidRPr="00A915D7">
        <w:rPr>
          <w:rFonts w:ascii="Times New Roman" w:hAnsi="Times New Roman" w:cs="Times New Roman"/>
          <w:noProof/>
          <w:sz w:val="24"/>
          <w:szCs w:val="24"/>
        </w:rPr>
        <w:drawing>
          <wp:inline distT="0" distB="0" distL="0" distR="0" wp14:anchorId="1A4184FF" wp14:editId="48E43AB9">
            <wp:extent cx="2400300" cy="1171880"/>
            <wp:effectExtent l="0" t="0" r="0" b="9525"/>
            <wp:docPr id="4742468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46890" name="Imagen 1" descr="Interfaz de usuario gráfica, Texto, Aplicación, Correo electrónico&#10;&#10;El contenido generado por IA puede ser incorrecto."/>
                    <pic:cNvPicPr/>
                  </pic:nvPicPr>
                  <pic:blipFill rotWithShape="1">
                    <a:blip r:embed="rId44"/>
                    <a:srcRect t="13964"/>
                    <a:stretch>
                      <a:fillRect/>
                    </a:stretch>
                  </pic:blipFill>
                  <pic:spPr bwMode="auto">
                    <a:xfrm>
                      <a:off x="0" y="0"/>
                      <a:ext cx="2400635" cy="1172044"/>
                    </a:xfrm>
                    <a:prstGeom prst="rect">
                      <a:avLst/>
                    </a:prstGeom>
                    <a:ln>
                      <a:noFill/>
                    </a:ln>
                    <a:extLst>
                      <a:ext uri="{53640926-AAD7-44D8-BBD7-CCE9431645EC}">
                        <a14:shadowObscured xmlns:a14="http://schemas.microsoft.com/office/drawing/2010/main"/>
                      </a:ext>
                    </a:extLst>
                  </pic:spPr>
                </pic:pic>
              </a:graphicData>
            </a:graphic>
          </wp:inline>
        </w:drawing>
      </w:r>
    </w:p>
    <w:p w14:paraId="45823EA5" w14:textId="77777777" w:rsidR="00A915D7" w:rsidRPr="00DE3D50" w:rsidRDefault="00A915D7" w:rsidP="00A915D7">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CC646D9" w14:textId="0C30889E" w:rsidR="00A915D7" w:rsidRDefault="00A915D7" w:rsidP="00A915D7">
      <w:pPr>
        <w:spacing w:line="360" w:lineRule="auto"/>
        <w:ind w:left="284" w:firstLine="720"/>
        <w:jc w:val="both"/>
        <w:rPr>
          <w:rFonts w:ascii="Times New Roman" w:hAnsi="Times New Roman" w:cs="Times New Roman"/>
          <w:sz w:val="24"/>
          <w:szCs w:val="24"/>
        </w:rPr>
      </w:pPr>
      <w:r w:rsidRPr="00A915D7">
        <w:rPr>
          <w:rFonts w:ascii="Times New Roman" w:hAnsi="Times New Roman" w:cs="Times New Roman"/>
          <w:sz w:val="24"/>
          <w:szCs w:val="24"/>
        </w:rPr>
        <w:t xml:space="preserve">La ilustración 30 se presenta un resumen estadístico de la continuidad temporal por segmento, es decir, cuántos años de información están disponibles para cada SEGMENTO_ID. Se observa que el mínimo de años registrados por segmento es 1, la mediana es 3, el máximo alcanza 9 años y el promedio es 3,54 años por segmento. Estos resultados evidencian que la mayoría de </w:t>
      </w:r>
      <w:r w:rsidR="00327E96" w:rsidRPr="00A915D7">
        <w:rPr>
          <w:rFonts w:ascii="Times New Roman" w:hAnsi="Times New Roman" w:cs="Times New Roman"/>
          <w:sz w:val="24"/>
          <w:szCs w:val="24"/>
        </w:rPr>
        <w:t>los segmentos</w:t>
      </w:r>
      <w:r w:rsidRPr="00A915D7">
        <w:rPr>
          <w:rFonts w:ascii="Times New Roman" w:hAnsi="Times New Roman" w:cs="Times New Roman"/>
          <w:sz w:val="24"/>
          <w:szCs w:val="24"/>
        </w:rPr>
        <w:t xml:space="preserve"> cuenta con una trayectoria temporal moderada, aunque existen segmentos con series cortas y otros con historial más extenso.</w:t>
      </w:r>
    </w:p>
    <w:p w14:paraId="29DFA0DB" w14:textId="550D4D3E" w:rsidR="00430F32" w:rsidRDefault="00430F32" w:rsidP="00A915D7">
      <w:pPr>
        <w:spacing w:line="360" w:lineRule="auto"/>
        <w:ind w:left="284" w:firstLine="720"/>
        <w:jc w:val="both"/>
        <w:rPr>
          <w:rFonts w:ascii="Times New Roman" w:hAnsi="Times New Roman" w:cs="Times New Roman"/>
          <w:sz w:val="24"/>
          <w:szCs w:val="24"/>
        </w:rPr>
      </w:pPr>
      <w:r w:rsidRPr="00430F32">
        <w:rPr>
          <w:rFonts w:ascii="Times New Roman" w:hAnsi="Times New Roman" w:cs="Times New Roman"/>
          <w:sz w:val="24"/>
          <w:szCs w:val="24"/>
        </w:rPr>
        <w:t>La siguiente ilustración</w:t>
      </w:r>
      <w:r>
        <w:rPr>
          <w:rFonts w:ascii="Times New Roman" w:hAnsi="Times New Roman" w:cs="Times New Roman"/>
          <w:sz w:val="24"/>
          <w:szCs w:val="24"/>
        </w:rPr>
        <w:t xml:space="preserve"> 31,</w:t>
      </w:r>
      <w:r w:rsidRPr="00430F32">
        <w:rPr>
          <w:rFonts w:ascii="Times New Roman" w:hAnsi="Times New Roman" w:cs="Times New Roman"/>
          <w:sz w:val="24"/>
          <w:szCs w:val="24"/>
        </w:rPr>
        <w:t xml:space="preserve"> presenta la distribución de continuidad de los segmentos, medida como el número de años en que cada SEGMENTO_ID registra información dentro del período 2015–2023. Se observa una mayor concentración de segmentos con baja continuidad (1 y 2 años), y una mediana de 3 años, lo que indica que al menos la mitad de los segmentos aparece en tres años o menos. En contraste, una proporción menor mantiene series más largas (hasta 9 años), evidenciando que coexisten segmentos intermitentes y segmentos con trayectorias temporales más estables, aspecto relevante para el análisis longitudinal y la construcción de variables temporales para el modelado.</w:t>
      </w:r>
    </w:p>
    <w:p w14:paraId="7EABBDBA" w14:textId="6FA5FC2E" w:rsidR="00430F32" w:rsidRDefault="00430F32" w:rsidP="00430F32">
      <w:pPr>
        <w:pStyle w:val="INDICEGRAFICOS"/>
      </w:pPr>
      <w:bookmarkStart w:id="736" w:name="_Toc221653075"/>
      <w:bookmarkStart w:id="737" w:name="_Toc221654810"/>
      <w:bookmarkStart w:id="738" w:name="_Toc221655135"/>
      <w:bookmarkStart w:id="739" w:name="_Toc221655740"/>
      <w:bookmarkStart w:id="740" w:name="_Toc222181098"/>
      <w:bookmarkStart w:id="741" w:name="_Toc222181281"/>
      <w:bookmarkStart w:id="742" w:name="_Toc222604794"/>
      <w:bookmarkStart w:id="743" w:name="_Toc222605096"/>
      <w:bookmarkStart w:id="744" w:name="_Toc222608208"/>
      <w:bookmarkStart w:id="745" w:name="_Toc222618561"/>
      <w:bookmarkStart w:id="746" w:name="_Toc222619930"/>
      <w:r>
        <w:lastRenderedPageBreak/>
        <w:t>Distribución por continuidad</w:t>
      </w:r>
      <w:bookmarkEnd w:id="736"/>
      <w:bookmarkEnd w:id="737"/>
      <w:bookmarkEnd w:id="738"/>
      <w:bookmarkEnd w:id="739"/>
      <w:bookmarkEnd w:id="740"/>
      <w:bookmarkEnd w:id="741"/>
      <w:bookmarkEnd w:id="742"/>
      <w:bookmarkEnd w:id="743"/>
      <w:bookmarkEnd w:id="744"/>
      <w:bookmarkEnd w:id="745"/>
      <w:bookmarkEnd w:id="746"/>
    </w:p>
    <w:p w14:paraId="6BA861F2" w14:textId="52769284" w:rsidR="00A915D7" w:rsidRDefault="00A915D7" w:rsidP="00430F32">
      <w:pPr>
        <w:spacing w:line="360" w:lineRule="auto"/>
        <w:ind w:left="284" w:firstLine="720"/>
        <w:jc w:val="center"/>
        <w:rPr>
          <w:rFonts w:ascii="Times New Roman" w:hAnsi="Times New Roman" w:cs="Times New Roman"/>
          <w:sz w:val="24"/>
          <w:szCs w:val="24"/>
        </w:rPr>
      </w:pPr>
      <w:r w:rsidRPr="00430F32">
        <w:rPr>
          <w:rFonts w:ascii="Times New Roman" w:hAnsi="Times New Roman" w:cs="Times New Roman"/>
          <w:noProof/>
          <w:sz w:val="24"/>
          <w:szCs w:val="24"/>
        </w:rPr>
        <w:drawing>
          <wp:inline distT="0" distB="0" distL="0" distR="0" wp14:anchorId="7B4205D1" wp14:editId="74FDB713">
            <wp:extent cx="3774644" cy="2556113"/>
            <wp:effectExtent l="0" t="0" r="0" b="0"/>
            <wp:docPr id="23387532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75326" name="Imagen 1" descr="Gráfico, Gráfico de barras&#10;&#10;El contenido generado por IA puede ser incorrecto."/>
                    <pic:cNvPicPr/>
                  </pic:nvPicPr>
                  <pic:blipFill>
                    <a:blip r:embed="rId45"/>
                    <a:stretch>
                      <a:fillRect/>
                    </a:stretch>
                  </pic:blipFill>
                  <pic:spPr>
                    <a:xfrm>
                      <a:off x="0" y="0"/>
                      <a:ext cx="3779878" cy="2559657"/>
                    </a:xfrm>
                    <a:prstGeom prst="rect">
                      <a:avLst/>
                    </a:prstGeom>
                  </pic:spPr>
                </pic:pic>
              </a:graphicData>
            </a:graphic>
          </wp:inline>
        </w:drawing>
      </w:r>
    </w:p>
    <w:p w14:paraId="07769152" w14:textId="77777777" w:rsidR="00430F32" w:rsidRPr="00DE3D50" w:rsidRDefault="00430F32" w:rsidP="00430F32">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1499465" w14:textId="01C08863" w:rsidR="001A0057" w:rsidRPr="003C4F1D" w:rsidRDefault="00625C0A" w:rsidP="003C4F1D">
      <w:pPr>
        <w:pStyle w:val="Ttulo4"/>
        <w:spacing w:line="360" w:lineRule="auto"/>
        <w:ind w:left="296" w:firstLine="708"/>
        <w:rPr>
          <w:rFonts w:ascii="Times New Roman" w:hAnsi="Times New Roman" w:cs="Times New Roman"/>
          <w:b/>
          <w:bCs/>
          <w:color w:val="auto"/>
        </w:rPr>
      </w:pPr>
      <w:bookmarkStart w:id="747" w:name="_Toc222619931"/>
      <w:r w:rsidRPr="003C4F1D">
        <w:rPr>
          <w:rFonts w:ascii="Times New Roman" w:hAnsi="Times New Roman" w:cs="Times New Roman"/>
          <w:b/>
          <w:bCs/>
          <w:color w:val="auto"/>
        </w:rPr>
        <w:t>4</w:t>
      </w:r>
      <w:r w:rsidR="003C4F1D" w:rsidRPr="003C4F1D">
        <w:rPr>
          <w:rFonts w:ascii="Times New Roman" w:hAnsi="Times New Roman" w:cs="Times New Roman"/>
          <w:b/>
          <w:bCs/>
          <w:color w:val="auto"/>
        </w:rPr>
        <w:t>.</w:t>
      </w:r>
      <w:r w:rsidR="001A0057" w:rsidRPr="003C4F1D">
        <w:rPr>
          <w:rFonts w:ascii="Times New Roman" w:hAnsi="Times New Roman" w:cs="Times New Roman"/>
          <w:b/>
          <w:bCs/>
          <w:color w:val="auto"/>
        </w:rPr>
        <w:t>1.6.5</w:t>
      </w:r>
      <w:r w:rsidR="003C4F1D" w:rsidRPr="003C4F1D">
        <w:rPr>
          <w:rFonts w:ascii="Times New Roman" w:hAnsi="Times New Roman" w:cs="Times New Roman"/>
          <w:b/>
          <w:bCs/>
          <w:color w:val="auto"/>
        </w:rPr>
        <w:t xml:space="preserve">. </w:t>
      </w:r>
      <w:r w:rsidR="001A0057" w:rsidRPr="003C4F1D">
        <w:rPr>
          <w:rFonts w:ascii="Times New Roman" w:hAnsi="Times New Roman" w:cs="Times New Roman"/>
          <w:b/>
          <w:bCs/>
          <w:color w:val="auto"/>
        </w:rPr>
        <w:t>Salidas listas para modelado</w:t>
      </w:r>
      <w:bookmarkEnd w:id="747"/>
    </w:p>
    <w:p w14:paraId="3B48DBAC" w14:textId="22AB3C0C" w:rsidR="00430F32" w:rsidRPr="00430F32" w:rsidRDefault="00430F32" w:rsidP="00430F32">
      <w:pPr>
        <w:spacing w:line="360" w:lineRule="auto"/>
        <w:ind w:left="284" w:firstLine="720"/>
        <w:jc w:val="both"/>
        <w:rPr>
          <w:rFonts w:ascii="Times New Roman" w:hAnsi="Times New Roman" w:cs="Times New Roman"/>
          <w:sz w:val="24"/>
          <w:szCs w:val="24"/>
        </w:rPr>
      </w:pPr>
      <w:r w:rsidRPr="00430F32">
        <w:rPr>
          <w:rFonts w:ascii="Times New Roman" w:hAnsi="Times New Roman" w:cs="Times New Roman"/>
          <w:sz w:val="24"/>
          <w:szCs w:val="24"/>
        </w:rPr>
        <w:t>En esta fase se consolidó el dataset para modelado, incorporando la variable objetivo RIESGO_ALTO y verificando la distribución de clases. Los resultados muestran que el 54,44% de los registros corresponde a clase 0 (bajo riesgo) (146.713 casos), el 14,88% a clase 1 (alto riesgo) (40.100 casos) y el 30,67% permanece sin etiqueta (NaN) (82.659 casos), principalmente asociado a observaciones sin información suficiente para calcular la tasa o continuidad temporal requerida.</w:t>
      </w:r>
    </w:p>
    <w:p w14:paraId="51BA0291" w14:textId="19F358F9" w:rsidR="003B313A" w:rsidRDefault="00835A1F" w:rsidP="00430F32">
      <w:pPr>
        <w:pStyle w:val="INDICEGRAFICOS"/>
      </w:pPr>
      <w:bookmarkStart w:id="748" w:name="_Toc222181100"/>
      <w:bookmarkStart w:id="749" w:name="_Toc222181282"/>
      <w:bookmarkStart w:id="750" w:name="_Toc222604796"/>
      <w:bookmarkStart w:id="751" w:name="_Toc222605097"/>
      <w:bookmarkStart w:id="752" w:name="_Toc222608210"/>
      <w:bookmarkStart w:id="753" w:name="_Toc222618563"/>
      <w:bookmarkStart w:id="754" w:name="_Toc222619932"/>
      <w:r w:rsidRPr="00835A1F">
        <w:rPr>
          <w:iCs/>
          <w:noProof/>
          <w:sz w:val="16"/>
          <w:szCs w:val="16"/>
        </w:rPr>
        <w:drawing>
          <wp:anchor distT="0" distB="0" distL="114300" distR="114300" simplePos="0" relativeHeight="251689472" behindDoc="1" locked="0" layoutInCell="1" allowOverlap="1" wp14:anchorId="5B5261E8" wp14:editId="15301E58">
            <wp:simplePos x="0" y="0"/>
            <wp:positionH relativeFrom="column">
              <wp:posOffset>2355850</wp:posOffset>
            </wp:positionH>
            <wp:positionV relativeFrom="paragraph">
              <wp:posOffset>322580</wp:posOffset>
            </wp:positionV>
            <wp:extent cx="2241550" cy="1352550"/>
            <wp:effectExtent l="0" t="0" r="6350" b="0"/>
            <wp:wrapTight wrapText="bothSides">
              <wp:wrapPolygon edited="0">
                <wp:start x="0" y="0"/>
                <wp:lineTo x="0" y="21296"/>
                <wp:lineTo x="21478" y="21296"/>
                <wp:lineTo x="21478" y="0"/>
                <wp:lineTo x="0" y="0"/>
              </wp:wrapPolygon>
            </wp:wrapTight>
            <wp:docPr id="103705551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55512" name="Imagen 1" descr="Tabla&#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2241550" cy="1352550"/>
                    </a:xfrm>
                    <a:prstGeom prst="rect">
                      <a:avLst/>
                    </a:prstGeom>
                  </pic:spPr>
                </pic:pic>
              </a:graphicData>
            </a:graphic>
            <wp14:sizeRelH relativeFrom="page">
              <wp14:pctWidth>0</wp14:pctWidth>
            </wp14:sizeRelH>
            <wp14:sizeRelV relativeFrom="page">
              <wp14:pctHeight>0</wp14:pctHeight>
            </wp14:sizeRelV>
          </wp:anchor>
        </w:drawing>
      </w:r>
      <w:r w:rsidR="00430F32">
        <w:t xml:space="preserve"> </w:t>
      </w:r>
      <w:bookmarkStart w:id="755" w:name="_Toc221653076"/>
      <w:bookmarkStart w:id="756" w:name="_Toc221654811"/>
      <w:bookmarkStart w:id="757" w:name="_Toc221655137"/>
      <w:bookmarkStart w:id="758" w:name="_Toc221655741"/>
      <w:r w:rsidR="00430F32">
        <w:t>Salidas para el modelado</w:t>
      </w:r>
      <w:bookmarkEnd w:id="748"/>
      <w:bookmarkEnd w:id="749"/>
      <w:bookmarkEnd w:id="750"/>
      <w:bookmarkEnd w:id="751"/>
      <w:bookmarkEnd w:id="752"/>
      <w:bookmarkEnd w:id="753"/>
      <w:bookmarkEnd w:id="754"/>
      <w:bookmarkEnd w:id="755"/>
      <w:bookmarkEnd w:id="756"/>
      <w:bookmarkEnd w:id="757"/>
      <w:bookmarkEnd w:id="758"/>
    </w:p>
    <w:p w14:paraId="1367C410" w14:textId="20C75422" w:rsidR="003B313A" w:rsidRDefault="003B313A" w:rsidP="00430F32">
      <w:pPr>
        <w:tabs>
          <w:tab w:val="left" w:pos="5230"/>
        </w:tabs>
        <w:jc w:val="center"/>
        <w:rPr>
          <w:rFonts w:ascii="Times New Roman" w:hAnsi="Times New Roman" w:cs="Times New Roman"/>
          <w:sz w:val="24"/>
          <w:szCs w:val="24"/>
        </w:rPr>
      </w:pPr>
    </w:p>
    <w:p w14:paraId="07B48A6B" w14:textId="77777777" w:rsidR="00835A1F" w:rsidRDefault="00835A1F" w:rsidP="00430F32">
      <w:pPr>
        <w:spacing w:line="360" w:lineRule="auto"/>
        <w:ind w:left="284" w:firstLine="720"/>
        <w:jc w:val="center"/>
        <w:rPr>
          <w:rFonts w:ascii="Times New Roman" w:hAnsi="Times New Roman" w:cs="Times New Roman"/>
          <w:i/>
          <w:iCs/>
          <w:sz w:val="16"/>
          <w:szCs w:val="16"/>
        </w:rPr>
      </w:pPr>
    </w:p>
    <w:p w14:paraId="03EF9B33" w14:textId="77777777" w:rsidR="00835A1F" w:rsidRDefault="00835A1F" w:rsidP="00430F32">
      <w:pPr>
        <w:spacing w:line="360" w:lineRule="auto"/>
        <w:ind w:left="284" w:firstLine="720"/>
        <w:jc w:val="center"/>
        <w:rPr>
          <w:rFonts w:ascii="Times New Roman" w:hAnsi="Times New Roman" w:cs="Times New Roman"/>
          <w:i/>
          <w:iCs/>
          <w:sz w:val="16"/>
          <w:szCs w:val="16"/>
        </w:rPr>
      </w:pPr>
    </w:p>
    <w:p w14:paraId="17C026A9" w14:textId="77777777" w:rsidR="00835A1F" w:rsidRDefault="00835A1F" w:rsidP="00430F32">
      <w:pPr>
        <w:spacing w:line="360" w:lineRule="auto"/>
        <w:ind w:left="284" w:firstLine="720"/>
        <w:jc w:val="center"/>
        <w:rPr>
          <w:rFonts w:ascii="Times New Roman" w:hAnsi="Times New Roman" w:cs="Times New Roman"/>
          <w:i/>
          <w:iCs/>
          <w:sz w:val="16"/>
          <w:szCs w:val="16"/>
        </w:rPr>
      </w:pPr>
    </w:p>
    <w:p w14:paraId="78C880F0" w14:textId="77777777" w:rsidR="00835A1F" w:rsidRDefault="00835A1F" w:rsidP="00430F32">
      <w:pPr>
        <w:spacing w:line="360" w:lineRule="auto"/>
        <w:ind w:left="284" w:firstLine="720"/>
        <w:jc w:val="center"/>
        <w:rPr>
          <w:rFonts w:ascii="Times New Roman" w:hAnsi="Times New Roman" w:cs="Times New Roman"/>
          <w:i/>
          <w:iCs/>
          <w:sz w:val="16"/>
          <w:szCs w:val="16"/>
        </w:rPr>
      </w:pPr>
    </w:p>
    <w:p w14:paraId="476A6913" w14:textId="0D0C4071" w:rsidR="00430F32" w:rsidRDefault="00835A1F" w:rsidP="00430F32">
      <w:pPr>
        <w:spacing w:line="360" w:lineRule="auto"/>
        <w:ind w:left="284" w:firstLine="720"/>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00430F32" w:rsidRPr="00C10FA3">
        <w:rPr>
          <w:rFonts w:ascii="Times New Roman" w:hAnsi="Times New Roman" w:cs="Times New Roman"/>
          <w:i/>
          <w:iCs/>
          <w:sz w:val="16"/>
          <w:szCs w:val="16"/>
        </w:rPr>
        <w:t>Nota. Fuente: Elaboración propia Romero Cristhian 202</w:t>
      </w:r>
      <w:r w:rsidR="00430F32">
        <w:rPr>
          <w:rFonts w:ascii="Times New Roman" w:hAnsi="Times New Roman" w:cs="Times New Roman"/>
          <w:i/>
          <w:iCs/>
          <w:sz w:val="16"/>
          <w:szCs w:val="16"/>
        </w:rPr>
        <w:t>6</w:t>
      </w:r>
    </w:p>
    <w:p w14:paraId="644C5AA2" w14:textId="0B751BF6" w:rsidR="00B91689" w:rsidRPr="00B91689" w:rsidRDefault="00835A1F" w:rsidP="00B91689">
      <w:pPr>
        <w:spacing w:line="360" w:lineRule="auto"/>
        <w:ind w:left="284" w:firstLine="720"/>
        <w:jc w:val="both"/>
        <w:rPr>
          <w:rFonts w:ascii="Times New Roman" w:hAnsi="Times New Roman" w:cs="Times New Roman"/>
          <w:sz w:val="24"/>
          <w:szCs w:val="24"/>
        </w:rPr>
      </w:pPr>
      <w:r w:rsidRPr="00835A1F">
        <w:rPr>
          <w:rFonts w:ascii="Times New Roman" w:hAnsi="Times New Roman" w:cs="Times New Roman"/>
          <w:sz w:val="24"/>
          <w:szCs w:val="24"/>
        </w:rPr>
        <w:t>En la ilustración 3</w:t>
      </w:r>
      <w:r>
        <w:rPr>
          <w:rFonts w:ascii="Times New Roman" w:hAnsi="Times New Roman" w:cs="Times New Roman"/>
          <w:sz w:val="24"/>
          <w:szCs w:val="24"/>
        </w:rPr>
        <w:t>2</w:t>
      </w:r>
      <w:r w:rsidRPr="00835A1F">
        <w:rPr>
          <w:rFonts w:ascii="Times New Roman" w:hAnsi="Times New Roman" w:cs="Times New Roman"/>
          <w:sz w:val="24"/>
          <w:szCs w:val="24"/>
        </w:rPr>
        <w:t xml:space="preserve"> podemos visualizar la distribución de la variable objetivo RIESGO_ALTO, incluyendo los casos sin etiqueta (NaN). Se observa que la mayoría de los registros corresponde a la clase 0 (bajo riesgo) con 146,892 casos (54.51%). En segundo lugar, aparecen los registros NaN (sin etiqueta) con 82,659 casos (30.67%), y finalmente la clase 1 </w:t>
      </w:r>
      <w:r w:rsidRPr="00835A1F">
        <w:rPr>
          <w:rFonts w:ascii="Times New Roman" w:hAnsi="Times New Roman" w:cs="Times New Roman"/>
          <w:sz w:val="24"/>
          <w:szCs w:val="24"/>
        </w:rPr>
        <w:lastRenderedPageBreak/>
        <w:t>(alto riesgo) con 39,921 casos (14.81%). En conjunto, la figura evidencia un desbalance de clases a favor del bajo riesgo y una proporción relevante de observaciones sin etiqueta</w:t>
      </w:r>
      <w:r w:rsidR="00B91689" w:rsidRPr="00B91689">
        <w:rPr>
          <w:rFonts w:ascii="Times New Roman" w:hAnsi="Times New Roman" w:cs="Times New Roman"/>
          <w:sz w:val="24"/>
          <w:szCs w:val="24"/>
        </w:rPr>
        <w:t>.</w:t>
      </w:r>
    </w:p>
    <w:p w14:paraId="75B80451" w14:textId="44D4386C" w:rsidR="00B91689" w:rsidRDefault="00835A1F" w:rsidP="00B91689">
      <w:pPr>
        <w:pStyle w:val="INDICEGRAFICOS"/>
      </w:pPr>
      <w:bookmarkStart w:id="759" w:name="_Toc221653077"/>
      <w:bookmarkStart w:id="760" w:name="_Toc221654812"/>
      <w:bookmarkStart w:id="761" w:name="_Toc221655138"/>
      <w:bookmarkStart w:id="762" w:name="_Toc221655742"/>
      <w:bookmarkStart w:id="763" w:name="_Toc222181101"/>
      <w:bookmarkStart w:id="764" w:name="_Toc222181283"/>
      <w:bookmarkStart w:id="765" w:name="_Toc222604797"/>
      <w:bookmarkStart w:id="766" w:name="_Toc222605098"/>
      <w:bookmarkStart w:id="767" w:name="_Toc222608211"/>
      <w:bookmarkStart w:id="768" w:name="_Toc222618564"/>
      <w:bookmarkStart w:id="769" w:name="_Toc222619933"/>
      <w:r w:rsidRPr="00835A1F">
        <w:rPr>
          <w:iCs/>
          <w:noProof/>
          <w:sz w:val="16"/>
          <w:szCs w:val="16"/>
        </w:rPr>
        <w:drawing>
          <wp:anchor distT="0" distB="0" distL="114300" distR="114300" simplePos="0" relativeHeight="251690496" behindDoc="0" locked="0" layoutInCell="1" allowOverlap="1" wp14:anchorId="27E671B3" wp14:editId="492DE058">
            <wp:simplePos x="0" y="0"/>
            <wp:positionH relativeFrom="column">
              <wp:posOffset>2038350</wp:posOffset>
            </wp:positionH>
            <wp:positionV relativeFrom="paragraph">
              <wp:posOffset>325240</wp:posOffset>
            </wp:positionV>
            <wp:extent cx="2672883" cy="1905000"/>
            <wp:effectExtent l="0" t="0" r="0" b="0"/>
            <wp:wrapSquare wrapText="bothSides"/>
            <wp:docPr id="31746083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0834" name="Imagen 1" descr="Gráfico, Gráfico de barras&#10;&#10;El contenido generado por IA puede ser incorrect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2883" cy="1905000"/>
                    </a:xfrm>
                    <a:prstGeom prst="rect">
                      <a:avLst/>
                    </a:prstGeom>
                  </pic:spPr>
                </pic:pic>
              </a:graphicData>
            </a:graphic>
            <wp14:sizeRelH relativeFrom="page">
              <wp14:pctWidth>0</wp14:pctWidth>
            </wp14:sizeRelH>
            <wp14:sizeRelV relativeFrom="page">
              <wp14:pctHeight>0</wp14:pctHeight>
            </wp14:sizeRelV>
          </wp:anchor>
        </w:drawing>
      </w:r>
      <w:r w:rsidR="00B91689">
        <w:t>Distribución de riesgo alto</w:t>
      </w:r>
      <w:bookmarkEnd w:id="759"/>
      <w:bookmarkEnd w:id="760"/>
      <w:bookmarkEnd w:id="761"/>
      <w:bookmarkEnd w:id="762"/>
      <w:bookmarkEnd w:id="763"/>
      <w:bookmarkEnd w:id="764"/>
      <w:bookmarkEnd w:id="765"/>
      <w:bookmarkEnd w:id="766"/>
      <w:bookmarkEnd w:id="767"/>
      <w:bookmarkEnd w:id="768"/>
      <w:bookmarkEnd w:id="769"/>
    </w:p>
    <w:p w14:paraId="4ED549FD" w14:textId="01737175" w:rsidR="003B313A" w:rsidRDefault="003B313A" w:rsidP="00B91689">
      <w:pPr>
        <w:tabs>
          <w:tab w:val="left" w:pos="5230"/>
        </w:tabs>
        <w:jc w:val="center"/>
        <w:rPr>
          <w:rFonts w:ascii="Times New Roman" w:hAnsi="Times New Roman" w:cs="Times New Roman"/>
          <w:sz w:val="24"/>
          <w:szCs w:val="24"/>
        </w:rPr>
      </w:pPr>
    </w:p>
    <w:p w14:paraId="41DECA93"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0F1C3D58"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0377EE15"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2097E898"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1334FB80"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2848D62B" w14:textId="77777777" w:rsidR="00835A1F" w:rsidRDefault="00835A1F" w:rsidP="00B91689">
      <w:pPr>
        <w:spacing w:line="360" w:lineRule="auto"/>
        <w:ind w:left="284" w:firstLine="720"/>
        <w:jc w:val="center"/>
        <w:rPr>
          <w:rFonts w:ascii="Times New Roman" w:hAnsi="Times New Roman" w:cs="Times New Roman"/>
          <w:i/>
          <w:iCs/>
          <w:sz w:val="16"/>
          <w:szCs w:val="16"/>
        </w:rPr>
      </w:pPr>
    </w:p>
    <w:p w14:paraId="691E97A3" w14:textId="685E8B55" w:rsidR="00B91689" w:rsidRDefault="00835A1F" w:rsidP="00B91689">
      <w:pPr>
        <w:spacing w:line="360" w:lineRule="auto"/>
        <w:ind w:left="284" w:firstLine="720"/>
        <w:jc w:val="center"/>
        <w:rPr>
          <w:rFonts w:ascii="Times New Roman" w:hAnsi="Times New Roman" w:cs="Times New Roman"/>
          <w:i/>
          <w:iCs/>
          <w:sz w:val="16"/>
          <w:szCs w:val="16"/>
        </w:rPr>
      </w:pPr>
      <w:r>
        <w:rPr>
          <w:rFonts w:ascii="Times New Roman" w:hAnsi="Times New Roman" w:cs="Times New Roman"/>
          <w:i/>
          <w:iCs/>
          <w:sz w:val="16"/>
          <w:szCs w:val="16"/>
        </w:rPr>
        <w:t xml:space="preserve">                    </w:t>
      </w:r>
      <w:r w:rsidR="00B91689" w:rsidRPr="00C10FA3">
        <w:rPr>
          <w:rFonts w:ascii="Times New Roman" w:hAnsi="Times New Roman" w:cs="Times New Roman"/>
          <w:i/>
          <w:iCs/>
          <w:sz w:val="16"/>
          <w:szCs w:val="16"/>
        </w:rPr>
        <w:t>Nota. Fuente: Elaboración propia Romero Cristhian 202</w:t>
      </w:r>
      <w:r w:rsidR="00B91689">
        <w:rPr>
          <w:rFonts w:ascii="Times New Roman" w:hAnsi="Times New Roman" w:cs="Times New Roman"/>
          <w:i/>
          <w:iCs/>
          <w:sz w:val="16"/>
          <w:szCs w:val="16"/>
        </w:rPr>
        <w:t>6</w:t>
      </w:r>
    </w:p>
    <w:p w14:paraId="57EEEAE1" w14:textId="0B2FF099" w:rsidR="00835A1F" w:rsidRPr="00835A1F" w:rsidRDefault="00835A1F" w:rsidP="00835A1F">
      <w:pPr>
        <w:spacing w:line="360" w:lineRule="auto"/>
        <w:ind w:left="284" w:firstLine="720"/>
        <w:jc w:val="both"/>
        <w:rPr>
          <w:rFonts w:ascii="Times New Roman" w:hAnsi="Times New Roman" w:cs="Times New Roman"/>
          <w:sz w:val="40"/>
          <w:szCs w:val="40"/>
        </w:rPr>
      </w:pPr>
      <w:r>
        <w:rPr>
          <w:rFonts w:ascii="Times New Roman" w:hAnsi="Times New Roman" w:cs="Times New Roman"/>
          <w:sz w:val="24"/>
          <w:szCs w:val="24"/>
        </w:rPr>
        <w:t>L</w:t>
      </w:r>
      <w:r w:rsidRPr="00835A1F">
        <w:rPr>
          <w:rFonts w:ascii="Times New Roman" w:hAnsi="Times New Roman" w:cs="Times New Roman"/>
          <w:sz w:val="24"/>
          <w:szCs w:val="24"/>
        </w:rPr>
        <w:t>a ilustración 33 se presenta un gráfico de barras con la distribución de RIESGO_ALTO incluyendo los registros sin etiqueta (NaN). Predomina la clase 0 (bajo riesgo) con 146,892 casos (54.51%), seguida por los NaN (sin etiqueta) con 82,659 casos (30.67%), y en menor proporción la clase 1 (alto riesgo) con 39,921 casos (14.81%). En conjunto, el gráfico evidencia un desbalance de clases a favor del bajo riesgo y una proporción relevante de observaciones sin etiqueta.</w:t>
      </w:r>
    </w:p>
    <w:p w14:paraId="20241065" w14:textId="5AB61D6A" w:rsidR="001C65DE" w:rsidRPr="003C4F1D" w:rsidRDefault="00625C0A" w:rsidP="003C4F1D">
      <w:pPr>
        <w:pStyle w:val="Ttulo3"/>
        <w:spacing w:line="360" w:lineRule="auto"/>
        <w:ind w:left="296" w:firstLine="708"/>
        <w:rPr>
          <w:b/>
          <w:bCs/>
          <w:color w:val="auto"/>
        </w:rPr>
      </w:pPr>
      <w:bookmarkStart w:id="770" w:name="_Toc222619934"/>
      <w:r w:rsidRPr="003C4F1D">
        <w:rPr>
          <w:b/>
          <w:bCs/>
          <w:color w:val="auto"/>
        </w:rPr>
        <w:t>4</w:t>
      </w:r>
      <w:r w:rsidR="001C65DE" w:rsidRPr="003C4F1D">
        <w:rPr>
          <w:b/>
          <w:bCs/>
          <w:color w:val="auto"/>
        </w:rPr>
        <w:t>.1.7</w:t>
      </w:r>
      <w:r w:rsidR="003C4F1D" w:rsidRPr="003C4F1D">
        <w:rPr>
          <w:b/>
          <w:bCs/>
          <w:color w:val="auto"/>
        </w:rPr>
        <w:t xml:space="preserve">. </w:t>
      </w:r>
      <w:r w:rsidR="00960704" w:rsidRPr="003C4F1D">
        <w:rPr>
          <w:b/>
          <w:bCs/>
          <w:color w:val="auto"/>
        </w:rPr>
        <w:t>Configuración experimental y estrategia de validación</w:t>
      </w:r>
      <w:bookmarkEnd w:id="770"/>
    </w:p>
    <w:p w14:paraId="2CFAC58E" w14:textId="77777777" w:rsidR="0048128D" w:rsidRPr="0048128D" w:rsidRDefault="0048128D" w:rsidP="0048128D">
      <w:pPr>
        <w:spacing w:line="360" w:lineRule="auto"/>
        <w:ind w:left="284" w:firstLine="720"/>
        <w:jc w:val="both"/>
        <w:rPr>
          <w:rFonts w:ascii="Times New Roman" w:hAnsi="Times New Roman" w:cs="Times New Roman"/>
          <w:sz w:val="24"/>
          <w:szCs w:val="24"/>
        </w:rPr>
      </w:pPr>
      <w:r w:rsidRPr="0048128D">
        <w:rPr>
          <w:rFonts w:ascii="Times New Roman" w:hAnsi="Times New Roman" w:cs="Times New Roman"/>
          <w:sz w:val="24"/>
          <w:szCs w:val="24"/>
        </w:rPr>
        <w:t>Para la evaluación de los modelos se definió una configuración experimental con enfoque temporal, evitando fuga de información. Se utilizó únicamente el conjunto etiquetado en la variable objetivo RIESGO_ALTO (0=bajo, 1=alto), obteniéndose 186,813 registros (146,892 en clase 0 y 39,921 en clase 1).</w:t>
      </w:r>
    </w:p>
    <w:p w14:paraId="2B79A038" w14:textId="77777777" w:rsidR="0048128D" w:rsidRPr="0048128D" w:rsidRDefault="0048128D" w:rsidP="0048128D">
      <w:pPr>
        <w:spacing w:line="360" w:lineRule="auto"/>
        <w:ind w:left="284" w:firstLine="720"/>
        <w:jc w:val="both"/>
        <w:rPr>
          <w:rFonts w:ascii="Times New Roman" w:hAnsi="Times New Roman" w:cs="Times New Roman"/>
          <w:sz w:val="24"/>
          <w:szCs w:val="24"/>
        </w:rPr>
      </w:pPr>
      <w:r w:rsidRPr="0048128D">
        <w:rPr>
          <w:rFonts w:ascii="Times New Roman" w:hAnsi="Times New Roman" w:cs="Times New Roman"/>
          <w:sz w:val="24"/>
          <w:szCs w:val="24"/>
        </w:rPr>
        <w:t xml:space="preserve">Como variables predictoras se emplearon 14 </w:t>
      </w:r>
      <w:proofErr w:type="spellStart"/>
      <w:r w:rsidRPr="0048128D">
        <w:rPr>
          <w:rFonts w:ascii="Times New Roman" w:hAnsi="Times New Roman" w:cs="Times New Roman"/>
          <w:sz w:val="24"/>
          <w:szCs w:val="24"/>
        </w:rPr>
        <w:t>features</w:t>
      </w:r>
      <w:proofErr w:type="spellEnd"/>
      <w:r w:rsidRPr="0048128D">
        <w:rPr>
          <w:rFonts w:ascii="Times New Roman" w:hAnsi="Times New Roman" w:cs="Times New Roman"/>
          <w:sz w:val="24"/>
          <w:szCs w:val="24"/>
        </w:rPr>
        <w:t>: seis categóricas que definen el segmento (NOMBRE_IES, NOMBRE_CARRERA, NIVEL_FORMACION, MODALIDAD, SEXO y PROVINCIA_RESIDENCIA) y ocho numéricas derivadas del historial del segmento (TOTAL_L1, TOTAL_L2, TOTAL_L3, MEDIA_3, STD_3, LOG_TOTAL, SHARE_IES y Z_3), calculadas solo con información previa. El preprocesamiento incluyó imputación (mediana para numéricas y valor más frecuente para categóricas) y codificación ordinal para categóricas.</w:t>
      </w:r>
    </w:p>
    <w:p w14:paraId="740450B1" w14:textId="77777777" w:rsidR="0048128D" w:rsidRPr="0048128D" w:rsidRDefault="0048128D" w:rsidP="0048128D">
      <w:pPr>
        <w:spacing w:line="360" w:lineRule="auto"/>
        <w:ind w:left="284" w:firstLine="720"/>
        <w:jc w:val="both"/>
        <w:rPr>
          <w:rFonts w:ascii="Times New Roman" w:hAnsi="Times New Roman" w:cs="Times New Roman"/>
          <w:sz w:val="24"/>
          <w:szCs w:val="24"/>
        </w:rPr>
      </w:pPr>
      <w:r w:rsidRPr="0048128D">
        <w:rPr>
          <w:rFonts w:ascii="Times New Roman" w:hAnsi="Times New Roman" w:cs="Times New Roman"/>
          <w:sz w:val="24"/>
          <w:szCs w:val="24"/>
        </w:rPr>
        <w:lastRenderedPageBreak/>
        <w:t xml:space="preserve">La validación se realizó mediante </w:t>
      </w:r>
      <w:proofErr w:type="spellStart"/>
      <w:r w:rsidRPr="0048128D">
        <w:rPr>
          <w:rFonts w:ascii="Times New Roman" w:hAnsi="Times New Roman" w:cs="Times New Roman"/>
          <w:sz w:val="24"/>
          <w:szCs w:val="24"/>
        </w:rPr>
        <w:t>split</w:t>
      </w:r>
      <w:proofErr w:type="spellEnd"/>
      <w:r w:rsidRPr="0048128D">
        <w:rPr>
          <w:rFonts w:ascii="Times New Roman" w:hAnsi="Times New Roman" w:cs="Times New Roman"/>
          <w:sz w:val="24"/>
          <w:szCs w:val="24"/>
        </w:rPr>
        <w:t xml:space="preserve"> temporal: entrenamiento 2016–2020 (99,918 registros), validación 2021–2022 (56,981) y prueba 2023 (29,914). Adicionalmente, se aplicó validación cruzada temporal tipo </w:t>
      </w:r>
      <w:proofErr w:type="spellStart"/>
      <w:r w:rsidRPr="0048128D">
        <w:rPr>
          <w:rFonts w:ascii="Times New Roman" w:hAnsi="Times New Roman" w:cs="Times New Roman"/>
          <w:sz w:val="24"/>
          <w:szCs w:val="24"/>
        </w:rPr>
        <w:t>expanding</w:t>
      </w:r>
      <w:proofErr w:type="spellEnd"/>
      <w:r w:rsidRPr="0048128D">
        <w:rPr>
          <w:rFonts w:ascii="Times New Roman" w:hAnsi="Times New Roman" w:cs="Times New Roman"/>
          <w:sz w:val="24"/>
          <w:szCs w:val="24"/>
        </w:rPr>
        <w:t xml:space="preserve"> </w:t>
      </w:r>
      <w:proofErr w:type="spellStart"/>
      <w:r w:rsidRPr="0048128D">
        <w:rPr>
          <w:rFonts w:ascii="Times New Roman" w:hAnsi="Times New Roman" w:cs="Times New Roman"/>
          <w:sz w:val="24"/>
          <w:szCs w:val="24"/>
        </w:rPr>
        <w:t>window</w:t>
      </w:r>
      <w:proofErr w:type="spellEnd"/>
      <w:r w:rsidRPr="0048128D">
        <w:rPr>
          <w:rFonts w:ascii="Times New Roman" w:hAnsi="Times New Roman" w:cs="Times New Roman"/>
          <w:sz w:val="24"/>
          <w:szCs w:val="24"/>
        </w:rPr>
        <w:t xml:space="preserve"> dentro del entrenamiento, con 2 </w:t>
      </w:r>
      <w:proofErr w:type="spellStart"/>
      <w:r w:rsidRPr="0048128D">
        <w:rPr>
          <w:rFonts w:ascii="Times New Roman" w:hAnsi="Times New Roman" w:cs="Times New Roman"/>
          <w:sz w:val="24"/>
          <w:szCs w:val="24"/>
        </w:rPr>
        <w:t>folds</w:t>
      </w:r>
      <w:proofErr w:type="spellEnd"/>
      <w:r w:rsidRPr="0048128D">
        <w:rPr>
          <w:rFonts w:ascii="Times New Roman" w:hAnsi="Times New Roman" w:cs="Times New Roman"/>
          <w:sz w:val="24"/>
          <w:szCs w:val="24"/>
        </w:rPr>
        <w:t xml:space="preserve">. El desempeño se midió con accuracy, </w:t>
      </w:r>
      <w:proofErr w:type="spellStart"/>
      <w:r w:rsidRPr="0048128D">
        <w:rPr>
          <w:rFonts w:ascii="Times New Roman" w:hAnsi="Times New Roman" w:cs="Times New Roman"/>
          <w:sz w:val="24"/>
          <w:szCs w:val="24"/>
        </w:rPr>
        <w:t>precision</w:t>
      </w:r>
      <w:proofErr w:type="spellEnd"/>
      <w:r w:rsidRPr="0048128D">
        <w:rPr>
          <w:rFonts w:ascii="Times New Roman" w:hAnsi="Times New Roman" w:cs="Times New Roman"/>
          <w:sz w:val="24"/>
          <w:szCs w:val="24"/>
        </w:rPr>
        <w:t>, recall, F1-score y AUC.</w:t>
      </w:r>
    </w:p>
    <w:p w14:paraId="3C3D640B" w14:textId="352637D6" w:rsidR="008F6E99" w:rsidRPr="008F6E99" w:rsidRDefault="008F6E99" w:rsidP="008F6E99">
      <w:pPr>
        <w:pStyle w:val="INDICEGRAFICOS"/>
      </w:pPr>
      <w:bookmarkStart w:id="771" w:name="_Toc221653078"/>
      <w:bookmarkStart w:id="772" w:name="_Toc221654813"/>
      <w:bookmarkStart w:id="773" w:name="_Toc221655140"/>
      <w:bookmarkStart w:id="774" w:name="_Toc221655743"/>
      <w:bookmarkStart w:id="775" w:name="_Toc222181103"/>
      <w:bookmarkStart w:id="776" w:name="_Toc222181284"/>
      <w:bookmarkStart w:id="777" w:name="_Toc222604799"/>
      <w:bookmarkStart w:id="778" w:name="_Toc222605099"/>
      <w:bookmarkStart w:id="779" w:name="_Toc222608213"/>
      <w:bookmarkStart w:id="780" w:name="_Toc222618566"/>
      <w:bookmarkStart w:id="781" w:name="_Toc222619935"/>
      <w:r>
        <w:t>C</w:t>
      </w:r>
      <w:r w:rsidRPr="008F6E99">
        <w:t>onfiguración experimental con enfoque temporal</w:t>
      </w:r>
      <w:bookmarkEnd w:id="771"/>
      <w:bookmarkEnd w:id="772"/>
      <w:bookmarkEnd w:id="773"/>
      <w:bookmarkEnd w:id="774"/>
      <w:bookmarkEnd w:id="775"/>
      <w:bookmarkEnd w:id="776"/>
      <w:bookmarkEnd w:id="777"/>
      <w:bookmarkEnd w:id="778"/>
      <w:bookmarkEnd w:id="779"/>
      <w:bookmarkEnd w:id="780"/>
      <w:bookmarkEnd w:id="781"/>
    </w:p>
    <w:p w14:paraId="3222D2BF" w14:textId="66FABCD4" w:rsidR="001E17E3" w:rsidRPr="00DE3D50" w:rsidRDefault="001E17E3" w:rsidP="0048128D">
      <w:pPr>
        <w:spacing w:line="360" w:lineRule="auto"/>
        <w:ind w:left="284" w:firstLine="720"/>
        <w:jc w:val="center"/>
        <w:rPr>
          <w:rFonts w:ascii="Times New Roman" w:hAnsi="Times New Roman" w:cs="Times New Roman"/>
          <w:i/>
          <w:iCs/>
          <w:sz w:val="16"/>
          <w:szCs w:val="16"/>
        </w:rPr>
      </w:pPr>
      <w:r w:rsidRPr="001E17E3">
        <w:rPr>
          <w:rFonts w:ascii="Times New Roman" w:hAnsi="Times New Roman" w:cs="Times New Roman"/>
          <w:i/>
          <w:iCs/>
          <w:noProof/>
          <w:sz w:val="16"/>
          <w:szCs w:val="16"/>
        </w:rPr>
        <w:drawing>
          <wp:anchor distT="0" distB="0" distL="114300" distR="114300" simplePos="0" relativeHeight="251691520" behindDoc="0" locked="0" layoutInCell="1" allowOverlap="1" wp14:anchorId="03B32FF5" wp14:editId="038A0E3A">
            <wp:simplePos x="0" y="0"/>
            <wp:positionH relativeFrom="column">
              <wp:posOffset>635000</wp:posOffset>
            </wp:positionH>
            <wp:positionV relativeFrom="paragraph">
              <wp:posOffset>2540</wp:posOffset>
            </wp:positionV>
            <wp:extent cx="4946650" cy="1073888"/>
            <wp:effectExtent l="0" t="0" r="6350" b="0"/>
            <wp:wrapSquare wrapText="bothSides"/>
            <wp:docPr id="210937249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2498" name="Imagen 1" descr="Texto, Carta&#10;&#10;El contenido generado por IA puede ser incorrecto."/>
                    <pic:cNvPicPr/>
                  </pic:nvPicPr>
                  <pic:blipFill>
                    <a:blip r:embed="rId48">
                      <a:extLst>
                        <a:ext uri="{28A0092B-C50C-407E-A947-70E740481C1C}">
                          <a14:useLocalDpi xmlns:a14="http://schemas.microsoft.com/office/drawing/2010/main" val="0"/>
                        </a:ext>
                      </a:extLst>
                    </a:blip>
                    <a:stretch>
                      <a:fillRect/>
                    </a:stretch>
                  </pic:blipFill>
                  <pic:spPr>
                    <a:xfrm>
                      <a:off x="0" y="0"/>
                      <a:ext cx="4946650" cy="1073888"/>
                    </a:xfrm>
                    <a:prstGeom prst="rect">
                      <a:avLst/>
                    </a:prstGeom>
                  </pic:spPr>
                </pic:pic>
              </a:graphicData>
            </a:graphic>
            <wp14:sizeRelH relativeFrom="page">
              <wp14:pctWidth>0</wp14:pctWidth>
            </wp14:sizeRelH>
            <wp14:sizeRelV relativeFrom="page">
              <wp14:pctHeight>0</wp14:pctHeight>
            </wp14:sizeRelV>
          </wp:anchor>
        </w:drawing>
      </w:r>
      <w:r w:rsidR="008978FA" w:rsidRPr="00C10FA3">
        <w:rPr>
          <w:rFonts w:ascii="Times New Roman" w:hAnsi="Times New Roman" w:cs="Times New Roman"/>
          <w:i/>
          <w:iCs/>
          <w:sz w:val="16"/>
          <w:szCs w:val="16"/>
        </w:rPr>
        <w:t>Nota. Fuente: Elaboración propia Romero Cristhian 202</w:t>
      </w:r>
      <w:r w:rsidR="008978FA">
        <w:rPr>
          <w:rFonts w:ascii="Times New Roman" w:hAnsi="Times New Roman" w:cs="Times New Roman"/>
          <w:i/>
          <w:iCs/>
          <w:sz w:val="16"/>
          <w:szCs w:val="16"/>
        </w:rPr>
        <w:t>6</w:t>
      </w:r>
    </w:p>
    <w:p w14:paraId="46D81B1C" w14:textId="7252CD26" w:rsidR="00960704" w:rsidRPr="003C4F1D" w:rsidRDefault="00625C0A" w:rsidP="003C4F1D">
      <w:pPr>
        <w:pStyle w:val="Ttulo3"/>
        <w:spacing w:line="360" w:lineRule="auto"/>
        <w:ind w:left="296" w:firstLine="708"/>
        <w:rPr>
          <w:b/>
          <w:bCs/>
        </w:rPr>
      </w:pPr>
      <w:bookmarkStart w:id="782" w:name="_Toc222619936"/>
      <w:r w:rsidRPr="003C4F1D">
        <w:rPr>
          <w:b/>
          <w:bCs/>
        </w:rPr>
        <w:t>4</w:t>
      </w:r>
      <w:r w:rsidR="003C4F1D">
        <w:rPr>
          <w:b/>
          <w:bCs/>
        </w:rPr>
        <w:t>.</w:t>
      </w:r>
      <w:r w:rsidR="00960704" w:rsidRPr="003C4F1D">
        <w:rPr>
          <w:b/>
          <w:bCs/>
        </w:rPr>
        <w:t>1.8</w:t>
      </w:r>
      <w:r w:rsidR="003C4F1D">
        <w:rPr>
          <w:b/>
          <w:bCs/>
        </w:rPr>
        <w:t xml:space="preserve">. </w:t>
      </w:r>
      <w:r w:rsidR="00960704" w:rsidRPr="003C4F1D">
        <w:rPr>
          <w:b/>
          <w:bCs/>
        </w:rPr>
        <w:t>Desempeño de modelos sin balanceo (línea base)</w:t>
      </w:r>
      <w:bookmarkEnd w:id="782"/>
    </w:p>
    <w:p w14:paraId="30CA46A6" w14:textId="62BF824B" w:rsidR="008978FA" w:rsidRPr="008978FA" w:rsidRDefault="008978FA" w:rsidP="001C65DE">
      <w:pPr>
        <w:spacing w:line="360" w:lineRule="auto"/>
        <w:ind w:left="284" w:firstLine="720"/>
        <w:jc w:val="both"/>
        <w:rPr>
          <w:rFonts w:ascii="Times New Roman" w:hAnsi="Times New Roman" w:cs="Times New Roman"/>
          <w:sz w:val="24"/>
          <w:szCs w:val="24"/>
        </w:rPr>
      </w:pPr>
      <w:r w:rsidRPr="008978FA">
        <w:rPr>
          <w:rFonts w:ascii="Times New Roman" w:hAnsi="Times New Roman" w:cs="Times New Roman"/>
          <w:sz w:val="24"/>
          <w:szCs w:val="24"/>
        </w:rPr>
        <w:t xml:space="preserve">Se evaluaron tres modelos de clasificación sin balanceo (Random Forest, AdaBoost y Gradient Boosting) usando el mismo pipeline de preprocesamiento y el mismo </w:t>
      </w:r>
      <w:proofErr w:type="spellStart"/>
      <w:r w:rsidRPr="008978FA">
        <w:rPr>
          <w:rFonts w:ascii="Times New Roman" w:hAnsi="Times New Roman" w:cs="Times New Roman"/>
          <w:sz w:val="24"/>
          <w:szCs w:val="24"/>
        </w:rPr>
        <w:t>split</w:t>
      </w:r>
      <w:proofErr w:type="spellEnd"/>
      <w:r w:rsidRPr="008978FA">
        <w:rPr>
          <w:rFonts w:ascii="Times New Roman" w:hAnsi="Times New Roman" w:cs="Times New Roman"/>
          <w:sz w:val="24"/>
          <w:szCs w:val="24"/>
        </w:rPr>
        <w:t xml:space="preserve"> temporal definido en 2.8.1.7. El desempeño se reportó con accuracy, </w:t>
      </w:r>
      <w:proofErr w:type="spellStart"/>
      <w:r w:rsidRPr="008978FA">
        <w:rPr>
          <w:rFonts w:ascii="Times New Roman" w:hAnsi="Times New Roman" w:cs="Times New Roman"/>
          <w:sz w:val="24"/>
          <w:szCs w:val="24"/>
        </w:rPr>
        <w:t>precision</w:t>
      </w:r>
      <w:proofErr w:type="spellEnd"/>
      <w:r w:rsidRPr="008978FA">
        <w:rPr>
          <w:rFonts w:ascii="Times New Roman" w:hAnsi="Times New Roman" w:cs="Times New Roman"/>
          <w:sz w:val="24"/>
          <w:szCs w:val="24"/>
        </w:rPr>
        <w:t>, recall, F1 y AUC, además de matriz de confusión y curva ROC en el conjunto de prueba (2023). Debido al desbalance de clases, la comparación se priorizó principalmente con recall, F1 y AUC, por ser más informativas para la detección de la clase minoritaria (riesgo alto).</w:t>
      </w:r>
    </w:p>
    <w:p w14:paraId="29511AFE" w14:textId="7BC8875B" w:rsidR="00960704" w:rsidRPr="003C4F1D" w:rsidRDefault="00625C0A" w:rsidP="003C4F1D">
      <w:pPr>
        <w:pStyle w:val="Ttulo4"/>
        <w:spacing w:line="360" w:lineRule="auto"/>
        <w:ind w:left="296" w:firstLine="708"/>
        <w:rPr>
          <w:rFonts w:ascii="Times New Roman" w:hAnsi="Times New Roman" w:cs="Times New Roman"/>
          <w:b/>
          <w:bCs/>
          <w:color w:val="auto"/>
        </w:rPr>
      </w:pPr>
      <w:bookmarkStart w:id="783" w:name="_Toc222619937"/>
      <w:r w:rsidRPr="003C4F1D">
        <w:rPr>
          <w:rFonts w:ascii="Times New Roman" w:hAnsi="Times New Roman" w:cs="Times New Roman"/>
          <w:b/>
          <w:bCs/>
          <w:color w:val="auto"/>
        </w:rPr>
        <w:t>4</w:t>
      </w:r>
      <w:r w:rsidR="00960704" w:rsidRPr="003C4F1D">
        <w:rPr>
          <w:rFonts w:ascii="Times New Roman" w:hAnsi="Times New Roman" w:cs="Times New Roman"/>
          <w:b/>
          <w:bCs/>
          <w:color w:val="auto"/>
        </w:rPr>
        <w:t>.1.8.1</w:t>
      </w:r>
      <w:r w:rsidR="003C4F1D" w:rsidRPr="003C4F1D">
        <w:rPr>
          <w:rFonts w:ascii="Times New Roman" w:hAnsi="Times New Roman" w:cs="Times New Roman"/>
          <w:b/>
          <w:bCs/>
          <w:color w:val="auto"/>
        </w:rPr>
        <w:t xml:space="preserve">. </w:t>
      </w:r>
      <w:r w:rsidR="00960704" w:rsidRPr="003C4F1D">
        <w:rPr>
          <w:rFonts w:ascii="Times New Roman" w:hAnsi="Times New Roman" w:cs="Times New Roman"/>
          <w:b/>
          <w:bCs/>
          <w:color w:val="auto"/>
        </w:rPr>
        <w:t>Random Forest: métricas + matriz de confusión + ROC/AUC</w:t>
      </w:r>
      <w:bookmarkEnd w:id="783"/>
    </w:p>
    <w:p w14:paraId="1E5BE517" w14:textId="0A8EA93B" w:rsidR="006D688B" w:rsidRPr="006D688B" w:rsidRDefault="006D688B" w:rsidP="00A07FA3">
      <w:pPr>
        <w:spacing w:line="360" w:lineRule="auto"/>
        <w:ind w:left="284" w:firstLine="720"/>
        <w:jc w:val="both"/>
        <w:rPr>
          <w:rFonts w:ascii="Times New Roman" w:hAnsi="Times New Roman" w:cs="Times New Roman"/>
          <w:sz w:val="24"/>
          <w:szCs w:val="24"/>
        </w:rPr>
      </w:pPr>
      <w:r w:rsidRPr="006D688B">
        <w:rPr>
          <w:rFonts w:ascii="Times New Roman" w:hAnsi="Times New Roman" w:cs="Times New Roman"/>
          <w:sz w:val="24"/>
          <w:szCs w:val="24"/>
        </w:rPr>
        <w:t xml:space="preserve">El modelo Random Forest, entrenado sin técnicas de balanceo y bajo el esquema de validación temporal definido, mostró un desempeño alto tanto en validación como en prueba. En validación, alcanzó valores elevados de </w:t>
      </w:r>
      <w:r w:rsidRPr="006D688B">
        <w:rPr>
          <w:rFonts w:ascii="Times New Roman" w:hAnsi="Times New Roman" w:cs="Times New Roman"/>
          <w:i/>
          <w:iCs/>
          <w:sz w:val="24"/>
          <w:szCs w:val="24"/>
        </w:rPr>
        <w:t xml:space="preserve">accuracy, </w:t>
      </w:r>
      <w:proofErr w:type="spellStart"/>
      <w:r w:rsidRPr="006D688B">
        <w:rPr>
          <w:rFonts w:ascii="Times New Roman" w:hAnsi="Times New Roman" w:cs="Times New Roman"/>
          <w:i/>
          <w:iCs/>
          <w:sz w:val="24"/>
          <w:szCs w:val="24"/>
        </w:rPr>
        <w:t>precision</w:t>
      </w:r>
      <w:proofErr w:type="spellEnd"/>
      <w:r w:rsidRPr="006D688B">
        <w:rPr>
          <w:rFonts w:ascii="Times New Roman" w:hAnsi="Times New Roman" w:cs="Times New Roman"/>
          <w:i/>
          <w:iCs/>
          <w:sz w:val="24"/>
          <w:szCs w:val="24"/>
        </w:rPr>
        <w:t>, recall</w:t>
      </w:r>
      <w:r w:rsidRPr="006D688B">
        <w:rPr>
          <w:rFonts w:ascii="Times New Roman" w:hAnsi="Times New Roman" w:cs="Times New Roman"/>
          <w:sz w:val="24"/>
          <w:szCs w:val="24"/>
        </w:rPr>
        <w:t xml:space="preserve"> y </w:t>
      </w:r>
      <w:r w:rsidRPr="006D688B">
        <w:rPr>
          <w:rFonts w:ascii="Times New Roman" w:hAnsi="Times New Roman" w:cs="Times New Roman"/>
          <w:i/>
          <w:iCs/>
          <w:sz w:val="24"/>
          <w:szCs w:val="24"/>
        </w:rPr>
        <w:t>F1-score</w:t>
      </w:r>
      <w:r w:rsidRPr="006D688B">
        <w:rPr>
          <w:rFonts w:ascii="Times New Roman" w:hAnsi="Times New Roman" w:cs="Times New Roman"/>
          <w:sz w:val="24"/>
          <w:szCs w:val="24"/>
        </w:rPr>
        <w:t>, lo que evidencia una adecuada capacidad para discriminar entre segmentos de bajo riesgo (0) y alto riesgo (1). En el conjunto de prueba (2023), el modelo mantuvo resultados consistentes, confirmando estabilidad temporal y capacidad de generalización. La curva ROC muestra una separación clara respecto a la línea base aleatoria, lo que refuerza la robustez del modelo para la identificación temprana del riesgo de deserción a nivel agregado.</w:t>
      </w:r>
    </w:p>
    <w:p w14:paraId="2A440423" w14:textId="4BF65472" w:rsidR="008978FA" w:rsidRDefault="0080563E" w:rsidP="0080563E">
      <w:pPr>
        <w:pStyle w:val="INDICEGRAFICOS"/>
      </w:pPr>
      <w:bookmarkStart w:id="784" w:name="_Toc221653079"/>
      <w:bookmarkStart w:id="785" w:name="_Toc221654814"/>
      <w:bookmarkStart w:id="786" w:name="_Toc221655143"/>
      <w:bookmarkStart w:id="787" w:name="_Toc221655744"/>
      <w:bookmarkStart w:id="788" w:name="_Toc222181106"/>
      <w:bookmarkStart w:id="789" w:name="_Toc222181285"/>
      <w:bookmarkStart w:id="790" w:name="_Toc222604802"/>
      <w:bookmarkStart w:id="791" w:name="_Toc222605100"/>
      <w:bookmarkStart w:id="792" w:name="_Toc222608216"/>
      <w:bookmarkStart w:id="793" w:name="_Toc222618569"/>
      <w:bookmarkStart w:id="794" w:name="_Toc222619938"/>
      <w:r>
        <w:lastRenderedPageBreak/>
        <w:t>Matriz de confusión(VALID)</w:t>
      </w:r>
      <w:bookmarkEnd w:id="784"/>
      <w:bookmarkEnd w:id="785"/>
      <w:bookmarkEnd w:id="786"/>
      <w:bookmarkEnd w:id="787"/>
      <w:bookmarkEnd w:id="788"/>
      <w:bookmarkEnd w:id="789"/>
      <w:bookmarkEnd w:id="790"/>
      <w:bookmarkEnd w:id="791"/>
      <w:bookmarkEnd w:id="792"/>
      <w:bookmarkEnd w:id="793"/>
      <w:bookmarkEnd w:id="794"/>
    </w:p>
    <w:p w14:paraId="7EDFE073" w14:textId="07822A90" w:rsidR="008978FA" w:rsidRDefault="0048128D" w:rsidP="008978FA">
      <w:r w:rsidRPr="0048128D">
        <w:rPr>
          <w:noProof/>
        </w:rPr>
        <w:drawing>
          <wp:inline distT="0" distB="0" distL="0" distR="0" wp14:anchorId="27A77868" wp14:editId="2E47794A">
            <wp:extent cx="5943600" cy="3780155"/>
            <wp:effectExtent l="0" t="0" r="0" b="0"/>
            <wp:docPr id="721390775"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90775" name="Imagen 1" descr="Interfaz de usuario gráfica, Gráfico&#10;&#10;El contenido generado por IA puede ser incorrecto."/>
                    <pic:cNvPicPr/>
                  </pic:nvPicPr>
                  <pic:blipFill>
                    <a:blip r:embed="rId49"/>
                    <a:stretch>
                      <a:fillRect/>
                    </a:stretch>
                  </pic:blipFill>
                  <pic:spPr>
                    <a:xfrm>
                      <a:off x="0" y="0"/>
                      <a:ext cx="5943600" cy="3780155"/>
                    </a:xfrm>
                    <a:prstGeom prst="rect">
                      <a:avLst/>
                    </a:prstGeom>
                  </pic:spPr>
                </pic:pic>
              </a:graphicData>
            </a:graphic>
          </wp:inline>
        </w:drawing>
      </w:r>
    </w:p>
    <w:p w14:paraId="14690471" w14:textId="77777777" w:rsidR="0080563E" w:rsidRPr="00DE3D50" w:rsidRDefault="0080563E" w:rsidP="0080563E">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765E1F5" w14:textId="4B0253E9" w:rsidR="006D688B" w:rsidRDefault="006D688B" w:rsidP="0080563E">
      <w:pPr>
        <w:spacing w:line="360" w:lineRule="auto"/>
        <w:ind w:left="284" w:firstLine="720"/>
        <w:jc w:val="both"/>
        <w:rPr>
          <w:rFonts w:ascii="Times New Roman" w:hAnsi="Times New Roman" w:cs="Times New Roman"/>
          <w:sz w:val="24"/>
          <w:szCs w:val="24"/>
        </w:rPr>
      </w:pPr>
      <w:r w:rsidRPr="006D688B">
        <w:rPr>
          <w:rFonts w:ascii="Times New Roman" w:hAnsi="Times New Roman" w:cs="Times New Roman"/>
          <w:b/>
          <w:bCs/>
          <w:i/>
          <w:iCs/>
          <w:sz w:val="24"/>
          <w:szCs w:val="24"/>
        </w:rPr>
        <w:t>Interpretación de la matriz de confusión (Validación – Random Forest).</w:t>
      </w:r>
      <w:r w:rsidRPr="006D688B">
        <w:rPr>
          <w:rFonts w:ascii="Times New Roman" w:hAnsi="Times New Roman" w:cs="Times New Roman"/>
          <w:sz w:val="24"/>
          <w:szCs w:val="24"/>
        </w:rPr>
        <w:br/>
        <w:t>En validación, el modelo clasifica correctamente 45.001 segmentos de bajo riesgo (TN) y detecta 11.183 segmentos de alto riesgo (TP). Los errores se distribuyen en 261 falsos positivos (FP), es decir, segmentos alertados como riesgo alto cuando en realidad son bajo riesgo, y 536 falsos negativos (FN), que corresponden a segmentos con riesgo alto que no fueron detectados. Dado el propósito de alerta temprana, los FN representan el error más crítico porque implican no priorizar segmentos potencialmente vulnerables. El AUC cercano a 0,999 confirma una alta capacidad discriminativa del modelo.</w:t>
      </w:r>
    </w:p>
    <w:p w14:paraId="37847154" w14:textId="77777777" w:rsidR="006D688B" w:rsidRPr="0048128D" w:rsidRDefault="006D688B" w:rsidP="006D688B">
      <w:pPr>
        <w:spacing w:line="360" w:lineRule="auto"/>
        <w:jc w:val="both"/>
        <w:rPr>
          <w:rFonts w:ascii="Times New Roman" w:hAnsi="Times New Roman" w:cs="Times New Roman"/>
          <w:sz w:val="24"/>
          <w:szCs w:val="24"/>
        </w:rPr>
      </w:pPr>
    </w:p>
    <w:p w14:paraId="2BC56624" w14:textId="70C1D74D" w:rsidR="0080563E" w:rsidRDefault="0080563E" w:rsidP="0080563E">
      <w:pPr>
        <w:pStyle w:val="INDICEGRAFICOS"/>
      </w:pPr>
      <w:bookmarkStart w:id="795" w:name="_Toc221653080"/>
      <w:bookmarkStart w:id="796" w:name="_Toc221654815"/>
      <w:bookmarkStart w:id="797" w:name="_Toc221655144"/>
      <w:bookmarkStart w:id="798" w:name="_Toc221655745"/>
      <w:bookmarkStart w:id="799" w:name="_Toc222181107"/>
      <w:bookmarkStart w:id="800" w:name="_Toc222181286"/>
      <w:bookmarkStart w:id="801" w:name="_Toc222604803"/>
      <w:bookmarkStart w:id="802" w:name="_Toc222605101"/>
      <w:bookmarkStart w:id="803" w:name="_Toc222608217"/>
      <w:bookmarkStart w:id="804" w:name="_Toc222618570"/>
      <w:bookmarkStart w:id="805" w:name="_Toc222619939"/>
      <w:r>
        <w:lastRenderedPageBreak/>
        <w:t>Matriz de confusión(TEST)</w:t>
      </w:r>
      <w:bookmarkEnd w:id="795"/>
      <w:bookmarkEnd w:id="796"/>
      <w:bookmarkEnd w:id="797"/>
      <w:bookmarkEnd w:id="798"/>
      <w:bookmarkEnd w:id="799"/>
      <w:bookmarkEnd w:id="800"/>
      <w:bookmarkEnd w:id="801"/>
      <w:bookmarkEnd w:id="802"/>
      <w:bookmarkEnd w:id="803"/>
      <w:bookmarkEnd w:id="804"/>
      <w:bookmarkEnd w:id="805"/>
    </w:p>
    <w:p w14:paraId="166A3539" w14:textId="73F869D7" w:rsidR="008978FA" w:rsidRDefault="009A30FE" w:rsidP="008978FA">
      <w:r w:rsidRPr="009A30FE">
        <w:rPr>
          <w:noProof/>
        </w:rPr>
        <w:drawing>
          <wp:inline distT="0" distB="0" distL="0" distR="0" wp14:anchorId="1C014C14" wp14:editId="2591F458">
            <wp:extent cx="5943600" cy="3932555"/>
            <wp:effectExtent l="0" t="0" r="0" b="0"/>
            <wp:docPr id="609468828"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8828" name="Imagen 1" descr="Interfaz de usuario gráfica, Gráfico&#10;&#10;El contenido generado por IA puede ser incorrecto."/>
                    <pic:cNvPicPr/>
                  </pic:nvPicPr>
                  <pic:blipFill>
                    <a:blip r:embed="rId50"/>
                    <a:stretch>
                      <a:fillRect/>
                    </a:stretch>
                  </pic:blipFill>
                  <pic:spPr>
                    <a:xfrm>
                      <a:off x="0" y="0"/>
                      <a:ext cx="5943600" cy="3932555"/>
                    </a:xfrm>
                    <a:prstGeom prst="rect">
                      <a:avLst/>
                    </a:prstGeom>
                  </pic:spPr>
                </pic:pic>
              </a:graphicData>
            </a:graphic>
          </wp:inline>
        </w:drawing>
      </w:r>
    </w:p>
    <w:p w14:paraId="226F77A7" w14:textId="77777777" w:rsidR="0080563E" w:rsidRPr="00DE3D50" w:rsidRDefault="0080563E" w:rsidP="0080563E">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1A975995" w14:textId="624577A0" w:rsidR="004C163A" w:rsidRPr="004C163A" w:rsidRDefault="004C163A" w:rsidP="0080563E">
      <w:pPr>
        <w:spacing w:line="360" w:lineRule="auto"/>
        <w:ind w:left="284" w:firstLine="720"/>
        <w:jc w:val="both"/>
        <w:rPr>
          <w:rFonts w:ascii="Times New Roman" w:hAnsi="Times New Roman" w:cs="Times New Roman"/>
          <w:sz w:val="24"/>
          <w:szCs w:val="24"/>
        </w:rPr>
      </w:pPr>
      <w:r w:rsidRPr="004C163A">
        <w:rPr>
          <w:rFonts w:ascii="Times New Roman" w:hAnsi="Times New Roman" w:cs="Times New Roman"/>
          <w:b/>
          <w:bCs/>
          <w:i/>
          <w:iCs/>
          <w:sz w:val="24"/>
          <w:szCs w:val="24"/>
        </w:rPr>
        <w:t>Interpretación de la matriz de confusión (Prueba 2023 – Random Forest).</w:t>
      </w:r>
      <w:r w:rsidRPr="004C163A">
        <w:rPr>
          <w:rFonts w:ascii="Times New Roman" w:hAnsi="Times New Roman" w:cs="Times New Roman"/>
          <w:sz w:val="24"/>
          <w:szCs w:val="24"/>
        </w:rPr>
        <w:br/>
        <w:t xml:space="preserve">En el conjunto de prueba (2023), el modelo clasifica correctamente 22.329 segmentos de bajo riesgo (TN) y detecta 7.082 segmentos de alto riesgo (TP). Los errores se distribuyen en 139 falsos positivos (FP), es decir, </w:t>
      </w:r>
      <w:r w:rsidRPr="004C163A">
        <w:rPr>
          <w:rFonts w:ascii="Times New Roman" w:hAnsi="Times New Roman" w:cs="Times New Roman"/>
          <w:i/>
          <w:iCs/>
          <w:sz w:val="24"/>
          <w:szCs w:val="24"/>
        </w:rPr>
        <w:t>segmentos sin caída interanual relevante que el modelo alerta como riesgo alto</w:t>
      </w:r>
      <w:r w:rsidRPr="004C163A">
        <w:rPr>
          <w:rFonts w:ascii="Times New Roman" w:hAnsi="Times New Roman" w:cs="Times New Roman"/>
          <w:sz w:val="24"/>
          <w:szCs w:val="24"/>
        </w:rPr>
        <w:t xml:space="preserve">, y 364 falsos negativos (FN), correspondientes a </w:t>
      </w:r>
      <w:r w:rsidRPr="004C163A">
        <w:rPr>
          <w:rFonts w:ascii="Times New Roman" w:hAnsi="Times New Roman" w:cs="Times New Roman"/>
          <w:i/>
          <w:iCs/>
          <w:sz w:val="24"/>
          <w:szCs w:val="24"/>
        </w:rPr>
        <w:t>segmentos con riesgo alto que no fueron detectados</w:t>
      </w:r>
      <w:r w:rsidRPr="004C163A">
        <w:rPr>
          <w:rFonts w:ascii="Times New Roman" w:hAnsi="Times New Roman" w:cs="Times New Roman"/>
          <w:sz w:val="24"/>
          <w:szCs w:val="24"/>
        </w:rPr>
        <w:t>. En el contexto de alerta temprana, los FN representan el error más crítico, ya que implican omitir segmentos potencialmente prioritarios para intervención preventiva. La curva ROC reporta un AUC ≈ 0,9986, lo que confirma una capacidad discriminativa excelente y una buena generalización temporal del modelo.</w:t>
      </w:r>
    </w:p>
    <w:p w14:paraId="2566B827" w14:textId="75F0E73A" w:rsidR="00960704" w:rsidRPr="003C4F1D" w:rsidRDefault="00625C0A" w:rsidP="003C4F1D">
      <w:pPr>
        <w:pStyle w:val="Ttulo4"/>
        <w:spacing w:line="360" w:lineRule="auto"/>
        <w:ind w:left="296" w:firstLine="708"/>
        <w:rPr>
          <w:rFonts w:ascii="Times New Roman" w:hAnsi="Times New Roman" w:cs="Times New Roman"/>
          <w:b/>
          <w:bCs/>
          <w:color w:val="auto"/>
        </w:rPr>
      </w:pPr>
      <w:bookmarkStart w:id="806" w:name="_Toc222619940"/>
      <w:r w:rsidRPr="003C4F1D">
        <w:rPr>
          <w:rFonts w:ascii="Times New Roman" w:hAnsi="Times New Roman" w:cs="Times New Roman"/>
          <w:b/>
          <w:bCs/>
          <w:color w:val="auto"/>
        </w:rPr>
        <w:t>4</w:t>
      </w:r>
      <w:r w:rsidR="003C4F1D" w:rsidRPr="003C4F1D">
        <w:rPr>
          <w:rFonts w:ascii="Times New Roman" w:hAnsi="Times New Roman" w:cs="Times New Roman"/>
          <w:b/>
          <w:bCs/>
          <w:color w:val="auto"/>
        </w:rPr>
        <w:t>.</w:t>
      </w:r>
      <w:r w:rsidR="00960704" w:rsidRPr="003C4F1D">
        <w:rPr>
          <w:rFonts w:ascii="Times New Roman" w:hAnsi="Times New Roman" w:cs="Times New Roman"/>
          <w:b/>
          <w:bCs/>
          <w:color w:val="auto"/>
        </w:rPr>
        <w:t>1.8.2</w:t>
      </w:r>
      <w:r w:rsidR="003C4F1D" w:rsidRPr="003C4F1D">
        <w:rPr>
          <w:rFonts w:ascii="Times New Roman" w:hAnsi="Times New Roman" w:cs="Times New Roman"/>
          <w:b/>
          <w:bCs/>
          <w:color w:val="auto"/>
        </w:rPr>
        <w:t xml:space="preserve">. </w:t>
      </w:r>
      <w:r w:rsidR="00960704" w:rsidRPr="003C4F1D">
        <w:rPr>
          <w:rFonts w:ascii="Times New Roman" w:hAnsi="Times New Roman" w:cs="Times New Roman"/>
          <w:b/>
          <w:bCs/>
          <w:color w:val="auto"/>
        </w:rPr>
        <w:t>AdaBoost: métricas + matriz de confusión + ROC/AUC</w:t>
      </w:r>
      <w:bookmarkEnd w:id="806"/>
    </w:p>
    <w:p w14:paraId="6F85D079" w14:textId="3FC21F1A" w:rsidR="00006F96" w:rsidRPr="00006F96" w:rsidRDefault="00006F96" w:rsidP="00A07FA3">
      <w:pPr>
        <w:spacing w:line="360" w:lineRule="auto"/>
        <w:ind w:left="284" w:firstLine="720"/>
        <w:jc w:val="both"/>
        <w:rPr>
          <w:rFonts w:ascii="Times New Roman" w:hAnsi="Times New Roman" w:cs="Times New Roman"/>
          <w:sz w:val="32"/>
          <w:szCs w:val="32"/>
        </w:rPr>
      </w:pPr>
      <w:r w:rsidRPr="00006F96">
        <w:rPr>
          <w:rFonts w:ascii="Times New Roman" w:hAnsi="Times New Roman" w:cs="Times New Roman"/>
          <w:sz w:val="24"/>
          <w:szCs w:val="24"/>
        </w:rPr>
        <w:t xml:space="preserve">El modelo AdaBoost se evaluó como línea base sin balanceo usando el mismo preprocesamiento y </w:t>
      </w:r>
      <w:proofErr w:type="spellStart"/>
      <w:r w:rsidRPr="00006F96">
        <w:rPr>
          <w:rFonts w:ascii="Times New Roman" w:hAnsi="Times New Roman" w:cs="Times New Roman"/>
          <w:sz w:val="24"/>
          <w:szCs w:val="24"/>
        </w:rPr>
        <w:t>split</w:t>
      </w:r>
      <w:proofErr w:type="spellEnd"/>
      <w:r w:rsidRPr="00006F96">
        <w:rPr>
          <w:rFonts w:ascii="Times New Roman" w:hAnsi="Times New Roman" w:cs="Times New Roman"/>
          <w:sz w:val="24"/>
          <w:szCs w:val="24"/>
        </w:rPr>
        <w:t xml:space="preserve"> temporal. Se reportaron accuracy, </w:t>
      </w:r>
      <w:proofErr w:type="spellStart"/>
      <w:r w:rsidRPr="00006F96">
        <w:rPr>
          <w:rFonts w:ascii="Times New Roman" w:hAnsi="Times New Roman" w:cs="Times New Roman"/>
          <w:sz w:val="24"/>
          <w:szCs w:val="24"/>
        </w:rPr>
        <w:t>precision</w:t>
      </w:r>
      <w:proofErr w:type="spellEnd"/>
      <w:r w:rsidRPr="00006F96">
        <w:rPr>
          <w:rFonts w:ascii="Times New Roman" w:hAnsi="Times New Roman" w:cs="Times New Roman"/>
          <w:sz w:val="24"/>
          <w:szCs w:val="24"/>
        </w:rPr>
        <w:t xml:space="preserve">, recall, F1 y AUC en validación y en prueba (2023). Además, la matriz de confusión permitió identificar errores </w:t>
      </w:r>
      <w:r w:rsidRPr="00006F96">
        <w:rPr>
          <w:rFonts w:ascii="Times New Roman" w:hAnsi="Times New Roman" w:cs="Times New Roman"/>
          <w:sz w:val="24"/>
          <w:szCs w:val="24"/>
        </w:rPr>
        <w:lastRenderedPageBreak/>
        <w:t>(FP/FN) y la curva ROC resumió la capacidad discriminativa, priorizando recall, F1 y AUC por el desbalance de clases.</w:t>
      </w:r>
    </w:p>
    <w:p w14:paraId="7C0DBDFA" w14:textId="480E6255" w:rsidR="00006F96" w:rsidRDefault="00006F96" w:rsidP="00006F96">
      <w:pPr>
        <w:pStyle w:val="INDICEGRAFICOS"/>
      </w:pPr>
      <w:bookmarkStart w:id="807" w:name="_Toc221653081"/>
      <w:bookmarkStart w:id="808" w:name="_Toc221654816"/>
      <w:bookmarkStart w:id="809" w:name="_Toc221655146"/>
      <w:bookmarkStart w:id="810" w:name="_Toc221655746"/>
      <w:bookmarkStart w:id="811" w:name="_Toc222181109"/>
      <w:bookmarkStart w:id="812" w:name="_Toc222181287"/>
      <w:bookmarkStart w:id="813" w:name="_Toc222604805"/>
      <w:bookmarkStart w:id="814" w:name="_Toc222605102"/>
      <w:bookmarkStart w:id="815" w:name="_Toc222608219"/>
      <w:bookmarkStart w:id="816" w:name="_Toc222618572"/>
      <w:bookmarkStart w:id="817" w:name="_Toc222619941"/>
      <w:r>
        <w:t>Matriz de confusión(VALID)</w:t>
      </w:r>
      <w:bookmarkEnd w:id="807"/>
      <w:bookmarkEnd w:id="808"/>
      <w:bookmarkEnd w:id="809"/>
      <w:bookmarkEnd w:id="810"/>
      <w:bookmarkEnd w:id="811"/>
      <w:bookmarkEnd w:id="812"/>
      <w:bookmarkEnd w:id="813"/>
      <w:bookmarkEnd w:id="814"/>
      <w:bookmarkEnd w:id="815"/>
      <w:bookmarkEnd w:id="816"/>
      <w:bookmarkEnd w:id="817"/>
    </w:p>
    <w:p w14:paraId="7B59A488" w14:textId="63946F1C" w:rsidR="00006F96" w:rsidRDefault="009A30FE" w:rsidP="00006F96">
      <w:r w:rsidRPr="009A30FE">
        <w:rPr>
          <w:noProof/>
        </w:rPr>
        <w:drawing>
          <wp:inline distT="0" distB="0" distL="0" distR="0" wp14:anchorId="50776528" wp14:editId="31E24C35">
            <wp:extent cx="5943600" cy="3979545"/>
            <wp:effectExtent l="0" t="0" r="0" b="1905"/>
            <wp:docPr id="1683964867"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64867" name="Imagen 1" descr="Interfaz de usuario gráfica, Gráfico&#10;&#10;El contenido generado por IA puede ser incorrecto."/>
                    <pic:cNvPicPr/>
                  </pic:nvPicPr>
                  <pic:blipFill>
                    <a:blip r:embed="rId51"/>
                    <a:stretch>
                      <a:fillRect/>
                    </a:stretch>
                  </pic:blipFill>
                  <pic:spPr>
                    <a:xfrm>
                      <a:off x="0" y="0"/>
                      <a:ext cx="5943600" cy="3979545"/>
                    </a:xfrm>
                    <a:prstGeom prst="rect">
                      <a:avLst/>
                    </a:prstGeom>
                  </pic:spPr>
                </pic:pic>
              </a:graphicData>
            </a:graphic>
          </wp:inline>
        </w:drawing>
      </w:r>
    </w:p>
    <w:p w14:paraId="784BA02B" w14:textId="77777777" w:rsidR="00006F96" w:rsidRPr="00DE3D50" w:rsidRDefault="00006F96" w:rsidP="00006F96">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D374EB3" w14:textId="022ED9B8" w:rsidR="004C163A" w:rsidRPr="009A30FE" w:rsidRDefault="004C163A" w:rsidP="009A30FE">
      <w:pPr>
        <w:spacing w:line="360" w:lineRule="auto"/>
        <w:ind w:left="284" w:firstLine="720"/>
        <w:jc w:val="both"/>
        <w:rPr>
          <w:rFonts w:ascii="Times New Roman" w:hAnsi="Times New Roman" w:cs="Times New Roman"/>
          <w:sz w:val="24"/>
          <w:szCs w:val="24"/>
        </w:rPr>
      </w:pPr>
      <w:r w:rsidRPr="004C163A">
        <w:rPr>
          <w:rFonts w:ascii="Times New Roman" w:hAnsi="Times New Roman" w:cs="Times New Roman"/>
          <w:b/>
          <w:bCs/>
          <w:i/>
          <w:iCs/>
          <w:sz w:val="24"/>
          <w:szCs w:val="24"/>
        </w:rPr>
        <w:t>Interpretación de la matriz de confusión (Validación – AdaBoost).</w:t>
      </w:r>
      <w:r w:rsidRPr="004C163A">
        <w:rPr>
          <w:rFonts w:ascii="Times New Roman" w:hAnsi="Times New Roman" w:cs="Times New Roman"/>
          <w:sz w:val="24"/>
          <w:szCs w:val="24"/>
        </w:rPr>
        <w:br/>
        <w:t xml:space="preserve">En validación, el modelo clasifica correctamente 44.404 segmentos de bajo riesgo (TN) y detecta 9.005 segmentos de alto riesgo (TP). Los errores se distribuyen en 858 falsos positivos (FP), es decir, </w:t>
      </w:r>
      <w:r w:rsidRPr="004C163A">
        <w:rPr>
          <w:rFonts w:ascii="Times New Roman" w:hAnsi="Times New Roman" w:cs="Times New Roman"/>
          <w:i/>
          <w:iCs/>
          <w:sz w:val="24"/>
          <w:szCs w:val="24"/>
        </w:rPr>
        <w:t>segmentos sin caída interanual relevante que el modelo alerta como riesgo alto</w:t>
      </w:r>
      <w:r w:rsidRPr="004C163A">
        <w:rPr>
          <w:rFonts w:ascii="Times New Roman" w:hAnsi="Times New Roman" w:cs="Times New Roman"/>
          <w:sz w:val="24"/>
          <w:szCs w:val="24"/>
        </w:rPr>
        <w:t xml:space="preserve">, y 2.714 falsos negativos (FN), correspondientes a </w:t>
      </w:r>
      <w:r w:rsidRPr="004C163A">
        <w:rPr>
          <w:rFonts w:ascii="Times New Roman" w:hAnsi="Times New Roman" w:cs="Times New Roman"/>
          <w:i/>
          <w:iCs/>
          <w:sz w:val="24"/>
          <w:szCs w:val="24"/>
        </w:rPr>
        <w:t>segmentos con riesgo alto que no fueron detectados</w:t>
      </w:r>
      <w:r w:rsidRPr="004C163A">
        <w:rPr>
          <w:rFonts w:ascii="Times New Roman" w:hAnsi="Times New Roman" w:cs="Times New Roman"/>
          <w:sz w:val="24"/>
          <w:szCs w:val="24"/>
        </w:rPr>
        <w:t>. En un enfoque de alerta temprana, los FN constituyen el error más crítico, ya que implican omitir segmentos potencialmente prioritarios para intervención. La curva ROC reporta un AUC ≈ 0,986, lo que evidencia buena capacidad discriminativa, aunque inferior a los modelos con mejor sensibilidad.</w:t>
      </w:r>
    </w:p>
    <w:p w14:paraId="147F28D2" w14:textId="56416DE1" w:rsidR="007877A0" w:rsidRPr="007877A0" w:rsidRDefault="00A07FA3" w:rsidP="00A07FA3">
      <w:pPr>
        <w:pStyle w:val="INDICEGRAFICOS"/>
      </w:pPr>
      <w:bookmarkStart w:id="818" w:name="_Toc221653082"/>
      <w:bookmarkStart w:id="819" w:name="_Toc221654817"/>
      <w:bookmarkStart w:id="820" w:name="_Toc221655147"/>
      <w:bookmarkStart w:id="821" w:name="_Toc221655747"/>
      <w:bookmarkStart w:id="822" w:name="_Toc222181110"/>
      <w:bookmarkStart w:id="823" w:name="_Toc222181288"/>
      <w:bookmarkStart w:id="824" w:name="_Toc222604806"/>
      <w:bookmarkStart w:id="825" w:name="_Toc222605103"/>
      <w:bookmarkStart w:id="826" w:name="_Toc222608220"/>
      <w:bookmarkStart w:id="827" w:name="_Toc222618573"/>
      <w:bookmarkStart w:id="828" w:name="_Toc222619942"/>
      <w:r>
        <w:lastRenderedPageBreak/>
        <w:t>Matriz de confusión(TEST)</w:t>
      </w:r>
      <w:bookmarkEnd w:id="818"/>
      <w:bookmarkEnd w:id="819"/>
      <w:bookmarkEnd w:id="820"/>
      <w:bookmarkEnd w:id="821"/>
      <w:bookmarkEnd w:id="822"/>
      <w:bookmarkEnd w:id="823"/>
      <w:bookmarkEnd w:id="824"/>
      <w:bookmarkEnd w:id="825"/>
      <w:bookmarkEnd w:id="826"/>
      <w:bookmarkEnd w:id="827"/>
      <w:bookmarkEnd w:id="828"/>
    </w:p>
    <w:p w14:paraId="6BF9FF16" w14:textId="3E07FDDB" w:rsidR="007877A0" w:rsidRDefault="009A30FE" w:rsidP="007877A0">
      <w:r w:rsidRPr="009A30FE">
        <w:rPr>
          <w:noProof/>
        </w:rPr>
        <w:drawing>
          <wp:inline distT="0" distB="0" distL="0" distR="0" wp14:anchorId="53A28A5B" wp14:editId="7EDE63D9">
            <wp:extent cx="5943600" cy="4040505"/>
            <wp:effectExtent l="0" t="0" r="0" b="0"/>
            <wp:docPr id="1556930426"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0426" name="Imagen 1" descr="Interfaz de usuario gráfica, Gráfico&#10;&#10;El contenido generado por IA puede ser incorrecto."/>
                    <pic:cNvPicPr/>
                  </pic:nvPicPr>
                  <pic:blipFill>
                    <a:blip r:embed="rId52"/>
                    <a:stretch>
                      <a:fillRect/>
                    </a:stretch>
                  </pic:blipFill>
                  <pic:spPr>
                    <a:xfrm>
                      <a:off x="0" y="0"/>
                      <a:ext cx="5943600" cy="4040505"/>
                    </a:xfrm>
                    <a:prstGeom prst="rect">
                      <a:avLst/>
                    </a:prstGeom>
                  </pic:spPr>
                </pic:pic>
              </a:graphicData>
            </a:graphic>
          </wp:inline>
        </w:drawing>
      </w:r>
    </w:p>
    <w:p w14:paraId="671EA247" w14:textId="77777777" w:rsidR="00A07FA3" w:rsidRPr="00DE3D50" w:rsidRDefault="00A07FA3" w:rsidP="00A07FA3">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2816339" w14:textId="5DCAAF58" w:rsidR="002148FE" w:rsidRPr="009A30FE" w:rsidRDefault="002148FE" w:rsidP="007877A0">
      <w:pPr>
        <w:spacing w:line="360" w:lineRule="auto"/>
        <w:ind w:left="284" w:firstLine="720"/>
        <w:jc w:val="both"/>
        <w:rPr>
          <w:rFonts w:ascii="Times New Roman" w:hAnsi="Times New Roman" w:cs="Times New Roman"/>
          <w:sz w:val="24"/>
          <w:szCs w:val="24"/>
        </w:rPr>
      </w:pPr>
      <w:r w:rsidRPr="002148FE">
        <w:rPr>
          <w:rFonts w:ascii="Times New Roman" w:hAnsi="Times New Roman" w:cs="Times New Roman"/>
          <w:b/>
          <w:bCs/>
          <w:i/>
          <w:iCs/>
          <w:sz w:val="24"/>
          <w:szCs w:val="24"/>
        </w:rPr>
        <w:t>Interpretación de la matriz de confusión (Prueba 2023 – AdaBoost).</w:t>
      </w:r>
      <w:r w:rsidRPr="002148FE">
        <w:rPr>
          <w:rFonts w:ascii="Times New Roman" w:hAnsi="Times New Roman" w:cs="Times New Roman"/>
          <w:sz w:val="24"/>
          <w:szCs w:val="24"/>
        </w:rPr>
        <w:br/>
        <w:t>En el conjunto de prueba (2023), el modelo clasifica correctamente 21.886 segmentos de bajo riesgo (TN) y detecta 5.524 segmentos de alto riesgo (TP). Los errores se distribuyen en 582 falsos positivos (FP) y 1.922 falsos negativos (FN). Este patrón confirma que la principal limitación del modelo se concentra en los FN, lo que reduce su capacidad para identificar segmentos en riesgo alto cuando el objetivo institucional es preventivo. La curva ROC alcanza un AUC ≈ 0,981, indicando una capacidad discriminativa alta, aunque menor que la obtenida por Random Forest y Gradient Boosting.</w:t>
      </w:r>
    </w:p>
    <w:p w14:paraId="4607697D" w14:textId="34DF3ECB" w:rsidR="00960704" w:rsidRPr="003C4F1D" w:rsidRDefault="00625C0A" w:rsidP="003C4F1D">
      <w:pPr>
        <w:pStyle w:val="Ttulo4"/>
        <w:spacing w:line="360" w:lineRule="auto"/>
        <w:ind w:left="296" w:firstLine="708"/>
        <w:rPr>
          <w:rFonts w:ascii="Times New Roman" w:hAnsi="Times New Roman" w:cs="Times New Roman"/>
          <w:b/>
          <w:bCs/>
          <w:color w:val="auto"/>
        </w:rPr>
      </w:pPr>
      <w:bookmarkStart w:id="829" w:name="_Toc222619943"/>
      <w:r w:rsidRPr="003C4F1D">
        <w:rPr>
          <w:rFonts w:ascii="Times New Roman" w:hAnsi="Times New Roman" w:cs="Times New Roman"/>
          <w:b/>
          <w:bCs/>
          <w:color w:val="auto"/>
        </w:rPr>
        <w:t>4</w:t>
      </w:r>
      <w:r w:rsidR="003C4F1D" w:rsidRPr="003C4F1D">
        <w:rPr>
          <w:rFonts w:ascii="Times New Roman" w:hAnsi="Times New Roman" w:cs="Times New Roman"/>
          <w:b/>
          <w:bCs/>
          <w:color w:val="auto"/>
        </w:rPr>
        <w:t>.</w:t>
      </w:r>
      <w:r w:rsidR="00960704" w:rsidRPr="003C4F1D">
        <w:rPr>
          <w:rFonts w:ascii="Times New Roman" w:hAnsi="Times New Roman" w:cs="Times New Roman"/>
          <w:b/>
          <w:bCs/>
          <w:color w:val="auto"/>
        </w:rPr>
        <w:t>1.8.3</w:t>
      </w:r>
      <w:r w:rsidR="003C4F1D" w:rsidRPr="003C4F1D">
        <w:rPr>
          <w:rFonts w:ascii="Times New Roman" w:hAnsi="Times New Roman" w:cs="Times New Roman"/>
          <w:b/>
          <w:bCs/>
          <w:color w:val="auto"/>
        </w:rPr>
        <w:t xml:space="preserve">.  </w:t>
      </w:r>
      <w:r w:rsidR="00960704" w:rsidRPr="003C4F1D">
        <w:rPr>
          <w:rFonts w:ascii="Times New Roman" w:hAnsi="Times New Roman" w:cs="Times New Roman"/>
          <w:b/>
          <w:bCs/>
          <w:color w:val="auto"/>
        </w:rPr>
        <w:t>Gradient Boosting: métricas + matriz de confusión + ROC/AUC</w:t>
      </w:r>
      <w:bookmarkEnd w:id="829"/>
    </w:p>
    <w:p w14:paraId="39280467" w14:textId="01446079" w:rsidR="00A07FA3" w:rsidRDefault="00A07FA3" w:rsidP="00A07FA3">
      <w:pPr>
        <w:spacing w:line="360" w:lineRule="auto"/>
        <w:ind w:left="284" w:firstLine="720"/>
        <w:jc w:val="both"/>
        <w:rPr>
          <w:rFonts w:ascii="Times New Roman" w:hAnsi="Times New Roman" w:cs="Times New Roman"/>
          <w:sz w:val="24"/>
          <w:szCs w:val="24"/>
        </w:rPr>
      </w:pPr>
      <w:r w:rsidRPr="00A07FA3">
        <w:rPr>
          <w:rFonts w:ascii="Times New Roman" w:hAnsi="Times New Roman" w:cs="Times New Roman"/>
          <w:sz w:val="24"/>
          <w:szCs w:val="24"/>
        </w:rPr>
        <w:t xml:space="preserve">El modelo Gradient Boosting se evaluó en validación y prueba mediante accuracy, </w:t>
      </w:r>
      <w:proofErr w:type="spellStart"/>
      <w:r w:rsidRPr="00A07FA3">
        <w:rPr>
          <w:rFonts w:ascii="Times New Roman" w:hAnsi="Times New Roman" w:cs="Times New Roman"/>
          <w:sz w:val="24"/>
          <w:szCs w:val="24"/>
        </w:rPr>
        <w:t>precision</w:t>
      </w:r>
      <w:proofErr w:type="spellEnd"/>
      <w:r w:rsidRPr="00A07FA3">
        <w:rPr>
          <w:rFonts w:ascii="Times New Roman" w:hAnsi="Times New Roman" w:cs="Times New Roman"/>
          <w:sz w:val="24"/>
          <w:szCs w:val="24"/>
        </w:rPr>
        <w:t>, recall, F1 y AUC. Adicionalmente, se reportó la matriz de confusión y la curva ROC, evidenciando su capacidad para discriminar entre segmentos de bajo riesgo (0) y alto riesgo (1) sin aplicar técnicas de balanceo.</w:t>
      </w:r>
    </w:p>
    <w:p w14:paraId="0FF7CEAC" w14:textId="42B16E23" w:rsidR="00A07FA3" w:rsidRPr="00A07FA3" w:rsidRDefault="00A07FA3" w:rsidP="00A07FA3">
      <w:pPr>
        <w:pStyle w:val="INDICEGRAFICOS"/>
      </w:pPr>
      <w:bookmarkStart w:id="830" w:name="_Toc221653083"/>
      <w:bookmarkStart w:id="831" w:name="_Toc221654818"/>
      <w:bookmarkStart w:id="832" w:name="_Toc221655149"/>
      <w:bookmarkStart w:id="833" w:name="_Toc221655748"/>
      <w:bookmarkStart w:id="834" w:name="_Toc222181112"/>
      <w:bookmarkStart w:id="835" w:name="_Toc222181289"/>
      <w:bookmarkStart w:id="836" w:name="_Toc222604808"/>
      <w:bookmarkStart w:id="837" w:name="_Toc222605104"/>
      <w:bookmarkStart w:id="838" w:name="_Toc222608222"/>
      <w:bookmarkStart w:id="839" w:name="_Toc222618575"/>
      <w:bookmarkStart w:id="840" w:name="_Toc222619944"/>
      <w:r>
        <w:lastRenderedPageBreak/>
        <w:t>Matriz de confusión(VALID)</w:t>
      </w:r>
      <w:bookmarkEnd w:id="830"/>
      <w:bookmarkEnd w:id="831"/>
      <w:bookmarkEnd w:id="832"/>
      <w:bookmarkEnd w:id="833"/>
      <w:bookmarkEnd w:id="834"/>
      <w:bookmarkEnd w:id="835"/>
      <w:bookmarkEnd w:id="836"/>
      <w:bookmarkEnd w:id="837"/>
      <w:bookmarkEnd w:id="838"/>
      <w:bookmarkEnd w:id="839"/>
      <w:bookmarkEnd w:id="840"/>
    </w:p>
    <w:p w14:paraId="07592BC5" w14:textId="20360118" w:rsidR="00A07FA3" w:rsidRDefault="00564DAE" w:rsidP="00960704">
      <w:r w:rsidRPr="00564DAE">
        <w:rPr>
          <w:noProof/>
        </w:rPr>
        <w:drawing>
          <wp:inline distT="0" distB="0" distL="0" distR="0" wp14:anchorId="52D4A9A5" wp14:editId="0FC12804">
            <wp:extent cx="5943600" cy="3905885"/>
            <wp:effectExtent l="0" t="0" r="0" b="0"/>
            <wp:docPr id="504529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9073" name=""/>
                    <pic:cNvPicPr/>
                  </pic:nvPicPr>
                  <pic:blipFill>
                    <a:blip r:embed="rId53"/>
                    <a:stretch>
                      <a:fillRect/>
                    </a:stretch>
                  </pic:blipFill>
                  <pic:spPr>
                    <a:xfrm>
                      <a:off x="0" y="0"/>
                      <a:ext cx="5943600" cy="3905885"/>
                    </a:xfrm>
                    <a:prstGeom prst="rect">
                      <a:avLst/>
                    </a:prstGeom>
                  </pic:spPr>
                </pic:pic>
              </a:graphicData>
            </a:graphic>
          </wp:inline>
        </w:drawing>
      </w:r>
    </w:p>
    <w:p w14:paraId="35EC117F" w14:textId="77777777" w:rsidR="00A07FA3" w:rsidRPr="00DE3D50" w:rsidRDefault="00A07FA3" w:rsidP="00A07FA3">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75C8EC02" w14:textId="7DD30792" w:rsidR="002148FE" w:rsidRPr="00564DAE" w:rsidRDefault="002148FE" w:rsidP="00A07FA3">
      <w:pPr>
        <w:spacing w:line="360" w:lineRule="auto"/>
        <w:ind w:left="284" w:firstLine="720"/>
        <w:jc w:val="both"/>
        <w:rPr>
          <w:rFonts w:ascii="Times New Roman" w:hAnsi="Times New Roman" w:cs="Times New Roman"/>
          <w:sz w:val="24"/>
          <w:szCs w:val="24"/>
        </w:rPr>
      </w:pPr>
      <w:r w:rsidRPr="002148FE">
        <w:rPr>
          <w:rFonts w:ascii="Times New Roman" w:hAnsi="Times New Roman" w:cs="Times New Roman"/>
          <w:b/>
          <w:bCs/>
          <w:i/>
          <w:iCs/>
          <w:sz w:val="24"/>
          <w:szCs w:val="24"/>
        </w:rPr>
        <w:t>Interpretación de la matriz de confusión (Validación – Gradient Boosting).</w:t>
      </w:r>
      <w:r w:rsidRPr="002148FE">
        <w:rPr>
          <w:rFonts w:ascii="Times New Roman" w:hAnsi="Times New Roman" w:cs="Times New Roman"/>
          <w:sz w:val="24"/>
          <w:szCs w:val="24"/>
        </w:rPr>
        <w:br/>
        <w:t>En validación, el modelo clasifica correctamente 44.882 segmentos de bajo riesgo (TN) y detecta 10.994 segmentos de alto riesgo (TP). Los errores se distribuyen en 380 falsos positivos (FP) y 725 falsos negativos (FN). En términos de alerta temprana, el volumen relativamente bajo de FN sugiere una detección consistente de segmentos en riesgo alto, manteniendo a la vez control sobre falsas alertas. La curva ROC reporta un AUC ≈ 0,998, lo que confirma una capacidad discriminativa excelente.</w:t>
      </w:r>
    </w:p>
    <w:p w14:paraId="33EFE9E5" w14:textId="77777777" w:rsidR="00A07FA3" w:rsidRPr="00A07FA3" w:rsidRDefault="00A07FA3" w:rsidP="00A07FA3"/>
    <w:p w14:paraId="38155EAB" w14:textId="77777777" w:rsidR="00A07FA3" w:rsidRPr="00A07FA3" w:rsidRDefault="00A07FA3" w:rsidP="00A07FA3"/>
    <w:p w14:paraId="1BAB1BF1" w14:textId="77777777" w:rsidR="00A07FA3" w:rsidRPr="00A07FA3" w:rsidRDefault="00A07FA3" w:rsidP="00A07FA3"/>
    <w:p w14:paraId="019CC2EC" w14:textId="530563A0" w:rsidR="00A07FA3" w:rsidRPr="00A07FA3" w:rsidRDefault="00A07FA3" w:rsidP="00A07FA3">
      <w:pPr>
        <w:pStyle w:val="INDICEGRAFICOS"/>
      </w:pPr>
      <w:bookmarkStart w:id="841" w:name="_Toc221653084"/>
      <w:bookmarkStart w:id="842" w:name="_Toc221654819"/>
      <w:bookmarkStart w:id="843" w:name="_Toc221655150"/>
      <w:bookmarkStart w:id="844" w:name="_Toc221655749"/>
      <w:bookmarkStart w:id="845" w:name="_Toc222181113"/>
      <w:bookmarkStart w:id="846" w:name="_Toc222181290"/>
      <w:bookmarkStart w:id="847" w:name="_Toc222604809"/>
      <w:bookmarkStart w:id="848" w:name="_Toc222605105"/>
      <w:bookmarkStart w:id="849" w:name="_Toc222608223"/>
      <w:bookmarkStart w:id="850" w:name="_Toc222618576"/>
      <w:bookmarkStart w:id="851" w:name="_Toc222619945"/>
      <w:r>
        <w:lastRenderedPageBreak/>
        <w:t>Matriz de confusión(TEST)</w:t>
      </w:r>
      <w:bookmarkEnd w:id="841"/>
      <w:bookmarkEnd w:id="842"/>
      <w:bookmarkEnd w:id="843"/>
      <w:bookmarkEnd w:id="844"/>
      <w:bookmarkEnd w:id="845"/>
      <w:bookmarkEnd w:id="846"/>
      <w:bookmarkEnd w:id="847"/>
      <w:bookmarkEnd w:id="848"/>
      <w:bookmarkEnd w:id="849"/>
      <w:bookmarkEnd w:id="850"/>
      <w:bookmarkEnd w:id="851"/>
    </w:p>
    <w:p w14:paraId="061752F6" w14:textId="341F6891" w:rsidR="00A07FA3" w:rsidRDefault="00564DAE" w:rsidP="00960704">
      <w:r w:rsidRPr="00564DAE">
        <w:rPr>
          <w:noProof/>
        </w:rPr>
        <w:drawing>
          <wp:inline distT="0" distB="0" distL="0" distR="0" wp14:anchorId="33FB4789" wp14:editId="1C6C25E4">
            <wp:extent cx="5943600" cy="3843020"/>
            <wp:effectExtent l="0" t="0" r="0" b="5080"/>
            <wp:docPr id="71986708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67087" name="Imagen 1" descr="Interfaz de usuario gráfica&#10;&#10;El contenido generado por IA puede ser incorrecto."/>
                    <pic:cNvPicPr/>
                  </pic:nvPicPr>
                  <pic:blipFill>
                    <a:blip r:embed="rId54"/>
                    <a:stretch>
                      <a:fillRect/>
                    </a:stretch>
                  </pic:blipFill>
                  <pic:spPr>
                    <a:xfrm>
                      <a:off x="0" y="0"/>
                      <a:ext cx="5943600" cy="3843020"/>
                    </a:xfrm>
                    <a:prstGeom prst="rect">
                      <a:avLst/>
                    </a:prstGeom>
                  </pic:spPr>
                </pic:pic>
              </a:graphicData>
            </a:graphic>
          </wp:inline>
        </w:drawing>
      </w:r>
    </w:p>
    <w:p w14:paraId="46273AB8" w14:textId="77777777" w:rsidR="00A07FA3" w:rsidRPr="00DE3D50" w:rsidRDefault="00A07FA3" w:rsidP="00A07FA3">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45F55319" w14:textId="77777777" w:rsidR="002148FE" w:rsidRDefault="002148FE" w:rsidP="002148FE">
      <w:pPr>
        <w:spacing w:line="360" w:lineRule="auto"/>
        <w:ind w:left="284" w:firstLine="720"/>
        <w:jc w:val="both"/>
        <w:rPr>
          <w:rFonts w:ascii="Times New Roman" w:hAnsi="Times New Roman" w:cs="Times New Roman"/>
          <w:sz w:val="24"/>
          <w:szCs w:val="24"/>
        </w:rPr>
      </w:pPr>
      <w:r w:rsidRPr="002148FE">
        <w:rPr>
          <w:rFonts w:ascii="Times New Roman" w:hAnsi="Times New Roman" w:cs="Times New Roman"/>
          <w:b/>
          <w:bCs/>
          <w:i/>
          <w:iCs/>
          <w:sz w:val="24"/>
          <w:szCs w:val="24"/>
        </w:rPr>
        <w:t>Interpretación de la matriz de confusión (Prueba 2023 – Gradient Boosting).</w:t>
      </w:r>
      <w:r w:rsidRPr="002148FE">
        <w:rPr>
          <w:rFonts w:ascii="Times New Roman" w:hAnsi="Times New Roman" w:cs="Times New Roman"/>
          <w:sz w:val="24"/>
          <w:szCs w:val="24"/>
        </w:rPr>
        <w:br/>
        <w:t>En el conjunto de prueba (2023), el modelo clasifica correctamente 22.238 segmentos de bajo riesgo (TN) y detecta 6.864 segmentos de alto riesgo (TP). Los errores se distribuyen en 230 falsos positivos (FP) y 582 falsos negativos (FN). Dado el objetivo preventivo, los FN siguen siendo el error más relevante; sin embargo, su magnitud se mantiene moderada, evidenciando buena generalización temporal. La curva ROC alcanza un AUC ≈ 0,9977, lo que respalda un desempeño discriminativo alto y estable en comparación con AdaBoost.</w:t>
      </w:r>
    </w:p>
    <w:p w14:paraId="1C1A9026" w14:textId="1A580385" w:rsidR="00033F58" w:rsidRPr="003C4F1D" w:rsidRDefault="00625C0A" w:rsidP="003C4F1D">
      <w:pPr>
        <w:pStyle w:val="Ttulo4"/>
        <w:spacing w:line="360" w:lineRule="auto"/>
        <w:ind w:left="992"/>
        <w:rPr>
          <w:rFonts w:ascii="Times New Roman" w:hAnsi="Times New Roman" w:cs="Times New Roman"/>
          <w:b/>
          <w:bCs/>
          <w:color w:val="auto"/>
        </w:rPr>
      </w:pPr>
      <w:bookmarkStart w:id="852" w:name="_Toc222619946"/>
      <w:r w:rsidRPr="003C4F1D">
        <w:rPr>
          <w:rFonts w:ascii="Times New Roman" w:hAnsi="Times New Roman" w:cs="Times New Roman"/>
          <w:b/>
          <w:bCs/>
          <w:color w:val="auto"/>
        </w:rPr>
        <w:t>4</w:t>
      </w:r>
      <w:r w:rsidR="003C4F1D" w:rsidRPr="003C4F1D">
        <w:rPr>
          <w:rFonts w:ascii="Times New Roman" w:hAnsi="Times New Roman" w:cs="Times New Roman"/>
          <w:b/>
          <w:bCs/>
          <w:color w:val="auto"/>
        </w:rPr>
        <w:t>.</w:t>
      </w:r>
      <w:r w:rsidR="00033F58" w:rsidRPr="003C4F1D">
        <w:rPr>
          <w:rFonts w:ascii="Times New Roman" w:hAnsi="Times New Roman" w:cs="Times New Roman"/>
          <w:b/>
          <w:bCs/>
          <w:color w:val="auto"/>
        </w:rPr>
        <w:t>1.8.4</w:t>
      </w:r>
      <w:r w:rsidR="003C4F1D" w:rsidRPr="003C4F1D">
        <w:rPr>
          <w:rFonts w:ascii="Times New Roman" w:hAnsi="Times New Roman" w:cs="Times New Roman"/>
          <w:b/>
          <w:bCs/>
          <w:color w:val="auto"/>
        </w:rPr>
        <w:t xml:space="preserve">. </w:t>
      </w:r>
      <w:r w:rsidR="00033F58" w:rsidRPr="003C4F1D">
        <w:rPr>
          <w:rFonts w:ascii="Times New Roman" w:hAnsi="Times New Roman" w:cs="Times New Roman"/>
          <w:b/>
          <w:bCs/>
          <w:color w:val="auto"/>
        </w:rPr>
        <w:t>Identificación operativa de segmentos/cohortes en riesgo y no riesgo (desde la matriz de confusión)</w:t>
      </w:r>
      <w:bookmarkEnd w:id="852"/>
    </w:p>
    <w:p w14:paraId="57CCAC79" w14:textId="77777777" w:rsidR="00033F58" w:rsidRPr="00033F58" w:rsidRDefault="00033F58" w:rsidP="00033F58">
      <w:pPr>
        <w:spacing w:line="360" w:lineRule="auto"/>
        <w:ind w:left="284" w:firstLine="720"/>
        <w:jc w:val="both"/>
        <w:rPr>
          <w:rFonts w:ascii="Times New Roman" w:hAnsi="Times New Roman" w:cs="Times New Roman"/>
          <w:sz w:val="24"/>
          <w:szCs w:val="24"/>
        </w:rPr>
      </w:pPr>
      <w:r w:rsidRPr="00033F58">
        <w:rPr>
          <w:rFonts w:ascii="Times New Roman" w:hAnsi="Times New Roman" w:cs="Times New Roman"/>
          <w:sz w:val="24"/>
          <w:szCs w:val="24"/>
        </w:rPr>
        <w:t>Para traducir los resultados del modelo a una lectura institucional, cada predicción del conjunto de validación/prueba se asocia al identificador del segmento (SEGMENTO_ID) y a su probabilidad estimada de riesgo alto. Con ello, la matriz de confusión deja de ser solo un resumen numérico y se convierte en cuatro listados operativos:</w:t>
      </w:r>
    </w:p>
    <w:p w14:paraId="62018F2C" w14:textId="197DA63A" w:rsidR="00033F58" w:rsidRPr="00033F58" w:rsidRDefault="00033F58" w:rsidP="00033F58">
      <w:pPr>
        <w:numPr>
          <w:ilvl w:val="0"/>
          <w:numId w:val="25"/>
        </w:numPr>
        <w:spacing w:line="360" w:lineRule="auto"/>
        <w:jc w:val="both"/>
        <w:rPr>
          <w:rFonts w:ascii="Times New Roman" w:hAnsi="Times New Roman" w:cs="Times New Roman"/>
          <w:sz w:val="24"/>
          <w:szCs w:val="24"/>
        </w:rPr>
      </w:pPr>
      <w:r w:rsidRPr="00033F58">
        <w:rPr>
          <w:rFonts w:ascii="Times New Roman" w:hAnsi="Times New Roman" w:cs="Times New Roman"/>
          <w:b/>
          <w:bCs/>
          <w:sz w:val="24"/>
          <w:szCs w:val="24"/>
        </w:rPr>
        <w:lastRenderedPageBreak/>
        <w:t>TP (verdaderos positivos):</w:t>
      </w:r>
      <w:r w:rsidRPr="00033F58">
        <w:rPr>
          <w:rFonts w:ascii="Times New Roman" w:hAnsi="Times New Roman" w:cs="Times New Roman"/>
          <w:sz w:val="24"/>
          <w:szCs w:val="24"/>
        </w:rPr>
        <w:t xml:space="preserve"> </w:t>
      </w:r>
      <w:r>
        <w:rPr>
          <w:rFonts w:ascii="Times New Roman" w:hAnsi="Times New Roman" w:cs="Times New Roman"/>
          <w:sz w:val="24"/>
          <w:szCs w:val="24"/>
        </w:rPr>
        <w:t>S</w:t>
      </w:r>
      <w:r w:rsidRPr="00033F58">
        <w:rPr>
          <w:rFonts w:ascii="Times New Roman" w:hAnsi="Times New Roman" w:cs="Times New Roman"/>
          <w:sz w:val="24"/>
          <w:szCs w:val="24"/>
        </w:rPr>
        <w:t>egmentos correctamente identificados como riesgo alto (prioridad principal de intervención).</w:t>
      </w:r>
    </w:p>
    <w:p w14:paraId="70DE766E" w14:textId="431F1210" w:rsidR="00033F58" w:rsidRPr="00033F58" w:rsidRDefault="00033F58" w:rsidP="00033F58">
      <w:pPr>
        <w:numPr>
          <w:ilvl w:val="0"/>
          <w:numId w:val="25"/>
        </w:numPr>
        <w:spacing w:line="360" w:lineRule="auto"/>
        <w:jc w:val="both"/>
        <w:rPr>
          <w:rFonts w:ascii="Times New Roman" w:hAnsi="Times New Roman" w:cs="Times New Roman"/>
          <w:sz w:val="24"/>
          <w:szCs w:val="24"/>
        </w:rPr>
      </w:pPr>
      <w:r w:rsidRPr="00033F58">
        <w:rPr>
          <w:rFonts w:ascii="Times New Roman" w:hAnsi="Times New Roman" w:cs="Times New Roman"/>
          <w:b/>
          <w:bCs/>
          <w:sz w:val="24"/>
          <w:szCs w:val="24"/>
        </w:rPr>
        <w:t>FP (falsos positivos):</w:t>
      </w:r>
      <w:r w:rsidRPr="00033F58">
        <w:rPr>
          <w:rFonts w:ascii="Times New Roman" w:hAnsi="Times New Roman" w:cs="Times New Roman"/>
          <w:sz w:val="24"/>
          <w:szCs w:val="24"/>
        </w:rPr>
        <w:t xml:space="preserve"> </w:t>
      </w:r>
      <w:r>
        <w:rPr>
          <w:rFonts w:ascii="Times New Roman" w:hAnsi="Times New Roman" w:cs="Times New Roman"/>
          <w:sz w:val="24"/>
          <w:szCs w:val="24"/>
        </w:rPr>
        <w:t>S</w:t>
      </w:r>
      <w:r w:rsidRPr="00033F58">
        <w:rPr>
          <w:rFonts w:ascii="Times New Roman" w:hAnsi="Times New Roman" w:cs="Times New Roman"/>
          <w:sz w:val="24"/>
          <w:szCs w:val="24"/>
        </w:rPr>
        <w:t>egmentos alertados como riesgo alto que en realidad son riesgo bajo (alertas adicionales; pueden revisarse con criterios operativos o ajustando umbral).</w:t>
      </w:r>
    </w:p>
    <w:p w14:paraId="217245EF" w14:textId="42F87184" w:rsidR="00033F58" w:rsidRPr="00033F58" w:rsidRDefault="00033F58" w:rsidP="00033F58">
      <w:pPr>
        <w:numPr>
          <w:ilvl w:val="0"/>
          <w:numId w:val="25"/>
        </w:numPr>
        <w:spacing w:line="360" w:lineRule="auto"/>
        <w:jc w:val="both"/>
        <w:rPr>
          <w:rFonts w:ascii="Times New Roman" w:hAnsi="Times New Roman" w:cs="Times New Roman"/>
          <w:sz w:val="24"/>
          <w:szCs w:val="24"/>
        </w:rPr>
      </w:pPr>
      <w:r w:rsidRPr="00033F58">
        <w:rPr>
          <w:rFonts w:ascii="Times New Roman" w:hAnsi="Times New Roman" w:cs="Times New Roman"/>
          <w:b/>
          <w:bCs/>
          <w:sz w:val="24"/>
          <w:szCs w:val="24"/>
        </w:rPr>
        <w:t>FN (falsos negativos):</w:t>
      </w:r>
      <w:r w:rsidRPr="00033F58">
        <w:rPr>
          <w:rFonts w:ascii="Times New Roman" w:hAnsi="Times New Roman" w:cs="Times New Roman"/>
          <w:sz w:val="24"/>
          <w:szCs w:val="24"/>
        </w:rPr>
        <w:t xml:space="preserve"> </w:t>
      </w:r>
      <w:r>
        <w:rPr>
          <w:rFonts w:ascii="Times New Roman" w:hAnsi="Times New Roman" w:cs="Times New Roman"/>
          <w:sz w:val="24"/>
          <w:szCs w:val="24"/>
        </w:rPr>
        <w:t>S</w:t>
      </w:r>
      <w:r w:rsidRPr="00033F58">
        <w:rPr>
          <w:rFonts w:ascii="Times New Roman" w:hAnsi="Times New Roman" w:cs="Times New Roman"/>
          <w:sz w:val="24"/>
          <w:szCs w:val="24"/>
        </w:rPr>
        <w:t>egmentos con riesgo alto real que el modelo no detectó (error más crítico, porque implica omitir segmentos potencialmente vulnerables).</w:t>
      </w:r>
    </w:p>
    <w:p w14:paraId="02E2DD1D" w14:textId="55855D94" w:rsidR="00033F58" w:rsidRDefault="00033F58" w:rsidP="00033F58">
      <w:pPr>
        <w:numPr>
          <w:ilvl w:val="0"/>
          <w:numId w:val="25"/>
        </w:numPr>
        <w:spacing w:line="360" w:lineRule="auto"/>
        <w:jc w:val="both"/>
        <w:rPr>
          <w:rFonts w:ascii="Times New Roman" w:hAnsi="Times New Roman" w:cs="Times New Roman"/>
          <w:sz w:val="24"/>
          <w:szCs w:val="24"/>
        </w:rPr>
      </w:pPr>
      <w:r w:rsidRPr="00033F58">
        <w:rPr>
          <w:rFonts w:ascii="Times New Roman" w:hAnsi="Times New Roman" w:cs="Times New Roman"/>
          <w:b/>
          <w:bCs/>
          <w:sz w:val="24"/>
          <w:szCs w:val="24"/>
        </w:rPr>
        <w:t>TN (verdaderos negativos):</w:t>
      </w:r>
      <w:r w:rsidRPr="00033F58">
        <w:rPr>
          <w:rFonts w:ascii="Times New Roman" w:hAnsi="Times New Roman" w:cs="Times New Roman"/>
          <w:sz w:val="24"/>
          <w:szCs w:val="24"/>
        </w:rPr>
        <w:t xml:space="preserve"> </w:t>
      </w:r>
      <w:r>
        <w:rPr>
          <w:rFonts w:ascii="Times New Roman" w:hAnsi="Times New Roman" w:cs="Times New Roman"/>
          <w:sz w:val="24"/>
          <w:szCs w:val="24"/>
        </w:rPr>
        <w:t>S</w:t>
      </w:r>
      <w:r w:rsidRPr="00033F58">
        <w:rPr>
          <w:rFonts w:ascii="Times New Roman" w:hAnsi="Times New Roman" w:cs="Times New Roman"/>
          <w:sz w:val="24"/>
          <w:szCs w:val="24"/>
        </w:rPr>
        <w:t>egmentos correctamente clasificados como bajo riesgo (sin priorización inmediata).</w:t>
      </w:r>
    </w:p>
    <w:p w14:paraId="37F1B1EC" w14:textId="50128334" w:rsidR="00033F58" w:rsidRPr="00033F58" w:rsidRDefault="00033F58" w:rsidP="00033F58">
      <w:pPr>
        <w:spacing w:line="360" w:lineRule="auto"/>
        <w:ind w:left="360" w:firstLine="348"/>
        <w:jc w:val="both"/>
        <w:rPr>
          <w:rFonts w:ascii="Times New Roman" w:hAnsi="Times New Roman" w:cs="Times New Roman"/>
          <w:sz w:val="24"/>
          <w:szCs w:val="24"/>
        </w:rPr>
      </w:pPr>
      <w:r w:rsidRPr="00033F58">
        <w:rPr>
          <w:rFonts w:ascii="Times New Roman" w:hAnsi="Times New Roman" w:cs="Times New Roman"/>
          <w:sz w:val="24"/>
          <w:szCs w:val="24"/>
        </w:rPr>
        <w:t>En la práctica, para cada periodo (p. ej., Test 2023) se construye una tabla final con</w:t>
      </w:r>
      <w:r>
        <w:rPr>
          <w:rFonts w:ascii="Times New Roman" w:hAnsi="Times New Roman" w:cs="Times New Roman"/>
          <w:sz w:val="24"/>
          <w:szCs w:val="24"/>
        </w:rPr>
        <w:t>;</w:t>
      </w:r>
      <w:r w:rsidRPr="00033F58">
        <w:rPr>
          <w:rFonts w:ascii="Times New Roman" w:hAnsi="Times New Roman" w:cs="Times New Roman"/>
          <w:sz w:val="24"/>
          <w:szCs w:val="24"/>
        </w:rPr>
        <w:t xml:space="preserve"> SEGMENTO_ID, etiqueta real (0/1), predicción (0/1), probabilidad estimada y categoría (TP/FP/FN/TN). Esto permite: (i) generar el ranking Top-N con los TP (y eventualmente FP de alta probabilidad), (</w:t>
      </w:r>
      <w:proofErr w:type="spellStart"/>
      <w:r w:rsidRPr="00033F58">
        <w:rPr>
          <w:rFonts w:ascii="Times New Roman" w:hAnsi="Times New Roman" w:cs="Times New Roman"/>
          <w:sz w:val="24"/>
          <w:szCs w:val="24"/>
        </w:rPr>
        <w:t>ii</w:t>
      </w:r>
      <w:proofErr w:type="spellEnd"/>
      <w:r w:rsidRPr="00033F58">
        <w:rPr>
          <w:rFonts w:ascii="Times New Roman" w:hAnsi="Times New Roman" w:cs="Times New Roman"/>
          <w:sz w:val="24"/>
          <w:szCs w:val="24"/>
        </w:rPr>
        <w:t>) documentar segmentos no riesgo (TN) como grupo de comparación, y (</w:t>
      </w:r>
      <w:proofErr w:type="spellStart"/>
      <w:r w:rsidRPr="00033F58">
        <w:rPr>
          <w:rFonts w:ascii="Times New Roman" w:hAnsi="Times New Roman" w:cs="Times New Roman"/>
          <w:sz w:val="24"/>
          <w:szCs w:val="24"/>
        </w:rPr>
        <w:t>iii</w:t>
      </w:r>
      <w:proofErr w:type="spellEnd"/>
      <w:r w:rsidRPr="00033F58">
        <w:rPr>
          <w:rFonts w:ascii="Times New Roman" w:hAnsi="Times New Roman" w:cs="Times New Roman"/>
          <w:sz w:val="24"/>
          <w:szCs w:val="24"/>
        </w:rPr>
        <w:t>) analizar casos frontera para ajustar el umbral según la capacidad institucional. Se recomienda incluir en anexos un extracto de estas tablas (Top-N y ejemplos de FN/FP) para evidenciar trazabilidad y uso operativo del sistema</w:t>
      </w:r>
    </w:p>
    <w:p w14:paraId="3F045303" w14:textId="712432DB" w:rsidR="00960704" w:rsidRPr="003C4F1D" w:rsidRDefault="00625C0A" w:rsidP="003C4F1D">
      <w:pPr>
        <w:pStyle w:val="Ttulo3"/>
        <w:spacing w:line="360" w:lineRule="auto"/>
        <w:ind w:left="296" w:firstLine="708"/>
        <w:rPr>
          <w:b/>
          <w:bCs/>
          <w:szCs w:val="24"/>
        </w:rPr>
      </w:pPr>
      <w:bookmarkStart w:id="853" w:name="_Toc222619947"/>
      <w:r w:rsidRPr="003C4F1D">
        <w:rPr>
          <w:b/>
          <w:bCs/>
        </w:rPr>
        <w:t>4</w:t>
      </w:r>
      <w:r w:rsidR="003C4F1D">
        <w:rPr>
          <w:b/>
          <w:bCs/>
        </w:rPr>
        <w:t>.</w:t>
      </w:r>
      <w:r w:rsidR="00960704" w:rsidRPr="003C4F1D">
        <w:rPr>
          <w:b/>
          <w:bCs/>
        </w:rPr>
        <w:t>1.9</w:t>
      </w:r>
      <w:r w:rsidR="003C4F1D">
        <w:rPr>
          <w:b/>
          <w:bCs/>
        </w:rPr>
        <w:t xml:space="preserve">. </w:t>
      </w:r>
      <w:r w:rsidR="00960704" w:rsidRPr="003C4F1D">
        <w:rPr>
          <w:b/>
          <w:bCs/>
        </w:rPr>
        <w:t xml:space="preserve">Desempeño de modelos </w:t>
      </w:r>
      <w:r w:rsidR="00D91C3A" w:rsidRPr="003C4F1D">
        <w:rPr>
          <w:b/>
          <w:bCs/>
        </w:rPr>
        <w:t>con</w:t>
      </w:r>
      <w:r w:rsidR="00960704" w:rsidRPr="003C4F1D">
        <w:rPr>
          <w:b/>
          <w:bCs/>
        </w:rPr>
        <w:t xml:space="preserve"> balanceo (</w:t>
      </w:r>
      <w:r w:rsidR="00D91C3A" w:rsidRPr="003C4F1D">
        <w:rPr>
          <w:b/>
          <w:bCs/>
        </w:rPr>
        <w:t>comparación antes/después</w:t>
      </w:r>
      <w:r w:rsidR="00960704" w:rsidRPr="003C4F1D">
        <w:rPr>
          <w:b/>
          <w:bCs/>
        </w:rPr>
        <w:t>)</w:t>
      </w:r>
      <w:bookmarkEnd w:id="853"/>
    </w:p>
    <w:p w14:paraId="3E410022" w14:textId="77777777" w:rsidR="00644111" w:rsidRPr="00644111" w:rsidRDefault="00644111" w:rsidP="00644111">
      <w:pPr>
        <w:spacing w:line="360" w:lineRule="auto"/>
        <w:ind w:left="284" w:firstLine="720"/>
        <w:jc w:val="both"/>
        <w:rPr>
          <w:rFonts w:ascii="Times New Roman" w:hAnsi="Times New Roman" w:cs="Times New Roman"/>
          <w:sz w:val="24"/>
          <w:szCs w:val="24"/>
        </w:rPr>
      </w:pPr>
      <w:r w:rsidRPr="00644111">
        <w:rPr>
          <w:rFonts w:ascii="Times New Roman" w:hAnsi="Times New Roman" w:cs="Times New Roman"/>
          <w:sz w:val="24"/>
          <w:szCs w:val="24"/>
        </w:rPr>
        <w:t xml:space="preserve">Bajo el esquema de validación temporal, se comparó el desempeño de Random Forest, AdaBoost y Gradient Boosting antes y después de aplicar balanceo de clases. Primero se evaluó la línea base sin balanceo con el mismo pipeline y el mismo </w:t>
      </w:r>
      <w:proofErr w:type="spellStart"/>
      <w:r w:rsidRPr="00644111">
        <w:rPr>
          <w:rFonts w:ascii="Times New Roman" w:hAnsi="Times New Roman" w:cs="Times New Roman"/>
          <w:sz w:val="24"/>
          <w:szCs w:val="24"/>
        </w:rPr>
        <w:t>split</w:t>
      </w:r>
      <w:proofErr w:type="spellEnd"/>
      <w:r w:rsidRPr="00644111">
        <w:rPr>
          <w:rFonts w:ascii="Times New Roman" w:hAnsi="Times New Roman" w:cs="Times New Roman"/>
          <w:sz w:val="24"/>
          <w:szCs w:val="24"/>
        </w:rPr>
        <w:t xml:space="preserve"> (Valid/Test). Luego se incorporó SMOTE dentro del pipeline solo en entrenamiento, evitando fuga de información, y se reentrenaron los tres modelos en las mismas condiciones.</w:t>
      </w:r>
    </w:p>
    <w:p w14:paraId="5EAEFE67" w14:textId="77777777" w:rsidR="00644111" w:rsidRPr="00644111" w:rsidRDefault="00644111" w:rsidP="00644111">
      <w:pPr>
        <w:spacing w:line="360" w:lineRule="auto"/>
        <w:ind w:left="284" w:firstLine="720"/>
        <w:jc w:val="both"/>
        <w:rPr>
          <w:rFonts w:ascii="Times New Roman" w:hAnsi="Times New Roman" w:cs="Times New Roman"/>
          <w:sz w:val="24"/>
          <w:szCs w:val="24"/>
        </w:rPr>
      </w:pPr>
      <w:r w:rsidRPr="00644111">
        <w:rPr>
          <w:rFonts w:ascii="Times New Roman" w:hAnsi="Times New Roman" w:cs="Times New Roman"/>
          <w:sz w:val="24"/>
          <w:szCs w:val="24"/>
        </w:rPr>
        <w:t xml:space="preserve">En la línea base, Random Forest y Gradient Boosting muestran métricas globales más altas y mejor detección de la clase minoritaria que AdaBoost. Tras aplicar SMOTE, mejora principalmente la identificación de RIESGO_ALTO (mayor </w:t>
      </w:r>
      <w:r w:rsidRPr="00644111">
        <w:rPr>
          <w:rFonts w:ascii="Times New Roman" w:hAnsi="Times New Roman" w:cs="Times New Roman"/>
          <w:i/>
          <w:iCs/>
          <w:sz w:val="24"/>
          <w:szCs w:val="24"/>
        </w:rPr>
        <w:t>recall</w:t>
      </w:r>
      <w:r w:rsidRPr="00644111">
        <w:rPr>
          <w:rFonts w:ascii="Times New Roman" w:hAnsi="Times New Roman" w:cs="Times New Roman"/>
          <w:sz w:val="24"/>
          <w:szCs w:val="24"/>
        </w:rPr>
        <w:t>), especialmente en AdaBoost, mientras que Random Forest y Gradient Boosting mantienen un desempeño alto y estable. En conjunto, la comparación confirma que el balanceo fortalece la detección de segmentos/cohortes en riesgo alto sin alterar el enfoque temporal del experimento.</w:t>
      </w:r>
    </w:p>
    <w:p w14:paraId="43940877" w14:textId="4CF6D606" w:rsidR="00A200E0" w:rsidRDefault="00A200E0" w:rsidP="00A200E0">
      <w:pPr>
        <w:pStyle w:val="INDICEGRAFICOS"/>
      </w:pPr>
      <w:bookmarkStart w:id="854" w:name="_Toc222181115"/>
      <w:bookmarkStart w:id="855" w:name="_Toc222181291"/>
      <w:bookmarkStart w:id="856" w:name="_Toc222604812"/>
      <w:bookmarkStart w:id="857" w:name="_Toc222605106"/>
      <w:bookmarkStart w:id="858" w:name="_Toc222608226"/>
      <w:bookmarkStart w:id="859" w:name="_Toc222618579"/>
      <w:bookmarkStart w:id="860" w:name="_Toc222619948"/>
      <w:r>
        <w:lastRenderedPageBreak/>
        <w:t>Comparación de sin balanceo(antes)</w:t>
      </w:r>
      <w:bookmarkEnd w:id="854"/>
      <w:bookmarkEnd w:id="855"/>
      <w:bookmarkEnd w:id="856"/>
      <w:bookmarkEnd w:id="857"/>
      <w:bookmarkEnd w:id="858"/>
      <w:bookmarkEnd w:id="859"/>
      <w:bookmarkEnd w:id="860"/>
    </w:p>
    <w:p w14:paraId="5B99A062" w14:textId="347D849D" w:rsidR="003B313A" w:rsidRDefault="00A200E0" w:rsidP="0018352C">
      <w:pPr>
        <w:tabs>
          <w:tab w:val="left" w:pos="5230"/>
        </w:tabs>
        <w:rPr>
          <w:rFonts w:ascii="Times New Roman" w:hAnsi="Times New Roman" w:cs="Times New Roman"/>
          <w:sz w:val="24"/>
          <w:szCs w:val="24"/>
        </w:rPr>
      </w:pPr>
      <w:r w:rsidRPr="00A200E0">
        <w:rPr>
          <w:noProof/>
        </w:rPr>
        <w:drawing>
          <wp:anchor distT="0" distB="0" distL="114300" distR="114300" simplePos="0" relativeHeight="251676160" behindDoc="0" locked="0" layoutInCell="1" allowOverlap="1" wp14:anchorId="3F1E309E" wp14:editId="13A54A40">
            <wp:simplePos x="0" y="0"/>
            <wp:positionH relativeFrom="column">
              <wp:posOffset>899795</wp:posOffset>
            </wp:positionH>
            <wp:positionV relativeFrom="paragraph">
              <wp:posOffset>17145</wp:posOffset>
            </wp:positionV>
            <wp:extent cx="4719320" cy="1639570"/>
            <wp:effectExtent l="0" t="0" r="5080" b="0"/>
            <wp:wrapSquare wrapText="bothSides"/>
            <wp:docPr id="189132753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27537" name="Imagen 1" descr="Tabla&#10;&#10;El contenido generado por IA puede ser incorrecto."/>
                    <pic:cNvPicPr/>
                  </pic:nvPicPr>
                  <pic:blipFill>
                    <a:blip r:embed="rId55">
                      <a:extLst>
                        <a:ext uri="{28A0092B-C50C-407E-A947-70E740481C1C}">
                          <a14:useLocalDpi xmlns:a14="http://schemas.microsoft.com/office/drawing/2010/main" val="0"/>
                        </a:ext>
                      </a:extLst>
                    </a:blip>
                    <a:stretch>
                      <a:fillRect/>
                    </a:stretch>
                  </pic:blipFill>
                  <pic:spPr>
                    <a:xfrm>
                      <a:off x="0" y="0"/>
                      <a:ext cx="4719320" cy="1639570"/>
                    </a:xfrm>
                    <a:prstGeom prst="rect">
                      <a:avLst/>
                    </a:prstGeom>
                  </pic:spPr>
                </pic:pic>
              </a:graphicData>
            </a:graphic>
            <wp14:sizeRelH relativeFrom="page">
              <wp14:pctWidth>0</wp14:pctWidth>
            </wp14:sizeRelH>
            <wp14:sizeRelV relativeFrom="page">
              <wp14:pctHeight>0</wp14:pctHeight>
            </wp14:sizeRelV>
          </wp:anchor>
        </w:drawing>
      </w:r>
    </w:p>
    <w:p w14:paraId="1C344832" w14:textId="37FAEF97" w:rsidR="001C65DE" w:rsidRDefault="001C65DE" w:rsidP="0018352C">
      <w:pPr>
        <w:tabs>
          <w:tab w:val="left" w:pos="5230"/>
        </w:tabs>
        <w:rPr>
          <w:rFonts w:ascii="Times New Roman" w:hAnsi="Times New Roman" w:cs="Times New Roman"/>
          <w:sz w:val="24"/>
          <w:szCs w:val="24"/>
        </w:rPr>
      </w:pPr>
    </w:p>
    <w:p w14:paraId="19B4E3F6" w14:textId="77777777" w:rsidR="00A200E0" w:rsidRPr="00A200E0" w:rsidRDefault="00A200E0" w:rsidP="00A200E0">
      <w:pPr>
        <w:rPr>
          <w:rFonts w:ascii="Times New Roman" w:hAnsi="Times New Roman" w:cs="Times New Roman"/>
          <w:sz w:val="24"/>
          <w:szCs w:val="24"/>
        </w:rPr>
      </w:pPr>
    </w:p>
    <w:p w14:paraId="6F5F78CF" w14:textId="77777777" w:rsidR="00A200E0" w:rsidRDefault="00A200E0" w:rsidP="00A200E0">
      <w:pPr>
        <w:rPr>
          <w:rFonts w:ascii="Times New Roman" w:hAnsi="Times New Roman" w:cs="Times New Roman"/>
          <w:sz w:val="24"/>
          <w:szCs w:val="24"/>
        </w:rPr>
      </w:pPr>
    </w:p>
    <w:p w14:paraId="78B5C68A" w14:textId="77777777" w:rsidR="00A200E0" w:rsidRDefault="00A200E0" w:rsidP="00A200E0">
      <w:pPr>
        <w:rPr>
          <w:rFonts w:ascii="Times New Roman" w:hAnsi="Times New Roman" w:cs="Times New Roman"/>
          <w:sz w:val="24"/>
          <w:szCs w:val="24"/>
        </w:rPr>
      </w:pPr>
    </w:p>
    <w:p w14:paraId="2AFEF655" w14:textId="77777777" w:rsidR="00A200E0" w:rsidRDefault="00A200E0" w:rsidP="00A200E0">
      <w:pPr>
        <w:rPr>
          <w:rFonts w:ascii="Times New Roman" w:hAnsi="Times New Roman" w:cs="Times New Roman"/>
          <w:sz w:val="24"/>
          <w:szCs w:val="24"/>
        </w:rPr>
      </w:pPr>
    </w:p>
    <w:p w14:paraId="489BD6A5" w14:textId="77777777" w:rsidR="00A200E0" w:rsidRPr="005B7F9C" w:rsidRDefault="00A200E0" w:rsidP="00A200E0">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A6D4730" w14:textId="51362E2E" w:rsidR="00644111" w:rsidRPr="004641EC" w:rsidRDefault="00644111" w:rsidP="00644111">
      <w:pPr>
        <w:spacing w:line="360" w:lineRule="auto"/>
        <w:ind w:left="284" w:firstLine="720"/>
        <w:jc w:val="both"/>
        <w:rPr>
          <w:rFonts w:ascii="Times New Roman" w:hAnsi="Times New Roman" w:cs="Times New Roman"/>
          <w:sz w:val="24"/>
          <w:szCs w:val="24"/>
        </w:rPr>
      </w:pPr>
      <w:r w:rsidRPr="004641EC">
        <w:rPr>
          <w:rFonts w:ascii="Times New Roman" w:hAnsi="Times New Roman" w:cs="Times New Roman"/>
          <w:sz w:val="24"/>
          <w:szCs w:val="24"/>
        </w:rPr>
        <w:t xml:space="preserve">La Ilustración 41 presenta las métricas comparativas (accuracy, </w:t>
      </w:r>
      <w:proofErr w:type="spellStart"/>
      <w:r w:rsidRPr="004641EC">
        <w:rPr>
          <w:rFonts w:ascii="Times New Roman" w:hAnsi="Times New Roman" w:cs="Times New Roman"/>
          <w:sz w:val="24"/>
          <w:szCs w:val="24"/>
        </w:rPr>
        <w:t>precision</w:t>
      </w:r>
      <w:proofErr w:type="spellEnd"/>
      <w:r w:rsidRPr="004641EC">
        <w:rPr>
          <w:rFonts w:ascii="Times New Roman" w:hAnsi="Times New Roman" w:cs="Times New Roman"/>
          <w:sz w:val="24"/>
          <w:szCs w:val="24"/>
        </w:rPr>
        <w:t xml:space="preserve">, recall, F1 y AUC) de Random Forest, AdaBoost y Gradient Boosting en validación y prueba sin aplicar balanceo. Se observa que Random Forest y Gradient Boosting alcanzan los valores más altos de desempeño global, destacando por su equilibrio entre </w:t>
      </w:r>
      <w:proofErr w:type="spellStart"/>
      <w:r w:rsidRPr="004641EC">
        <w:rPr>
          <w:rFonts w:ascii="Times New Roman" w:hAnsi="Times New Roman" w:cs="Times New Roman"/>
          <w:i/>
          <w:iCs/>
          <w:sz w:val="24"/>
          <w:szCs w:val="24"/>
        </w:rPr>
        <w:t>precision</w:t>
      </w:r>
      <w:proofErr w:type="spellEnd"/>
      <w:r w:rsidRPr="004641EC">
        <w:rPr>
          <w:rFonts w:ascii="Times New Roman" w:hAnsi="Times New Roman" w:cs="Times New Roman"/>
          <w:sz w:val="24"/>
          <w:szCs w:val="24"/>
        </w:rPr>
        <w:t xml:space="preserve"> y </w:t>
      </w:r>
      <w:r w:rsidRPr="004641EC">
        <w:rPr>
          <w:rFonts w:ascii="Times New Roman" w:hAnsi="Times New Roman" w:cs="Times New Roman"/>
          <w:i/>
          <w:iCs/>
          <w:sz w:val="24"/>
          <w:szCs w:val="24"/>
        </w:rPr>
        <w:t>recall</w:t>
      </w:r>
      <w:r w:rsidRPr="004641EC">
        <w:rPr>
          <w:rFonts w:ascii="Times New Roman" w:hAnsi="Times New Roman" w:cs="Times New Roman"/>
          <w:sz w:val="24"/>
          <w:szCs w:val="24"/>
        </w:rPr>
        <w:t xml:space="preserve">, y por AUC elevados. En contraste, AdaBoost muestra métricas inferiores, especialmente en la detección de la clase minoritaria (RIESGO_ALTO), reflejado en menores valores de </w:t>
      </w:r>
      <w:r w:rsidRPr="004641EC">
        <w:rPr>
          <w:rFonts w:ascii="Times New Roman" w:hAnsi="Times New Roman" w:cs="Times New Roman"/>
          <w:i/>
          <w:iCs/>
          <w:sz w:val="24"/>
          <w:szCs w:val="24"/>
        </w:rPr>
        <w:t>recall</w:t>
      </w:r>
      <w:r w:rsidRPr="004641EC">
        <w:rPr>
          <w:rFonts w:ascii="Times New Roman" w:hAnsi="Times New Roman" w:cs="Times New Roman"/>
          <w:sz w:val="24"/>
          <w:szCs w:val="24"/>
        </w:rPr>
        <w:t xml:space="preserve"> y </w:t>
      </w:r>
      <w:r w:rsidRPr="004641EC">
        <w:rPr>
          <w:rFonts w:ascii="Times New Roman" w:hAnsi="Times New Roman" w:cs="Times New Roman"/>
          <w:i/>
          <w:iCs/>
          <w:sz w:val="24"/>
          <w:szCs w:val="24"/>
        </w:rPr>
        <w:t>F1</w:t>
      </w:r>
      <w:r w:rsidRPr="004641EC">
        <w:rPr>
          <w:rFonts w:ascii="Times New Roman" w:hAnsi="Times New Roman" w:cs="Times New Roman"/>
          <w:sz w:val="24"/>
          <w:szCs w:val="24"/>
        </w:rPr>
        <w:t xml:space="preserve"> en comparación con los otros dos modelos.</w:t>
      </w:r>
    </w:p>
    <w:p w14:paraId="2BFF3CD8" w14:textId="41F639EC" w:rsidR="005B7F9C" w:rsidRPr="005B7F9C" w:rsidRDefault="00A200E0" w:rsidP="005B7F9C">
      <w:pPr>
        <w:pStyle w:val="INDICEGRAFICOS"/>
      </w:pPr>
      <w:bookmarkStart w:id="861" w:name="_Toc222181116"/>
      <w:bookmarkStart w:id="862" w:name="_Toc222181292"/>
      <w:bookmarkStart w:id="863" w:name="_Toc222604813"/>
      <w:bookmarkStart w:id="864" w:name="_Toc222605107"/>
      <w:bookmarkStart w:id="865" w:name="_Toc222608227"/>
      <w:bookmarkStart w:id="866" w:name="_Toc222618580"/>
      <w:bookmarkStart w:id="867" w:name="_Toc222619949"/>
      <w:r w:rsidRPr="003102FE">
        <w:rPr>
          <w:noProof/>
          <w:sz w:val="24"/>
        </w:rPr>
        <w:drawing>
          <wp:anchor distT="0" distB="0" distL="114300" distR="114300" simplePos="0" relativeHeight="251673088" behindDoc="0" locked="0" layoutInCell="1" allowOverlap="1" wp14:anchorId="58B3DDEB" wp14:editId="7D8E6A6C">
            <wp:simplePos x="0" y="0"/>
            <wp:positionH relativeFrom="column">
              <wp:posOffset>973455</wp:posOffset>
            </wp:positionH>
            <wp:positionV relativeFrom="paragraph">
              <wp:posOffset>315595</wp:posOffset>
            </wp:positionV>
            <wp:extent cx="4476903" cy="1450340"/>
            <wp:effectExtent l="0" t="0" r="0" b="0"/>
            <wp:wrapSquare wrapText="bothSides"/>
            <wp:docPr id="136000735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7358" name="Imagen 1" descr="Tabla&#10;&#10;El contenido generado por IA puede ser incorrecto."/>
                    <pic:cNvPicPr/>
                  </pic:nvPicPr>
                  <pic:blipFill>
                    <a:blip r:embed="rId56">
                      <a:extLst>
                        <a:ext uri="{28A0092B-C50C-407E-A947-70E740481C1C}">
                          <a14:useLocalDpi xmlns:a14="http://schemas.microsoft.com/office/drawing/2010/main" val="0"/>
                        </a:ext>
                      </a:extLst>
                    </a:blip>
                    <a:stretch>
                      <a:fillRect/>
                    </a:stretch>
                  </pic:blipFill>
                  <pic:spPr>
                    <a:xfrm>
                      <a:off x="0" y="0"/>
                      <a:ext cx="4476903" cy="1450340"/>
                    </a:xfrm>
                    <a:prstGeom prst="rect">
                      <a:avLst/>
                    </a:prstGeom>
                  </pic:spPr>
                </pic:pic>
              </a:graphicData>
            </a:graphic>
            <wp14:sizeRelH relativeFrom="page">
              <wp14:pctWidth>0</wp14:pctWidth>
            </wp14:sizeRelH>
            <wp14:sizeRelV relativeFrom="page">
              <wp14:pctHeight>0</wp14:pctHeight>
            </wp14:sizeRelV>
          </wp:anchor>
        </w:drawing>
      </w:r>
      <w:r>
        <w:t>Comparación de balanceo(después)</w:t>
      </w:r>
      <w:bookmarkEnd w:id="861"/>
      <w:bookmarkEnd w:id="862"/>
      <w:bookmarkEnd w:id="863"/>
      <w:bookmarkEnd w:id="864"/>
      <w:bookmarkEnd w:id="865"/>
      <w:bookmarkEnd w:id="866"/>
      <w:bookmarkEnd w:id="867"/>
    </w:p>
    <w:p w14:paraId="6EBD6ACF" w14:textId="38EB9D16" w:rsidR="003102FE" w:rsidRDefault="003102FE" w:rsidP="005B7F9C">
      <w:pPr>
        <w:tabs>
          <w:tab w:val="left" w:pos="5230"/>
        </w:tabs>
        <w:jc w:val="center"/>
        <w:rPr>
          <w:rFonts w:ascii="Times New Roman" w:hAnsi="Times New Roman" w:cs="Times New Roman"/>
          <w:sz w:val="24"/>
          <w:szCs w:val="24"/>
        </w:rPr>
      </w:pPr>
    </w:p>
    <w:p w14:paraId="5EBBFB3D" w14:textId="7ACF7C6D" w:rsidR="003102FE" w:rsidRDefault="003102FE" w:rsidP="005B7F9C">
      <w:pPr>
        <w:tabs>
          <w:tab w:val="left" w:pos="5230"/>
        </w:tabs>
        <w:jc w:val="center"/>
        <w:rPr>
          <w:rFonts w:ascii="Times New Roman" w:hAnsi="Times New Roman" w:cs="Times New Roman"/>
          <w:sz w:val="24"/>
          <w:szCs w:val="24"/>
        </w:rPr>
      </w:pPr>
    </w:p>
    <w:p w14:paraId="711E86BC" w14:textId="196243CB" w:rsidR="000F4F01" w:rsidRPr="005B7F9C" w:rsidRDefault="005B7F9C" w:rsidP="005B7F9C">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34321AB" w14:textId="4EDCE1AA" w:rsidR="00644111" w:rsidRDefault="00644111" w:rsidP="00A200E0">
      <w:pPr>
        <w:spacing w:line="360" w:lineRule="auto"/>
        <w:ind w:left="284" w:firstLine="720"/>
        <w:jc w:val="both"/>
        <w:rPr>
          <w:rFonts w:ascii="Times New Roman" w:hAnsi="Times New Roman" w:cs="Times New Roman"/>
          <w:sz w:val="24"/>
          <w:szCs w:val="24"/>
        </w:rPr>
      </w:pPr>
      <w:r w:rsidRPr="00644111">
        <w:rPr>
          <w:rFonts w:ascii="Times New Roman" w:hAnsi="Times New Roman" w:cs="Times New Roman"/>
          <w:sz w:val="24"/>
          <w:szCs w:val="24"/>
        </w:rPr>
        <w:t xml:space="preserve">La Ilustración 42 muestra el desempeño de los mismos modelos tras aplicar balanceo con SMOTE dentro del pipeline, únicamente en el conjunto de entrenamiento. En general, se evidencia un incremento en la sensibilidad hacia la clase minoritaria (mejoras en </w:t>
      </w:r>
      <w:r w:rsidRPr="00644111">
        <w:rPr>
          <w:rFonts w:ascii="Times New Roman" w:hAnsi="Times New Roman" w:cs="Times New Roman"/>
          <w:i/>
          <w:iCs/>
          <w:sz w:val="24"/>
          <w:szCs w:val="24"/>
        </w:rPr>
        <w:t>recall</w:t>
      </w:r>
      <w:r w:rsidRPr="00644111">
        <w:rPr>
          <w:rFonts w:ascii="Times New Roman" w:hAnsi="Times New Roman" w:cs="Times New Roman"/>
          <w:sz w:val="24"/>
          <w:szCs w:val="24"/>
        </w:rPr>
        <w:t xml:space="preserve">), siendo el cambio más notorio en AdaBoost, que mejora su capacidad para identificar casos de riesgo alto, aunque con una posible reducción en </w:t>
      </w:r>
      <w:proofErr w:type="spellStart"/>
      <w:r w:rsidRPr="00644111">
        <w:rPr>
          <w:rFonts w:ascii="Times New Roman" w:hAnsi="Times New Roman" w:cs="Times New Roman"/>
          <w:i/>
          <w:iCs/>
          <w:sz w:val="24"/>
          <w:szCs w:val="24"/>
        </w:rPr>
        <w:t>precision</w:t>
      </w:r>
      <w:proofErr w:type="spellEnd"/>
      <w:r w:rsidRPr="00644111">
        <w:rPr>
          <w:rFonts w:ascii="Times New Roman" w:hAnsi="Times New Roman" w:cs="Times New Roman"/>
          <w:sz w:val="24"/>
          <w:szCs w:val="24"/>
        </w:rPr>
        <w:t xml:space="preserve"> (comportamiento esperado al aumentar la cobertura de la clase minoritaria). Random Forest y Gradient Boosting mantienen métricas globales altas (F1 y AUC elevados) y muestran mejoras puntuales en la detección del riesgo </w:t>
      </w:r>
      <w:r w:rsidRPr="00644111">
        <w:rPr>
          <w:rFonts w:ascii="Times New Roman" w:hAnsi="Times New Roman" w:cs="Times New Roman"/>
          <w:sz w:val="24"/>
          <w:szCs w:val="24"/>
        </w:rPr>
        <w:lastRenderedPageBreak/>
        <w:t>alto, confirmando que el balanceo contribuye a fortalecer la identificación de segmentos/</w:t>
      </w:r>
      <w:proofErr w:type="gramStart"/>
      <w:r w:rsidRPr="00644111">
        <w:rPr>
          <w:rFonts w:ascii="Times New Roman" w:hAnsi="Times New Roman" w:cs="Times New Roman"/>
          <w:sz w:val="24"/>
          <w:szCs w:val="24"/>
        </w:rPr>
        <w:t>cohortes priorizados</w:t>
      </w:r>
      <w:proofErr w:type="gramEnd"/>
      <w:r w:rsidRPr="00644111">
        <w:rPr>
          <w:rFonts w:ascii="Times New Roman" w:hAnsi="Times New Roman" w:cs="Times New Roman"/>
          <w:sz w:val="24"/>
          <w:szCs w:val="24"/>
        </w:rPr>
        <w:t xml:space="preserve"> sin afectar la consistencia del esquema temporal de evaluación.</w:t>
      </w:r>
    </w:p>
    <w:p w14:paraId="75F8EB01" w14:textId="2B43A136" w:rsidR="00514A46" w:rsidRPr="00514A46" w:rsidRDefault="00625C0A" w:rsidP="003C4F1D">
      <w:pPr>
        <w:pStyle w:val="Ttulo4"/>
        <w:spacing w:line="360" w:lineRule="auto"/>
        <w:ind w:left="296" w:firstLine="708"/>
      </w:pPr>
      <w:bookmarkStart w:id="868" w:name="_Toc222619950"/>
      <w:r w:rsidRPr="003C4F1D">
        <w:rPr>
          <w:rFonts w:ascii="Times New Roman" w:hAnsi="Times New Roman" w:cs="Times New Roman"/>
          <w:b/>
          <w:bCs/>
          <w:color w:val="auto"/>
        </w:rPr>
        <w:t>4</w:t>
      </w:r>
      <w:r w:rsidR="003C4F1D" w:rsidRPr="003C4F1D">
        <w:rPr>
          <w:rFonts w:ascii="Times New Roman" w:hAnsi="Times New Roman" w:cs="Times New Roman"/>
          <w:b/>
          <w:bCs/>
          <w:color w:val="auto"/>
        </w:rPr>
        <w:t>.</w:t>
      </w:r>
      <w:r w:rsidR="00514A46" w:rsidRPr="003C4F1D">
        <w:rPr>
          <w:rFonts w:ascii="Times New Roman" w:hAnsi="Times New Roman" w:cs="Times New Roman"/>
          <w:b/>
          <w:bCs/>
          <w:color w:val="auto"/>
        </w:rPr>
        <w:t>1.9.1</w:t>
      </w:r>
      <w:r w:rsidR="003C4F1D" w:rsidRPr="003C4F1D">
        <w:rPr>
          <w:rFonts w:ascii="Times New Roman" w:hAnsi="Times New Roman" w:cs="Times New Roman"/>
          <w:b/>
          <w:bCs/>
          <w:color w:val="auto"/>
        </w:rPr>
        <w:t xml:space="preserve">. </w:t>
      </w:r>
      <w:r w:rsidR="00514A46" w:rsidRPr="003C4F1D">
        <w:rPr>
          <w:rFonts w:ascii="Times New Roman" w:hAnsi="Times New Roman" w:cs="Times New Roman"/>
          <w:b/>
          <w:bCs/>
          <w:color w:val="auto"/>
        </w:rPr>
        <w:t>Impacto del desbalance de clases y efectividad de las técnicas aplicadas</w:t>
      </w:r>
      <w:r w:rsidR="00514A46" w:rsidRPr="00514A46">
        <w:t>.</w:t>
      </w:r>
      <w:bookmarkEnd w:id="868"/>
    </w:p>
    <w:p w14:paraId="48C3A824" w14:textId="78B2E360" w:rsidR="00CA3451" w:rsidRDefault="00CA3451" w:rsidP="00A200E0">
      <w:pPr>
        <w:spacing w:line="360" w:lineRule="auto"/>
        <w:ind w:left="284" w:firstLine="720"/>
        <w:jc w:val="both"/>
        <w:rPr>
          <w:rFonts w:ascii="Times New Roman" w:hAnsi="Times New Roman" w:cs="Times New Roman"/>
          <w:sz w:val="24"/>
          <w:szCs w:val="24"/>
        </w:rPr>
      </w:pPr>
      <w:r w:rsidRPr="00CA3451">
        <w:rPr>
          <w:rFonts w:ascii="Times New Roman" w:hAnsi="Times New Roman" w:cs="Times New Roman"/>
          <w:sz w:val="24"/>
          <w:szCs w:val="24"/>
        </w:rPr>
        <w:t>En esta investigación, la variable objetivo RIESGO_ALTO presenta una distribución desbalanceada: la clase mayoritaria corresponde a riesgo bajo (0) y la minoritaria a riesgo alto (1). En problemas de clasificación con desbalance, es frecuente que los modelos optimicen el acierto sobre la clase mayoritaria, lo que puede inflar métricas globales como accuracy, pero reducir la capacidad de detectar la clase de interés (riesgo alto). Por esta razón, además de la exactitud, se priorizaron métricas sensibles a la clase minoritaria, particularmente recall (sensibilidad) y F1-score, ya que un sistema de alerta temprana pierde utilidad si omite segmentos/cohortes realmente en riesgo (falsos negativos).</w:t>
      </w:r>
      <w:r w:rsidRPr="00CA3451">
        <w:rPr>
          <w:rFonts w:ascii="Times New Roman" w:hAnsi="Times New Roman" w:cs="Times New Roman"/>
          <w:sz w:val="24"/>
          <w:szCs w:val="24"/>
        </w:rPr>
        <w:br/>
        <w:t>Para mitigar este efecto, se comparó el desempeño antes y después de aplicar técnicas de balanceo. En la línea base (sin balanceo), Random Forest y Gradient Boosting mantienen alta capacidad discriminativa (AUC elevado) y una detección robusta de la clase minoritaria, mientras que AdaBoost muestra mayor dificultad relativa para identificar riesgo alto (mayor proporción de falsos negativos). Posteriormente, al incorporar SMOTE únicamente dentro del conjunto de entrenamiento (evitando fuga de información), se observó una mejora más marcada en la detección de RIESGO_ALTO, reflejada principalmente en incrementos de recall y F1-score, especialmente en AdaBoost, lo cual es consistente con la literatura: el balanceo suele incrementar sensibilidad, aunque puede reducir precisión debido al aumento de alertas (más falsos positivos).</w:t>
      </w:r>
      <w:r w:rsidRPr="00CA3451">
        <w:rPr>
          <w:rFonts w:ascii="Times New Roman" w:hAnsi="Times New Roman" w:cs="Times New Roman"/>
          <w:sz w:val="24"/>
          <w:szCs w:val="24"/>
        </w:rPr>
        <w:br/>
        <w:t>En términos institucionales, este resultado es clave: si el objetivo es no omitir segmentos/cohortes críticos para intervención preventiva, conviene priorizar configuraciones con mayor recall (aceptando algunas alertas adicionales). En cambio, si los recursos de intervención son limitados, puede ajustarse el umbral de decisión para mejorar precisión y complementar la priorización con criterios operativos (capacidad instalada, criticidad del segmento, ventanas de atención). En síntesis, la evaluación confirma que el desbalance afecta la detección del riesgo alto y que el balanceo aplicado fortalece la sensibilidad del sistema sin romper el enfoque temporal del experimento.</w:t>
      </w:r>
    </w:p>
    <w:p w14:paraId="2B2EE83A" w14:textId="35552F15" w:rsidR="00584B53" w:rsidRPr="00CA3451" w:rsidRDefault="00584B53" w:rsidP="00A200E0">
      <w:pPr>
        <w:spacing w:line="360" w:lineRule="auto"/>
        <w:ind w:left="284" w:firstLine="720"/>
        <w:jc w:val="both"/>
        <w:rPr>
          <w:rFonts w:ascii="Times New Roman" w:hAnsi="Times New Roman" w:cs="Times New Roman"/>
          <w:sz w:val="24"/>
          <w:szCs w:val="24"/>
        </w:rPr>
      </w:pPr>
      <w:r w:rsidRPr="00584B53">
        <w:rPr>
          <w:rFonts w:ascii="Times New Roman" w:hAnsi="Times New Roman" w:cs="Times New Roman"/>
          <w:sz w:val="24"/>
          <w:szCs w:val="24"/>
        </w:rPr>
        <w:lastRenderedPageBreak/>
        <w:t xml:space="preserve">Además, el efecto del desbalance se evidencia directamente en la matriz de confusión: cuando el modelo se inclina hacia la clase mayoritaria (0), el error que tiende a crecer es el de falsos negativos (FN), es decir, segmentos con riesgo alto que quedan sin priorización. Esto es crítico en un enfoque preventivo, porque un FN equivale a “no activar” acompañamiento donde sí podría ser necesario. En contraste, el costo de un falso positivo (FP) es generar una alerta adicional que puede gestionarse mediante revisión operativa o ajuste de umbral. Por ello, la comparación antes/después del balanceo debe interpretarse no solo en métricas agregadas, sino en la reducción de FN y el comportamiento del </w:t>
      </w:r>
      <w:proofErr w:type="spellStart"/>
      <w:r w:rsidRPr="00584B53">
        <w:rPr>
          <w:rFonts w:ascii="Times New Roman" w:hAnsi="Times New Roman" w:cs="Times New Roman"/>
          <w:sz w:val="24"/>
          <w:szCs w:val="24"/>
        </w:rPr>
        <w:t>trade</w:t>
      </w:r>
      <w:proofErr w:type="spellEnd"/>
      <w:r w:rsidRPr="00584B53">
        <w:rPr>
          <w:rFonts w:ascii="Times New Roman" w:hAnsi="Times New Roman" w:cs="Times New Roman"/>
          <w:sz w:val="24"/>
          <w:szCs w:val="24"/>
        </w:rPr>
        <w:t>-off recall–</w:t>
      </w:r>
      <w:proofErr w:type="spellStart"/>
      <w:r w:rsidRPr="00584B53">
        <w:rPr>
          <w:rFonts w:ascii="Times New Roman" w:hAnsi="Times New Roman" w:cs="Times New Roman"/>
          <w:sz w:val="24"/>
          <w:szCs w:val="24"/>
        </w:rPr>
        <w:t>precision</w:t>
      </w:r>
      <w:proofErr w:type="spellEnd"/>
      <w:r w:rsidRPr="00584B53">
        <w:rPr>
          <w:rFonts w:ascii="Times New Roman" w:hAnsi="Times New Roman" w:cs="Times New Roman"/>
          <w:sz w:val="24"/>
          <w:szCs w:val="24"/>
        </w:rPr>
        <w:t>, lo que refuerza la pertinencia de SMOTE aplicado únicamente en entrenamiento y la priorización de recall/F1 para el objetivo institucional del estudio.</w:t>
      </w:r>
    </w:p>
    <w:p w14:paraId="0F3B9A8E" w14:textId="0DD0A0EB" w:rsidR="005C67A1" w:rsidRPr="00931B25" w:rsidRDefault="00625C0A" w:rsidP="00931B25">
      <w:pPr>
        <w:pStyle w:val="Ttulo3"/>
        <w:spacing w:line="360" w:lineRule="auto"/>
        <w:ind w:left="296" w:firstLine="708"/>
        <w:rPr>
          <w:b/>
          <w:bCs/>
          <w:i/>
          <w:iCs/>
          <w:color w:val="auto"/>
        </w:rPr>
      </w:pPr>
      <w:bookmarkStart w:id="869" w:name="_Toc222619951"/>
      <w:r w:rsidRPr="00931B25">
        <w:rPr>
          <w:b/>
          <w:bCs/>
          <w:i/>
          <w:iCs/>
          <w:color w:val="auto"/>
        </w:rPr>
        <w:t>4</w:t>
      </w:r>
      <w:r w:rsidR="005C67A1" w:rsidRPr="00931B25">
        <w:rPr>
          <w:b/>
          <w:bCs/>
          <w:i/>
          <w:iCs/>
          <w:color w:val="auto"/>
        </w:rPr>
        <w:t>.1.10</w:t>
      </w:r>
      <w:r w:rsidR="00931B25">
        <w:rPr>
          <w:b/>
          <w:bCs/>
          <w:i/>
          <w:iCs/>
          <w:color w:val="auto"/>
        </w:rPr>
        <w:t xml:space="preserve">. </w:t>
      </w:r>
      <w:r w:rsidR="005C67A1" w:rsidRPr="00931B25">
        <w:rPr>
          <w:b/>
          <w:bCs/>
          <w:i/>
          <w:iCs/>
          <w:color w:val="auto"/>
        </w:rPr>
        <w:t>Comparación global y selección del modelo final</w:t>
      </w:r>
      <w:bookmarkEnd w:id="869"/>
    </w:p>
    <w:p w14:paraId="1649EDEB" w14:textId="77777777" w:rsidR="000B52A7" w:rsidRPr="000B52A7" w:rsidRDefault="000B52A7" w:rsidP="000B52A7">
      <w:pPr>
        <w:spacing w:line="360" w:lineRule="auto"/>
        <w:ind w:left="284" w:firstLine="720"/>
        <w:jc w:val="both"/>
        <w:rPr>
          <w:rFonts w:ascii="Times New Roman" w:hAnsi="Times New Roman" w:cs="Times New Roman"/>
          <w:sz w:val="24"/>
          <w:szCs w:val="24"/>
        </w:rPr>
      </w:pPr>
      <w:r w:rsidRPr="000B52A7">
        <w:rPr>
          <w:rFonts w:ascii="Times New Roman" w:hAnsi="Times New Roman" w:cs="Times New Roman"/>
          <w:sz w:val="24"/>
          <w:szCs w:val="24"/>
        </w:rPr>
        <w:t xml:space="preserve">Con base en los resultados de validación (2021–2022) y, principalmente, de prueba (Test 2023), se compararon Random Forest, AdaBoost y Gradient Boosting mediante accuracy, </w:t>
      </w:r>
      <w:proofErr w:type="spellStart"/>
      <w:r w:rsidRPr="000B52A7">
        <w:rPr>
          <w:rFonts w:ascii="Times New Roman" w:hAnsi="Times New Roman" w:cs="Times New Roman"/>
          <w:sz w:val="24"/>
          <w:szCs w:val="24"/>
        </w:rPr>
        <w:t>precision</w:t>
      </w:r>
      <w:proofErr w:type="spellEnd"/>
      <w:r w:rsidRPr="000B52A7">
        <w:rPr>
          <w:rFonts w:ascii="Times New Roman" w:hAnsi="Times New Roman" w:cs="Times New Roman"/>
          <w:sz w:val="24"/>
          <w:szCs w:val="24"/>
        </w:rPr>
        <w:t>, recall, F1 y AUC (Ilustración 43). Debido al desbalance de clases, se priorizó recall y F1 (clase minoritaria) y AUC.</w:t>
      </w:r>
    </w:p>
    <w:p w14:paraId="2D39135C" w14:textId="77777777" w:rsidR="000B52A7" w:rsidRPr="000B52A7" w:rsidRDefault="000B52A7" w:rsidP="000B52A7">
      <w:pPr>
        <w:spacing w:line="360" w:lineRule="auto"/>
        <w:ind w:left="284" w:firstLine="720"/>
        <w:jc w:val="both"/>
        <w:rPr>
          <w:rFonts w:ascii="Times New Roman" w:hAnsi="Times New Roman" w:cs="Times New Roman"/>
          <w:sz w:val="24"/>
          <w:szCs w:val="24"/>
        </w:rPr>
      </w:pPr>
      <w:r w:rsidRPr="000B52A7">
        <w:rPr>
          <w:rFonts w:ascii="Times New Roman" w:hAnsi="Times New Roman" w:cs="Times New Roman"/>
          <w:sz w:val="24"/>
          <w:szCs w:val="24"/>
        </w:rPr>
        <w:t>En Test 2023, Random Forest obtuvo el mejor desempeño (accuracy≈0.983, recall≈0.951, F1≈0.966, AUC≈0.999), seguido por Gradient Boosting (recall≈0.922, F1≈0.944, AUC≈0.998), mientras que AdaBoost fue inferior (recall≈0.742, F1≈0.815). Por ello, se seleccionó Random Forest como modelo final para predecir RIESGO_ALTO.</w:t>
      </w:r>
    </w:p>
    <w:p w14:paraId="29E15373" w14:textId="11BFFF3E" w:rsidR="005C67A1" w:rsidRDefault="000B52A7" w:rsidP="005C67A1">
      <w:pPr>
        <w:pStyle w:val="INDICEGRAFICOS"/>
      </w:pPr>
      <w:bookmarkStart w:id="870" w:name="_Toc221653088"/>
      <w:bookmarkStart w:id="871" w:name="_Toc221654823"/>
      <w:bookmarkStart w:id="872" w:name="_Toc221655156"/>
      <w:bookmarkStart w:id="873" w:name="_Toc221655753"/>
      <w:bookmarkStart w:id="874" w:name="_Toc222181118"/>
      <w:bookmarkStart w:id="875" w:name="_Toc222181293"/>
      <w:bookmarkStart w:id="876" w:name="_Toc222604816"/>
      <w:bookmarkStart w:id="877" w:name="_Toc222605108"/>
      <w:bookmarkStart w:id="878" w:name="_Toc222608230"/>
      <w:bookmarkStart w:id="879" w:name="_Toc222618583"/>
      <w:bookmarkStart w:id="880" w:name="_Toc222619952"/>
      <w:r w:rsidRPr="000B52A7">
        <w:rPr>
          <w:iCs/>
          <w:noProof/>
          <w:sz w:val="16"/>
          <w:szCs w:val="16"/>
        </w:rPr>
        <w:drawing>
          <wp:anchor distT="0" distB="0" distL="114300" distR="114300" simplePos="0" relativeHeight="251692544" behindDoc="0" locked="0" layoutInCell="1" allowOverlap="1" wp14:anchorId="6286434D" wp14:editId="36E452C3">
            <wp:simplePos x="0" y="0"/>
            <wp:positionH relativeFrom="column">
              <wp:posOffset>1028700</wp:posOffset>
            </wp:positionH>
            <wp:positionV relativeFrom="paragraph">
              <wp:posOffset>277495</wp:posOffset>
            </wp:positionV>
            <wp:extent cx="4416425" cy="1506114"/>
            <wp:effectExtent l="0" t="0" r="3175" b="0"/>
            <wp:wrapSquare wrapText="bothSides"/>
            <wp:docPr id="13327306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667" name="Imagen 1" descr="Tabla&#10;&#10;El contenido generado por IA puede ser incorrecto."/>
                    <pic:cNvPicPr/>
                  </pic:nvPicPr>
                  <pic:blipFill>
                    <a:blip r:embed="rId57">
                      <a:extLst>
                        <a:ext uri="{28A0092B-C50C-407E-A947-70E740481C1C}">
                          <a14:useLocalDpi xmlns:a14="http://schemas.microsoft.com/office/drawing/2010/main" val="0"/>
                        </a:ext>
                      </a:extLst>
                    </a:blip>
                    <a:stretch>
                      <a:fillRect/>
                    </a:stretch>
                  </pic:blipFill>
                  <pic:spPr>
                    <a:xfrm>
                      <a:off x="0" y="0"/>
                      <a:ext cx="4416425" cy="1506114"/>
                    </a:xfrm>
                    <a:prstGeom prst="rect">
                      <a:avLst/>
                    </a:prstGeom>
                  </pic:spPr>
                </pic:pic>
              </a:graphicData>
            </a:graphic>
            <wp14:sizeRelH relativeFrom="page">
              <wp14:pctWidth>0</wp14:pctWidth>
            </wp14:sizeRelH>
            <wp14:sizeRelV relativeFrom="page">
              <wp14:pctHeight>0</wp14:pctHeight>
            </wp14:sizeRelV>
          </wp:anchor>
        </w:drawing>
      </w:r>
      <w:r w:rsidR="005C67A1">
        <w:t xml:space="preserve">Comparación Global </w:t>
      </w:r>
      <w:r w:rsidR="006C7D2A">
        <w:t>y selección del modelo final</w:t>
      </w:r>
      <w:bookmarkEnd w:id="870"/>
      <w:bookmarkEnd w:id="871"/>
      <w:bookmarkEnd w:id="872"/>
      <w:bookmarkEnd w:id="873"/>
      <w:bookmarkEnd w:id="874"/>
      <w:bookmarkEnd w:id="875"/>
      <w:bookmarkEnd w:id="876"/>
      <w:bookmarkEnd w:id="877"/>
      <w:bookmarkEnd w:id="878"/>
      <w:bookmarkEnd w:id="879"/>
      <w:bookmarkEnd w:id="880"/>
      <w:r w:rsidR="006C7D2A">
        <w:t xml:space="preserve"> </w:t>
      </w:r>
    </w:p>
    <w:p w14:paraId="193B9FD2" w14:textId="5CADC734" w:rsidR="005C67A1" w:rsidRDefault="005C67A1" w:rsidP="0015402B">
      <w:pPr>
        <w:spacing w:line="360" w:lineRule="auto"/>
        <w:ind w:left="284" w:firstLine="720"/>
        <w:jc w:val="both"/>
        <w:rPr>
          <w:rFonts w:ascii="Times New Roman" w:hAnsi="Times New Roman" w:cs="Times New Roman"/>
          <w:sz w:val="24"/>
          <w:szCs w:val="24"/>
        </w:rPr>
      </w:pPr>
    </w:p>
    <w:p w14:paraId="49A64C88" w14:textId="77777777" w:rsidR="000B52A7" w:rsidRDefault="000B52A7" w:rsidP="006C7D2A">
      <w:pPr>
        <w:spacing w:line="360" w:lineRule="auto"/>
        <w:ind w:left="284" w:firstLine="720"/>
        <w:jc w:val="center"/>
        <w:rPr>
          <w:rFonts w:ascii="Times New Roman" w:hAnsi="Times New Roman" w:cs="Times New Roman"/>
          <w:i/>
          <w:iCs/>
          <w:sz w:val="16"/>
          <w:szCs w:val="16"/>
        </w:rPr>
      </w:pPr>
    </w:p>
    <w:p w14:paraId="3316D7DF" w14:textId="77777777" w:rsidR="000B52A7" w:rsidRDefault="000B52A7" w:rsidP="006C7D2A">
      <w:pPr>
        <w:spacing w:line="360" w:lineRule="auto"/>
        <w:ind w:left="284" w:firstLine="720"/>
        <w:jc w:val="center"/>
        <w:rPr>
          <w:rFonts w:ascii="Times New Roman" w:hAnsi="Times New Roman" w:cs="Times New Roman"/>
          <w:i/>
          <w:iCs/>
          <w:sz w:val="16"/>
          <w:szCs w:val="16"/>
        </w:rPr>
      </w:pPr>
    </w:p>
    <w:p w14:paraId="377F70C1" w14:textId="77777777" w:rsidR="000B52A7" w:rsidRDefault="000B52A7" w:rsidP="006C7D2A">
      <w:pPr>
        <w:spacing w:line="360" w:lineRule="auto"/>
        <w:ind w:left="284" w:firstLine="720"/>
        <w:jc w:val="center"/>
        <w:rPr>
          <w:rFonts w:ascii="Times New Roman" w:hAnsi="Times New Roman" w:cs="Times New Roman"/>
          <w:i/>
          <w:iCs/>
          <w:sz w:val="16"/>
          <w:szCs w:val="16"/>
        </w:rPr>
      </w:pPr>
    </w:p>
    <w:p w14:paraId="6304FE36" w14:textId="77777777" w:rsidR="000B52A7" w:rsidRDefault="000B52A7" w:rsidP="006C7D2A">
      <w:pPr>
        <w:spacing w:line="360" w:lineRule="auto"/>
        <w:ind w:left="284" w:firstLine="720"/>
        <w:jc w:val="center"/>
        <w:rPr>
          <w:rFonts w:ascii="Times New Roman" w:hAnsi="Times New Roman" w:cs="Times New Roman"/>
          <w:i/>
          <w:iCs/>
          <w:sz w:val="16"/>
          <w:szCs w:val="16"/>
        </w:rPr>
      </w:pPr>
    </w:p>
    <w:p w14:paraId="21DEFA4F" w14:textId="51994431" w:rsidR="006C7D2A" w:rsidRDefault="006C7D2A" w:rsidP="006C7D2A">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2B4EF543" w14:textId="45BA9EE0" w:rsidR="005C67A1" w:rsidRPr="000B52A7" w:rsidRDefault="000B52A7" w:rsidP="005C67A1">
      <w:pPr>
        <w:spacing w:line="360" w:lineRule="auto"/>
        <w:ind w:left="284" w:firstLine="720"/>
        <w:jc w:val="both"/>
        <w:rPr>
          <w:rFonts w:ascii="Times New Roman" w:hAnsi="Times New Roman" w:cs="Times New Roman"/>
          <w:sz w:val="24"/>
          <w:szCs w:val="24"/>
        </w:rPr>
      </w:pPr>
      <w:r w:rsidRPr="000B52A7">
        <w:rPr>
          <w:rFonts w:ascii="Times New Roman" w:hAnsi="Times New Roman" w:cs="Times New Roman"/>
          <w:sz w:val="24"/>
          <w:szCs w:val="24"/>
        </w:rPr>
        <w:t xml:space="preserve">Además, en la siguiente ilustración 43 se presenta el ranking final de los modelos evaluados, considerando exclusivamente el desempeño en el conjunto de prueba (Test 2023). La selección del modelo final se realizó priorizando las métricas F1, AUC y recall, evidenciando </w:t>
      </w:r>
      <w:r w:rsidRPr="000B52A7">
        <w:rPr>
          <w:rFonts w:ascii="Times New Roman" w:hAnsi="Times New Roman" w:cs="Times New Roman"/>
          <w:sz w:val="24"/>
          <w:szCs w:val="24"/>
        </w:rPr>
        <w:lastRenderedPageBreak/>
        <w:t>a Random Forest como el modelo con mejor rendimiento global para la predicción del riesgo alto, seguido por Gradient Boosting, mientras que AdaBoost mostró resultados inferiores</w:t>
      </w:r>
      <w:r w:rsidR="005C67A1" w:rsidRPr="000B52A7">
        <w:rPr>
          <w:rFonts w:ascii="Times New Roman" w:hAnsi="Times New Roman" w:cs="Times New Roman"/>
          <w:sz w:val="24"/>
          <w:szCs w:val="24"/>
        </w:rPr>
        <w:t>.</w:t>
      </w:r>
    </w:p>
    <w:p w14:paraId="210ACF56" w14:textId="3CC8F2CD" w:rsidR="0015402B" w:rsidRDefault="000B52A7" w:rsidP="0015402B">
      <w:pPr>
        <w:pStyle w:val="INDICEGRAFICOS"/>
      </w:pPr>
      <w:bookmarkStart w:id="881" w:name="_Toc221653089"/>
      <w:bookmarkStart w:id="882" w:name="_Toc221654824"/>
      <w:bookmarkStart w:id="883" w:name="_Toc221655157"/>
      <w:bookmarkStart w:id="884" w:name="_Toc221655754"/>
      <w:bookmarkStart w:id="885" w:name="_Toc222181119"/>
      <w:bookmarkStart w:id="886" w:name="_Toc222181294"/>
      <w:bookmarkStart w:id="887" w:name="_Toc222604817"/>
      <w:bookmarkStart w:id="888" w:name="_Toc222605109"/>
      <w:bookmarkStart w:id="889" w:name="_Toc222608231"/>
      <w:bookmarkStart w:id="890" w:name="_Toc222618584"/>
      <w:bookmarkStart w:id="891" w:name="_Toc222619953"/>
      <w:r w:rsidRPr="000B52A7">
        <w:rPr>
          <w:iCs/>
          <w:noProof/>
          <w:sz w:val="16"/>
          <w:szCs w:val="16"/>
        </w:rPr>
        <w:drawing>
          <wp:anchor distT="0" distB="0" distL="114300" distR="114300" simplePos="0" relativeHeight="251693568" behindDoc="0" locked="0" layoutInCell="1" allowOverlap="1" wp14:anchorId="07B426E6" wp14:editId="1EF9C493">
            <wp:simplePos x="0" y="0"/>
            <wp:positionH relativeFrom="column">
              <wp:posOffset>1593850</wp:posOffset>
            </wp:positionH>
            <wp:positionV relativeFrom="paragraph">
              <wp:posOffset>325120</wp:posOffset>
            </wp:positionV>
            <wp:extent cx="3574415" cy="825500"/>
            <wp:effectExtent l="0" t="0" r="6985" b="0"/>
            <wp:wrapSquare wrapText="bothSides"/>
            <wp:docPr id="7292117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173" name="Imagen 1" descr="Interfaz de usuario gráfica&#10;&#10;El contenido generado por IA puede ser incorrecto."/>
                    <pic:cNvPicPr/>
                  </pic:nvPicPr>
                  <pic:blipFill>
                    <a:blip r:embed="rId58">
                      <a:extLst>
                        <a:ext uri="{28A0092B-C50C-407E-A947-70E740481C1C}">
                          <a14:useLocalDpi xmlns:a14="http://schemas.microsoft.com/office/drawing/2010/main" val="0"/>
                        </a:ext>
                      </a:extLst>
                    </a:blip>
                    <a:stretch>
                      <a:fillRect/>
                    </a:stretch>
                  </pic:blipFill>
                  <pic:spPr>
                    <a:xfrm>
                      <a:off x="0" y="0"/>
                      <a:ext cx="3574415" cy="825500"/>
                    </a:xfrm>
                    <a:prstGeom prst="rect">
                      <a:avLst/>
                    </a:prstGeom>
                  </pic:spPr>
                </pic:pic>
              </a:graphicData>
            </a:graphic>
            <wp14:sizeRelH relativeFrom="page">
              <wp14:pctWidth>0</wp14:pctWidth>
            </wp14:sizeRelH>
            <wp14:sizeRelV relativeFrom="page">
              <wp14:pctHeight>0</wp14:pctHeight>
            </wp14:sizeRelV>
          </wp:anchor>
        </w:drawing>
      </w:r>
      <w:r w:rsidR="006C7D2A">
        <w:t>E</w:t>
      </w:r>
      <w:r w:rsidR="0015402B" w:rsidRPr="0015402B">
        <w:t>lección de la modelo final basada en métricas del conjunto Test</w:t>
      </w:r>
      <w:bookmarkEnd w:id="881"/>
      <w:bookmarkEnd w:id="882"/>
      <w:bookmarkEnd w:id="883"/>
      <w:bookmarkEnd w:id="884"/>
      <w:bookmarkEnd w:id="885"/>
      <w:bookmarkEnd w:id="886"/>
      <w:bookmarkEnd w:id="887"/>
      <w:bookmarkEnd w:id="888"/>
      <w:bookmarkEnd w:id="889"/>
      <w:bookmarkEnd w:id="890"/>
      <w:bookmarkEnd w:id="891"/>
    </w:p>
    <w:p w14:paraId="421358E4" w14:textId="2FC1E708" w:rsidR="000F4F01" w:rsidRDefault="000F4F01" w:rsidP="0015402B">
      <w:pPr>
        <w:tabs>
          <w:tab w:val="left" w:pos="5230"/>
        </w:tabs>
        <w:jc w:val="center"/>
        <w:rPr>
          <w:rFonts w:ascii="Times New Roman" w:hAnsi="Times New Roman" w:cs="Times New Roman"/>
          <w:sz w:val="24"/>
          <w:szCs w:val="24"/>
        </w:rPr>
      </w:pPr>
    </w:p>
    <w:p w14:paraId="149A042B" w14:textId="77777777" w:rsidR="000B52A7" w:rsidRDefault="000B52A7" w:rsidP="0015402B">
      <w:pPr>
        <w:tabs>
          <w:tab w:val="left" w:pos="5230"/>
        </w:tabs>
        <w:jc w:val="center"/>
        <w:rPr>
          <w:rFonts w:ascii="Times New Roman" w:hAnsi="Times New Roman" w:cs="Times New Roman"/>
          <w:sz w:val="24"/>
          <w:szCs w:val="24"/>
        </w:rPr>
      </w:pPr>
    </w:p>
    <w:p w14:paraId="70CB377B" w14:textId="77777777" w:rsidR="000B52A7" w:rsidRDefault="000B52A7" w:rsidP="0015402B">
      <w:pPr>
        <w:tabs>
          <w:tab w:val="left" w:pos="5230"/>
        </w:tabs>
        <w:jc w:val="center"/>
        <w:rPr>
          <w:rFonts w:ascii="Times New Roman" w:hAnsi="Times New Roman" w:cs="Times New Roman"/>
          <w:sz w:val="24"/>
          <w:szCs w:val="24"/>
        </w:rPr>
      </w:pPr>
    </w:p>
    <w:p w14:paraId="79416830" w14:textId="6EF6F864" w:rsidR="000B52A7" w:rsidRPr="00572404" w:rsidRDefault="0015402B" w:rsidP="000B52A7">
      <w:pPr>
        <w:spacing w:line="360" w:lineRule="auto"/>
        <w:ind w:left="284" w:firstLine="720"/>
        <w:jc w:val="center"/>
        <w:rPr>
          <w:rFonts w:ascii="Times New Roman" w:hAnsi="Times New Roman" w:cs="Times New Roman"/>
          <w:i/>
          <w:iCs/>
          <w:sz w:val="16"/>
          <w:szCs w:val="16"/>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914052B" w14:textId="4BAB0BBE" w:rsidR="006C7D2A" w:rsidRPr="00931B25" w:rsidRDefault="00625C0A" w:rsidP="00931B25">
      <w:pPr>
        <w:pStyle w:val="Ttulo3"/>
        <w:spacing w:line="360" w:lineRule="auto"/>
        <w:ind w:left="296" w:firstLine="708"/>
        <w:rPr>
          <w:b/>
          <w:bCs/>
          <w:i/>
          <w:iCs/>
        </w:rPr>
      </w:pPr>
      <w:bookmarkStart w:id="892" w:name="_Toc222619954"/>
      <w:r w:rsidRPr="00931B25">
        <w:rPr>
          <w:b/>
          <w:bCs/>
          <w:i/>
          <w:iCs/>
        </w:rPr>
        <w:t>4</w:t>
      </w:r>
      <w:r w:rsidR="00931B25">
        <w:rPr>
          <w:b/>
          <w:bCs/>
          <w:i/>
          <w:iCs/>
        </w:rPr>
        <w:t>.</w:t>
      </w:r>
      <w:r w:rsidR="006C7D2A" w:rsidRPr="00931B25">
        <w:rPr>
          <w:b/>
          <w:bCs/>
          <w:i/>
          <w:iCs/>
        </w:rPr>
        <w:t xml:space="preserve">1.11. </w:t>
      </w:r>
      <w:r w:rsidR="00572404" w:rsidRPr="00931B25">
        <w:rPr>
          <w:b/>
          <w:bCs/>
          <w:i/>
          <w:iCs/>
        </w:rPr>
        <w:t>Interpretabilidad del modelo final (importancia de variables / SHAP si aplica)</w:t>
      </w:r>
      <w:bookmarkEnd w:id="892"/>
    </w:p>
    <w:p w14:paraId="4CC76A72" w14:textId="621ADE5B" w:rsidR="00572404" w:rsidRPr="00572404" w:rsidRDefault="00572404" w:rsidP="00572404">
      <w:pPr>
        <w:spacing w:line="360" w:lineRule="auto"/>
        <w:ind w:left="284" w:firstLine="720"/>
        <w:jc w:val="both"/>
        <w:rPr>
          <w:rFonts w:ascii="Times New Roman" w:hAnsi="Times New Roman" w:cs="Times New Roman"/>
          <w:sz w:val="24"/>
          <w:szCs w:val="24"/>
        </w:rPr>
      </w:pPr>
      <w:r w:rsidRPr="00572404">
        <w:rPr>
          <w:rFonts w:ascii="Times New Roman" w:hAnsi="Times New Roman" w:cs="Times New Roman"/>
          <w:sz w:val="24"/>
          <w:szCs w:val="24"/>
        </w:rPr>
        <w:t xml:space="preserve">Para explicar el modelo final (Random Forest), se analizó la importancia de variables, identificando qué predictores influyen más en la clasificación de RIESGO_ALTO. En general, las variables temporales derivadas de la matrícula (rezagos y medidas históricas como </w:t>
      </w:r>
      <w:r w:rsidRPr="00572404">
        <w:rPr>
          <w:rFonts w:ascii="Times New Roman" w:hAnsi="Times New Roman" w:cs="Times New Roman"/>
          <w:i/>
          <w:iCs/>
          <w:sz w:val="24"/>
          <w:szCs w:val="24"/>
        </w:rPr>
        <w:t>TOTAL_L1, TOTAL_L2, MEDIA_3, STD_3, Z_3 y LOG_TOTAL</w:t>
      </w:r>
      <w:r w:rsidRPr="00572404">
        <w:rPr>
          <w:rFonts w:ascii="Times New Roman" w:hAnsi="Times New Roman" w:cs="Times New Roman"/>
          <w:sz w:val="24"/>
          <w:szCs w:val="24"/>
        </w:rPr>
        <w:t>) aportan la mayor información, indicando que el modelo se basa principalmente en el comportamiento previo del segmento. De forma complementaria, puede aplicarse SHAP para interpretar las predicciones: a nivel global (variables más influyentes) y local (qué variables explican un caso específico), facilitando una lectura clara y útil de los resultados.</w:t>
      </w:r>
    </w:p>
    <w:p w14:paraId="0B135B93" w14:textId="3BD131BC" w:rsidR="006C7D2A" w:rsidRPr="00512623" w:rsidRDefault="007C754D" w:rsidP="00512623">
      <w:pPr>
        <w:pStyle w:val="INDICEGRAFICOS"/>
        <w:rPr>
          <w:szCs w:val="20"/>
        </w:rPr>
      </w:pPr>
      <w:bookmarkStart w:id="893" w:name="_Toc221653090"/>
      <w:bookmarkStart w:id="894" w:name="_Toc221654825"/>
      <w:bookmarkStart w:id="895" w:name="_Toc221655159"/>
      <w:bookmarkStart w:id="896" w:name="_Toc221655755"/>
      <w:bookmarkStart w:id="897" w:name="_Toc222181121"/>
      <w:bookmarkStart w:id="898" w:name="_Toc222181295"/>
      <w:bookmarkStart w:id="899" w:name="_Toc222604819"/>
      <w:bookmarkStart w:id="900" w:name="_Toc222605110"/>
      <w:bookmarkStart w:id="901" w:name="_Toc222608233"/>
      <w:bookmarkStart w:id="902" w:name="_Toc222618586"/>
      <w:bookmarkStart w:id="903" w:name="_Toc222619955"/>
      <w:r w:rsidRPr="000B52A7">
        <w:rPr>
          <w:noProof/>
          <w:sz w:val="24"/>
        </w:rPr>
        <w:drawing>
          <wp:anchor distT="0" distB="0" distL="114300" distR="114300" simplePos="0" relativeHeight="251694592" behindDoc="0" locked="0" layoutInCell="1" allowOverlap="1" wp14:anchorId="447F28AE" wp14:editId="19309EBF">
            <wp:simplePos x="0" y="0"/>
            <wp:positionH relativeFrom="column">
              <wp:posOffset>1968500</wp:posOffset>
            </wp:positionH>
            <wp:positionV relativeFrom="paragraph">
              <wp:posOffset>311785</wp:posOffset>
            </wp:positionV>
            <wp:extent cx="2787015" cy="3092450"/>
            <wp:effectExtent l="0" t="0" r="0" b="0"/>
            <wp:wrapSquare wrapText="bothSides"/>
            <wp:docPr id="1215900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0846" name=""/>
                    <pic:cNvPicPr/>
                  </pic:nvPicPr>
                  <pic:blipFill>
                    <a:blip r:embed="rId59">
                      <a:extLst>
                        <a:ext uri="{28A0092B-C50C-407E-A947-70E740481C1C}">
                          <a14:useLocalDpi xmlns:a14="http://schemas.microsoft.com/office/drawing/2010/main" val="0"/>
                        </a:ext>
                      </a:extLst>
                    </a:blip>
                    <a:stretch>
                      <a:fillRect/>
                    </a:stretch>
                  </pic:blipFill>
                  <pic:spPr>
                    <a:xfrm>
                      <a:off x="0" y="0"/>
                      <a:ext cx="2787015" cy="3092450"/>
                    </a:xfrm>
                    <a:prstGeom prst="rect">
                      <a:avLst/>
                    </a:prstGeom>
                  </pic:spPr>
                </pic:pic>
              </a:graphicData>
            </a:graphic>
            <wp14:sizeRelH relativeFrom="page">
              <wp14:pctWidth>0</wp14:pctWidth>
            </wp14:sizeRelH>
            <wp14:sizeRelV relativeFrom="page">
              <wp14:pctHeight>0</wp14:pctHeight>
            </wp14:sizeRelV>
          </wp:anchor>
        </w:drawing>
      </w:r>
      <w:r w:rsidR="00512623" w:rsidRPr="00512623">
        <w:rPr>
          <w:szCs w:val="20"/>
        </w:rPr>
        <w:t xml:space="preserve">Interpretabilidad del </w:t>
      </w:r>
      <w:r w:rsidR="00512623" w:rsidRPr="00572404">
        <w:rPr>
          <w:szCs w:val="20"/>
        </w:rPr>
        <w:t>modelo final (Random Forest)</w:t>
      </w:r>
      <w:bookmarkEnd w:id="893"/>
      <w:bookmarkEnd w:id="894"/>
      <w:bookmarkEnd w:id="895"/>
      <w:bookmarkEnd w:id="896"/>
      <w:bookmarkEnd w:id="897"/>
      <w:bookmarkEnd w:id="898"/>
      <w:bookmarkEnd w:id="899"/>
      <w:bookmarkEnd w:id="900"/>
      <w:bookmarkEnd w:id="901"/>
      <w:bookmarkEnd w:id="902"/>
      <w:bookmarkEnd w:id="903"/>
    </w:p>
    <w:p w14:paraId="3F8B733A" w14:textId="4F1C23CC" w:rsidR="000F4F01" w:rsidRDefault="000F4F01" w:rsidP="0018352C">
      <w:pPr>
        <w:tabs>
          <w:tab w:val="left" w:pos="5230"/>
        </w:tabs>
        <w:rPr>
          <w:rFonts w:ascii="Times New Roman" w:hAnsi="Times New Roman" w:cs="Times New Roman"/>
          <w:sz w:val="24"/>
          <w:szCs w:val="24"/>
        </w:rPr>
      </w:pPr>
    </w:p>
    <w:p w14:paraId="47F4BF8F" w14:textId="1EEE7EFD" w:rsidR="000F4F01" w:rsidRDefault="000F4F01" w:rsidP="00512623">
      <w:pPr>
        <w:tabs>
          <w:tab w:val="left" w:pos="5230"/>
        </w:tabs>
        <w:jc w:val="center"/>
        <w:rPr>
          <w:rFonts w:ascii="Times New Roman" w:hAnsi="Times New Roman" w:cs="Times New Roman"/>
          <w:sz w:val="24"/>
          <w:szCs w:val="24"/>
        </w:rPr>
      </w:pPr>
    </w:p>
    <w:p w14:paraId="4C606BAA" w14:textId="77777777" w:rsidR="007C754D" w:rsidRDefault="007C754D" w:rsidP="00512623">
      <w:pPr>
        <w:tabs>
          <w:tab w:val="left" w:pos="5230"/>
        </w:tabs>
        <w:jc w:val="center"/>
        <w:rPr>
          <w:rFonts w:ascii="Times New Roman" w:hAnsi="Times New Roman" w:cs="Times New Roman"/>
          <w:i/>
          <w:iCs/>
          <w:sz w:val="16"/>
          <w:szCs w:val="16"/>
        </w:rPr>
      </w:pPr>
    </w:p>
    <w:p w14:paraId="272B65B1" w14:textId="77777777" w:rsidR="007C754D" w:rsidRDefault="007C754D" w:rsidP="00512623">
      <w:pPr>
        <w:tabs>
          <w:tab w:val="left" w:pos="5230"/>
        </w:tabs>
        <w:jc w:val="center"/>
        <w:rPr>
          <w:rFonts w:ascii="Times New Roman" w:hAnsi="Times New Roman" w:cs="Times New Roman"/>
          <w:i/>
          <w:iCs/>
          <w:sz w:val="16"/>
          <w:szCs w:val="16"/>
        </w:rPr>
      </w:pPr>
    </w:p>
    <w:p w14:paraId="7315E859" w14:textId="77777777" w:rsidR="007C754D" w:rsidRDefault="007C754D" w:rsidP="00512623">
      <w:pPr>
        <w:tabs>
          <w:tab w:val="left" w:pos="5230"/>
        </w:tabs>
        <w:jc w:val="center"/>
        <w:rPr>
          <w:rFonts w:ascii="Times New Roman" w:hAnsi="Times New Roman" w:cs="Times New Roman"/>
          <w:i/>
          <w:iCs/>
          <w:sz w:val="16"/>
          <w:szCs w:val="16"/>
        </w:rPr>
      </w:pPr>
    </w:p>
    <w:p w14:paraId="796E0811" w14:textId="77777777" w:rsidR="007C754D" w:rsidRDefault="007C754D" w:rsidP="00512623">
      <w:pPr>
        <w:tabs>
          <w:tab w:val="left" w:pos="5230"/>
        </w:tabs>
        <w:jc w:val="center"/>
        <w:rPr>
          <w:rFonts w:ascii="Times New Roman" w:hAnsi="Times New Roman" w:cs="Times New Roman"/>
          <w:i/>
          <w:iCs/>
          <w:sz w:val="16"/>
          <w:szCs w:val="16"/>
        </w:rPr>
      </w:pPr>
    </w:p>
    <w:p w14:paraId="49B020BE" w14:textId="77777777" w:rsidR="007C754D" w:rsidRDefault="007C754D" w:rsidP="00512623">
      <w:pPr>
        <w:tabs>
          <w:tab w:val="left" w:pos="5230"/>
        </w:tabs>
        <w:jc w:val="center"/>
        <w:rPr>
          <w:rFonts w:ascii="Times New Roman" w:hAnsi="Times New Roman" w:cs="Times New Roman"/>
          <w:i/>
          <w:iCs/>
          <w:sz w:val="16"/>
          <w:szCs w:val="16"/>
        </w:rPr>
      </w:pPr>
    </w:p>
    <w:p w14:paraId="5CD30AA3" w14:textId="77777777" w:rsidR="007C754D" w:rsidRDefault="007C754D" w:rsidP="00512623">
      <w:pPr>
        <w:tabs>
          <w:tab w:val="left" w:pos="5230"/>
        </w:tabs>
        <w:jc w:val="center"/>
        <w:rPr>
          <w:rFonts w:ascii="Times New Roman" w:hAnsi="Times New Roman" w:cs="Times New Roman"/>
          <w:i/>
          <w:iCs/>
          <w:sz w:val="16"/>
          <w:szCs w:val="16"/>
        </w:rPr>
      </w:pPr>
    </w:p>
    <w:p w14:paraId="2B1537C3" w14:textId="77777777" w:rsidR="007C754D" w:rsidRDefault="007C754D" w:rsidP="00512623">
      <w:pPr>
        <w:tabs>
          <w:tab w:val="left" w:pos="5230"/>
        </w:tabs>
        <w:jc w:val="center"/>
        <w:rPr>
          <w:rFonts w:ascii="Times New Roman" w:hAnsi="Times New Roman" w:cs="Times New Roman"/>
          <w:i/>
          <w:iCs/>
          <w:sz w:val="16"/>
          <w:szCs w:val="16"/>
        </w:rPr>
      </w:pPr>
    </w:p>
    <w:p w14:paraId="3B5960AC" w14:textId="77777777" w:rsidR="007C754D" w:rsidRDefault="007C754D" w:rsidP="00512623">
      <w:pPr>
        <w:tabs>
          <w:tab w:val="left" w:pos="5230"/>
        </w:tabs>
        <w:jc w:val="center"/>
        <w:rPr>
          <w:rFonts w:ascii="Times New Roman" w:hAnsi="Times New Roman" w:cs="Times New Roman"/>
          <w:i/>
          <w:iCs/>
          <w:sz w:val="16"/>
          <w:szCs w:val="16"/>
        </w:rPr>
      </w:pPr>
    </w:p>
    <w:p w14:paraId="68442974" w14:textId="77777777" w:rsidR="007C754D" w:rsidRDefault="007C754D" w:rsidP="00512623">
      <w:pPr>
        <w:tabs>
          <w:tab w:val="left" w:pos="5230"/>
        </w:tabs>
        <w:jc w:val="center"/>
        <w:rPr>
          <w:rFonts w:ascii="Times New Roman" w:hAnsi="Times New Roman" w:cs="Times New Roman"/>
          <w:i/>
          <w:iCs/>
          <w:sz w:val="16"/>
          <w:szCs w:val="16"/>
        </w:rPr>
      </w:pPr>
    </w:p>
    <w:p w14:paraId="3A9BF921" w14:textId="77777777" w:rsidR="007C754D" w:rsidRDefault="007C754D" w:rsidP="00512623">
      <w:pPr>
        <w:tabs>
          <w:tab w:val="left" w:pos="5230"/>
        </w:tabs>
        <w:jc w:val="center"/>
        <w:rPr>
          <w:rFonts w:ascii="Times New Roman" w:hAnsi="Times New Roman" w:cs="Times New Roman"/>
          <w:i/>
          <w:iCs/>
          <w:sz w:val="16"/>
          <w:szCs w:val="16"/>
        </w:rPr>
      </w:pPr>
    </w:p>
    <w:p w14:paraId="06BA9A92" w14:textId="77777777" w:rsidR="007C754D" w:rsidRDefault="007C754D" w:rsidP="00512623">
      <w:pPr>
        <w:tabs>
          <w:tab w:val="left" w:pos="5230"/>
        </w:tabs>
        <w:jc w:val="center"/>
        <w:rPr>
          <w:rFonts w:ascii="Times New Roman" w:hAnsi="Times New Roman" w:cs="Times New Roman"/>
          <w:i/>
          <w:iCs/>
          <w:sz w:val="16"/>
          <w:szCs w:val="16"/>
        </w:rPr>
      </w:pPr>
    </w:p>
    <w:p w14:paraId="05C8E8DC" w14:textId="3976BDBB" w:rsidR="00512623" w:rsidRDefault="007C754D" w:rsidP="00512623">
      <w:pPr>
        <w:tabs>
          <w:tab w:val="left" w:pos="5230"/>
        </w:tabs>
        <w:jc w:val="center"/>
        <w:rPr>
          <w:rFonts w:ascii="Times New Roman" w:hAnsi="Times New Roman" w:cs="Times New Roman"/>
          <w:sz w:val="24"/>
          <w:szCs w:val="24"/>
        </w:rPr>
      </w:pPr>
      <w:r>
        <w:rPr>
          <w:rFonts w:ascii="Times New Roman" w:hAnsi="Times New Roman" w:cs="Times New Roman"/>
          <w:i/>
          <w:iCs/>
          <w:sz w:val="16"/>
          <w:szCs w:val="16"/>
        </w:rPr>
        <w:t xml:space="preserve">                     </w:t>
      </w:r>
      <w:r w:rsidR="00512623" w:rsidRPr="00C10FA3">
        <w:rPr>
          <w:rFonts w:ascii="Times New Roman" w:hAnsi="Times New Roman" w:cs="Times New Roman"/>
          <w:i/>
          <w:iCs/>
          <w:sz w:val="16"/>
          <w:szCs w:val="16"/>
        </w:rPr>
        <w:t>Nota. Fuente: Elaboración propia Romero Cristhian 202</w:t>
      </w:r>
      <w:r w:rsidR="00512623">
        <w:rPr>
          <w:rFonts w:ascii="Times New Roman" w:hAnsi="Times New Roman" w:cs="Times New Roman"/>
          <w:i/>
          <w:iCs/>
          <w:sz w:val="16"/>
          <w:szCs w:val="16"/>
        </w:rPr>
        <w:t>6</w:t>
      </w:r>
    </w:p>
    <w:p w14:paraId="7207F1CD" w14:textId="0C034F87" w:rsidR="000F4F01" w:rsidRPr="00E72090" w:rsidRDefault="00E72090" w:rsidP="00BD261D">
      <w:pPr>
        <w:spacing w:line="360" w:lineRule="auto"/>
        <w:ind w:left="284" w:firstLine="720"/>
        <w:jc w:val="both"/>
        <w:rPr>
          <w:rFonts w:ascii="Times New Roman" w:hAnsi="Times New Roman" w:cs="Times New Roman"/>
          <w:sz w:val="24"/>
          <w:szCs w:val="24"/>
        </w:rPr>
      </w:pPr>
      <w:r w:rsidRPr="00E72090">
        <w:rPr>
          <w:rFonts w:ascii="Times New Roman" w:hAnsi="Times New Roman" w:cs="Times New Roman"/>
          <w:sz w:val="24"/>
          <w:szCs w:val="24"/>
        </w:rPr>
        <w:lastRenderedPageBreak/>
        <w:t xml:space="preserve">La ilustración 45 muestra el análisis de importancia de variables del modelo Random Forest mediante </w:t>
      </w:r>
      <w:proofErr w:type="spellStart"/>
      <w:r w:rsidRPr="00E72090">
        <w:rPr>
          <w:rFonts w:ascii="Times New Roman" w:hAnsi="Times New Roman" w:cs="Times New Roman"/>
          <w:sz w:val="24"/>
          <w:szCs w:val="24"/>
        </w:rPr>
        <w:t>Permutation</w:t>
      </w:r>
      <w:proofErr w:type="spellEnd"/>
      <w:r w:rsidRPr="00E72090">
        <w:rPr>
          <w:rFonts w:ascii="Times New Roman" w:hAnsi="Times New Roman" w:cs="Times New Roman"/>
          <w:sz w:val="24"/>
          <w:szCs w:val="24"/>
        </w:rPr>
        <w:t xml:space="preserve"> </w:t>
      </w:r>
      <w:proofErr w:type="spellStart"/>
      <w:r w:rsidRPr="00E72090">
        <w:rPr>
          <w:rFonts w:ascii="Times New Roman" w:hAnsi="Times New Roman" w:cs="Times New Roman"/>
          <w:sz w:val="24"/>
          <w:szCs w:val="24"/>
        </w:rPr>
        <w:t>Importance</w:t>
      </w:r>
      <w:proofErr w:type="spellEnd"/>
      <w:r w:rsidRPr="00E72090">
        <w:rPr>
          <w:rFonts w:ascii="Times New Roman" w:hAnsi="Times New Roman" w:cs="Times New Roman"/>
          <w:sz w:val="24"/>
          <w:szCs w:val="24"/>
        </w:rPr>
        <w:t xml:space="preserve"> (midiendo cuánto disminuye el F1 cuando se altera cada variable). En la tabla y el gráfico de barras se observa que las variables con mayor aporte al desempeño del modelo son TOTAL_L1 (matrícula del año previo), LOG_TOTAL (transformación logarítmica del total) y Z_3 (indicador estandarizado), ya que generan las mayores caídas en F1 cuando se permutan. En un segundo nivel aparecen STD_3 y SHARE_IES, relacionadas con la variabilidad histórica y la participación relativa del segmento dentro de la IES. En contraste, las variables categóricas del segmento (como NOMBRE_IES, PROVINCIA_RESIDENCIA, NOMBRE_CARRERA, MODALIDAD, SEXO y NIVEL_FORMACION) presentan una influencia menor en comparación con las variables temporales, lo que sugiere que el modelo se apoya principalmente en la dinámica histórica de la matrícula para identificar el riesgo alto.</w:t>
      </w:r>
    </w:p>
    <w:p w14:paraId="24566E15" w14:textId="565B7438" w:rsidR="006C7D2A" w:rsidRPr="00931B25" w:rsidRDefault="00625C0A" w:rsidP="00931B25">
      <w:pPr>
        <w:pStyle w:val="Ttulo3"/>
        <w:spacing w:line="360" w:lineRule="auto"/>
        <w:ind w:left="296" w:firstLine="708"/>
        <w:rPr>
          <w:b/>
          <w:bCs/>
          <w:szCs w:val="24"/>
        </w:rPr>
      </w:pPr>
      <w:bookmarkStart w:id="904" w:name="_Toc222619956"/>
      <w:r w:rsidRPr="00931B25">
        <w:rPr>
          <w:b/>
          <w:bCs/>
        </w:rPr>
        <w:t>4</w:t>
      </w:r>
      <w:r w:rsidR="00450F8F" w:rsidRPr="00931B25">
        <w:rPr>
          <w:b/>
          <w:bCs/>
        </w:rPr>
        <w:t>.1.12</w:t>
      </w:r>
      <w:r w:rsidR="00931B25">
        <w:rPr>
          <w:b/>
          <w:bCs/>
        </w:rPr>
        <w:t xml:space="preserve">. </w:t>
      </w:r>
      <w:r w:rsidR="00450F8F" w:rsidRPr="00931B25">
        <w:rPr>
          <w:b/>
          <w:bCs/>
        </w:rPr>
        <w:t>Segmentos/</w:t>
      </w:r>
      <w:proofErr w:type="gramStart"/>
      <w:r w:rsidR="00450F8F" w:rsidRPr="00931B25">
        <w:rPr>
          <w:b/>
          <w:bCs/>
        </w:rPr>
        <w:t>cohortes priorizados</w:t>
      </w:r>
      <w:proofErr w:type="gramEnd"/>
      <w:r w:rsidR="00450F8F" w:rsidRPr="00931B25">
        <w:rPr>
          <w:b/>
          <w:bCs/>
        </w:rPr>
        <w:t>: ranking de mayor riesgo (Top N)</w:t>
      </w:r>
      <w:bookmarkEnd w:id="904"/>
    </w:p>
    <w:p w14:paraId="0F70F233" w14:textId="3406A984" w:rsidR="007E4262" w:rsidRPr="007E4262" w:rsidRDefault="007E4262" w:rsidP="007E4262">
      <w:pPr>
        <w:spacing w:line="360" w:lineRule="auto"/>
        <w:ind w:left="284" w:firstLine="720"/>
        <w:jc w:val="both"/>
        <w:rPr>
          <w:rFonts w:ascii="Times New Roman" w:hAnsi="Times New Roman" w:cs="Times New Roman"/>
          <w:sz w:val="24"/>
          <w:szCs w:val="24"/>
        </w:rPr>
      </w:pPr>
      <w:r w:rsidRPr="007E4262">
        <w:rPr>
          <w:rFonts w:ascii="Times New Roman" w:hAnsi="Times New Roman" w:cs="Times New Roman"/>
          <w:sz w:val="24"/>
          <w:szCs w:val="24"/>
        </w:rPr>
        <w:t>A partir del modelo final seleccionado (Random Forest), se estimó la probabilidad de riesgo alto para cada segmento/cohorte utilizando el conjunto de prueba (Test 2023). Con base en estas probabilidades, se construyó un ranking de priorización (Top N), ordenando los segmentos de mayor a menor riesgo estimado. Este ranking permite identificar de manera objetiva aquellos segmentos/cohortes con mayor probabilidad de deserción, constituyendo una herramienta analítica relevante para la focalización de estrategias de intervención institucional, tales como acciones de acompañamiento académico, seguimiento temprano y asignación eficiente de recursos. De esta forma, el modelo no solo demuestra capacidad predictiva, sino también utilidad práctica para la toma de decisiones en el ámbito de la gestión educativa.</w:t>
      </w:r>
    </w:p>
    <w:p w14:paraId="36682A76" w14:textId="2678B70F" w:rsidR="006C7D2A" w:rsidRDefault="007E4262" w:rsidP="007E4262">
      <w:pPr>
        <w:pStyle w:val="INDICEGRAFICOS"/>
      </w:pPr>
      <w:bookmarkStart w:id="905" w:name="_Toc221653091"/>
      <w:bookmarkStart w:id="906" w:name="_Toc221654826"/>
      <w:bookmarkStart w:id="907" w:name="_Toc221655161"/>
      <w:bookmarkStart w:id="908" w:name="_Toc221655756"/>
      <w:bookmarkStart w:id="909" w:name="_Toc222181123"/>
      <w:bookmarkStart w:id="910" w:name="_Toc222181296"/>
      <w:bookmarkStart w:id="911" w:name="_Toc222604821"/>
      <w:bookmarkStart w:id="912" w:name="_Toc222605111"/>
      <w:bookmarkStart w:id="913" w:name="_Toc222608235"/>
      <w:bookmarkStart w:id="914" w:name="_Toc222618588"/>
      <w:bookmarkStart w:id="915" w:name="_Toc222619957"/>
      <w:r>
        <w:lastRenderedPageBreak/>
        <w:t>R</w:t>
      </w:r>
      <w:r w:rsidRPr="007E4262">
        <w:t>anking de los segmentos/cohortes con mayor probabilidad</w:t>
      </w:r>
      <w:bookmarkEnd w:id="905"/>
      <w:bookmarkEnd w:id="906"/>
      <w:bookmarkEnd w:id="907"/>
      <w:bookmarkEnd w:id="908"/>
      <w:bookmarkEnd w:id="909"/>
      <w:bookmarkEnd w:id="910"/>
      <w:bookmarkEnd w:id="911"/>
      <w:bookmarkEnd w:id="912"/>
      <w:bookmarkEnd w:id="913"/>
      <w:bookmarkEnd w:id="914"/>
      <w:bookmarkEnd w:id="915"/>
    </w:p>
    <w:p w14:paraId="6DD7F09C" w14:textId="081651EF" w:rsidR="007E4262" w:rsidRDefault="00A552E2" w:rsidP="0018352C">
      <w:pPr>
        <w:tabs>
          <w:tab w:val="left" w:pos="5230"/>
        </w:tabs>
        <w:rPr>
          <w:rFonts w:ascii="Times New Roman" w:hAnsi="Times New Roman" w:cs="Times New Roman"/>
          <w:sz w:val="24"/>
          <w:szCs w:val="24"/>
        </w:rPr>
      </w:pPr>
      <w:r w:rsidRPr="00A552E2">
        <w:rPr>
          <w:rFonts w:ascii="Times New Roman" w:hAnsi="Times New Roman" w:cs="Times New Roman"/>
          <w:noProof/>
          <w:sz w:val="24"/>
          <w:szCs w:val="24"/>
        </w:rPr>
        <w:drawing>
          <wp:inline distT="0" distB="0" distL="0" distR="0" wp14:anchorId="5B51FB6A" wp14:editId="4BD47D9E">
            <wp:extent cx="5943600" cy="3106420"/>
            <wp:effectExtent l="0" t="0" r="0" b="0"/>
            <wp:docPr id="985366664"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6664" name="Imagen 1" descr="Interfaz de usuario gráfica, Aplicación, Tabla&#10;&#10;El contenido generado por IA puede ser incorrecto."/>
                    <pic:cNvPicPr/>
                  </pic:nvPicPr>
                  <pic:blipFill>
                    <a:blip r:embed="rId60"/>
                    <a:stretch>
                      <a:fillRect/>
                    </a:stretch>
                  </pic:blipFill>
                  <pic:spPr>
                    <a:xfrm>
                      <a:off x="0" y="0"/>
                      <a:ext cx="5943600" cy="3106420"/>
                    </a:xfrm>
                    <a:prstGeom prst="rect">
                      <a:avLst/>
                    </a:prstGeom>
                  </pic:spPr>
                </pic:pic>
              </a:graphicData>
            </a:graphic>
          </wp:inline>
        </w:drawing>
      </w:r>
    </w:p>
    <w:p w14:paraId="5F3B1DDA" w14:textId="77777777" w:rsidR="007E4262" w:rsidRDefault="007E4262" w:rsidP="007E4262">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32A9EF6" w14:textId="7EEFCCFE" w:rsidR="001223FE" w:rsidRDefault="00625C0A" w:rsidP="00931B25">
      <w:pPr>
        <w:pStyle w:val="Ttulo2"/>
        <w:ind w:firstLine="708"/>
      </w:pPr>
      <w:bookmarkStart w:id="916" w:name="_Toc222619958"/>
      <w:r>
        <w:t>4</w:t>
      </w:r>
      <w:r w:rsidR="001223FE" w:rsidRPr="00514053">
        <w:t>.</w:t>
      </w:r>
      <w:r w:rsidR="001223FE">
        <w:t>2</w:t>
      </w:r>
      <w:r w:rsidR="00931B25">
        <w:t xml:space="preserve">. </w:t>
      </w:r>
      <w:r w:rsidR="001223FE">
        <w:t>Análisis</w:t>
      </w:r>
      <w:bookmarkEnd w:id="916"/>
    </w:p>
    <w:p w14:paraId="3A1647CF" w14:textId="1BA091AB" w:rsidR="000C3B49" w:rsidRPr="00931B25" w:rsidRDefault="00625C0A" w:rsidP="00931B25">
      <w:pPr>
        <w:pStyle w:val="Ttulo3"/>
        <w:spacing w:line="360" w:lineRule="auto"/>
        <w:ind w:left="296" w:firstLine="708"/>
        <w:rPr>
          <w:b/>
          <w:bCs/>
        </w:rPr>
      </w:pPr>
      <w:bookmarkStart w:id="917" w:name="_Toc222619959"/>
      <w:r w:rsidRPr="00931B25">
        <w:rPr>
          <w:b/>
          <w:bCs/>
        </w:rPr>
        <w:t>4</w:t>
      </w:r>
      <w:r w:rsidR="000C3B49" w:rsidRPr="00931B25">
        <w:rPr>
          <w:b/>
          <w:bCs/>
        </w:rPr>
        <w:t>.2.1</w:t>
      </w:r>
      <w:r w:rsidR="00931B25">
        <w:rPr>
          <w:b/>
          <w:bCs/>
        </w:rPr>
        <w:t xml:space="preserve">. </w:t>
      </w:r>
      <w:r w:rsidR="000C3B49" w:rsidRPr="00931B25">
        <w:rPr>
          <w:b/>
          <w:bCs/>
        </w:rPr>
        <w:t>Interpretación general según el objetivo general</w:t>
      </w:r>
      <w:bookmarkEnd w:id="917"/>
    </w:p>
    <w:p w14:paraId="6CE96501" w14:textId="77777777" w:rsidR="004806ED" w:rsidRPr="004806ED" w:rsidRDefault="004806ED" w:rsidP="004806ED">
      <w:pPr>
        <w:spacing w:line="360" w:lineRule="auto"/>
        <w:ind w:left="284" w:firstLine="720"/>
        <w:jc w:val="both"/>
        <w:rPr>
          <w:rFonts w:ascii="Times New Roman" w:hAnsi="Times New Roman" w:cs="Times New Roman"/>
          <w:sz w:val="24"/>
          <w:szCs w:val="24"/>
        </w:rPr>
      </w:pPr>
      <w:r w:rsidRPr="004806ED">
        <w:rPr>
          <w:rFonts w:ascii="Times New Roman" w:hAnsi="Times New Roman" w:cs="Times New Roman"/>
          <w:sz w:val="24"/>
          <w:szCs w:val="24"/>
        </w:rPr>
        <w:t>En relación con el objetivo general, los resultados confirman que es posible construir un modelo predictivo que estime el riesgo de deserción a nivel agregado (segmento/cohorte) utilizando datos abiertos de matrícula (2015–2023). La estrategia metodológica basada en la consolidación segmento–año, la generación de variables temporales desde el conteo de matrícula (TOTAL_SEG) y la validación con enfoque temporal permitió obtener un desempeño elevado y estable en el conjunto de prueba (2023).</w:t>
      </w:r>
    </w:p>
    <w:p w14:paraId="15EE4254" w14:textId="40886273" w:rsidR="00270EE1" w:rsidRPr="00270EE1" w:rsidRDefault="004806ED" w:rsidP="004806ED">
      <w:pPr>
        <w:spacing w:line="360" w:lineRule="auto"/>
        <w:ind w:left="284" w:firstLine="720"/>
        <w:jc w:val="both"/>
        <w:rPr>
          <w:rFonts w:ascii="Times New Roman" w:hAnsi="Times New Roman" w:cs="Times New Roman"/>
          <w:sz w:val="24"/>
          <w:szCs w:val="24"/>
        </w:rPr>
      </w:pPr>
      <w:r w:rsidRPr="004806ED">
        <w:rPr>
          <w:rFonts w:ascii="Times New Roman" w:hAnsi="Times New Roman" w:cs="Times New Roman"/>
          <w:sz w:val="24"/>
          <w:szCs w:val="24"/>
        </w:rPr>
        <w:t>El alto desempeño observado en modelos tipo ensemble (Random Forest y Gradient Boosting) sugiere que la dinámica histórica de matrícula contiene señales consistentes para discriminar segmentos con mayor probabilidad de presentar caídas interanuales relevantes (operacionalizadas como riesgo alto). En términos institucionales, esto respalda la utilidad del enfoque como herramienta de alerta temprana agregada, orientada a priorizar segmentos/cohortes y focalizar recursos de acompañamiento, monitoreo y análisis académico-programático.</w:t>
      </w:r>
    </w:p>
    <w:p w14:paraId="7E0E3EC1" w14:textId="49D80B79" w:rsidR="000C3B49" w:rsidRDefault="00DA530D" w:rsidP="004806ED">
      <w:pPr>
        <w:pStyle w:val="INDICEGRAFICOS"/>
      </w:pPr>
      <w:bookmarkStart w:id="918" w:name="_Toc221653093"/>
      <w:bookmarkStart w:id="919" w:name="_Toc221655164"/>
      <w:bookmarkStart w:id="920" w:name="_Toc221655757"/>
      <w:bookmarkStart w:id="921" w:name="_Toc222181126"/>
      <w:bookmarkStart w:id="922" w:name="_Toc222181297"/>
      <w:bookmarkStart w:id="923" w:name="_Toc222604824"/>
      <w:bookmarkStart w:id="924" w:name="_Toc222605112"/>
      <w:bookmarkStart w:id="925" w:name="_Toc222608238"/>
      <w:bookmarkStart w:id="926" w:name="_Toc222618591"/>
      <w:bookmarkStart w:id="927" w:name="_Toc222619960"/>
      <w:r>
        <w:lastRenderedPageBreak/>
        <w:t>Curva ROC-Modelo Final</w:t>
      </w:r>
      <w:bookmarkEnd w:id="918"/>
      <w:bookmarkEnd w:id="919"/>
      <w:bookmarkEnd w:id="920"/>
      <w:bookmarkEnd w:id="921"/>
      <w:bookmarkEnd w:id="922"/>
      <w:bookmarkEnd w:id="923"/>
      <w:bookmarkEnd w:id="924"/>
      <w:bookmarkEnd w:id="925"/>
      <w:bookmarkEnd w:id="926"/>
      <w:bookmarkEnd w:id="927"/>
    </w:p>
    <w:p w14:paraId="4F603F1D" w14:textId="6CCA60D8" w:rsidR="001223FE" w:rsidRDefault="0078551F" w:rsidP="0078551F">
      <w:pPr>
        <w:tabs>
          <w:tab w:val="left" w:pos="5230"/>
        </w:tabs>
        <w:jc w:val="center"/>
        <w:rPr>
          <w:rFonts w:ascii="Times New Roman" w:hAnsi="Times New Roman" w:cs="Times New Roman"/>
          <w:sz w:val="24"/>
          <w:szCs w:val="24"/>
        </w:rPr>
      </w:pPr>
      <w:r w:rsidRPr="0078551F">
        <w:rPr>
          <w:rFonts w:ascii="Times New Roman" w:hAnsi="Times New Roman" w:cs="Times New Roman"/>
          <w:noProof/>
          <w:sz w:val="24"/>
          <w:szCs w:val="24"/>
        </w:rPr>
        <w:drawing>
          <wp:inline distT="0" distB="0" distL="0" distR="0" wp14:anchorId="2AF225B9" wp14:editId="06789E28">
            <wp:extent cx="3217957" cy="2713939"/>
            <wp:effectExtent l="0" t="0" r="1905" b="0"/>
            <wp:docPr id="91127608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6082" name="Imagen 1" descr="Gráfico&#10;&#10;El contenido generado por IA puede ser incorrecto."/>
                    <pic:cNvPicPr/>
                  </pic:nvPicPr>
                  <pic:blipFill>
                    <a:blip r:embed="rId61"/>
                    <a:stretch>
                      <a:fillRect/>
                    </a:stretch>
                  </pic:blipFill>
                  <pic:spPr>
                    <a:xfrm>
                      <a:off x="0" y="0"/>
                      <a:ext cx="3221268" cy="2716732"/>
                    </a:xfrm>
                    <a:prstGeom prst="rect">
                      <a:avLst/>
                    </a:prstGeom>
                  </pic:spPr>
                </pic:pic>
              </a:graphicData>
            </a:graphic>
          </wp:inline>
        </w:drawing>
      </w:r>
    </w:p>
    <w:p w14:paraId="5C58232B" w14:textId="77777777" w:rsidR="00DA530D" w:rsidRDefault="00DA530D" w:rsidP="00DA530D">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04AF080" w14:textId="77777777" w:rsidR="001223FE" w:rsidRDefault="001223FE" w:rsidP="0018352C">
      <w:pPr>
        <w:tabs>
          <w:tab w:val="left" w:pos="5230"/>
        </w:tabs>
        <w:rPr>
          <w:rFonts w:ascii="Times New Roman" w:hAnsi="Times New Roman" w:cs="Times New Roman"/>
          <w:sz w:val="24"/>
          <w:szCs w:val="24"/>
        </w:rPr>
      </w:pPr>
    </w:p>
    <w:p w14:paraId="6678643A" w14:textId="77777777" w:rsidR="00931B25" w:rsidRDefault="00625C0A" w:rsidP="00931B25">
      <w:pPr>
        <w:pStyle w:val="Ttulo3"/>
        <w:spacing w:line="360" w:lineRule="auto"/>
        <w:ind w:left="993"/>
        <w:rPr>
          <w:b/>
          <w:bCs/>
        </w:rPr>
      </w:pPr>
      <w:bookmarkStart w:id="928" w:name="_Toc222619961"/>
      <w:r w:rsidRPr="00931B25">
        <w:rPr>
          <w:b/>
          <w:bCs/>
        </w:rPr>
        <w:t>4</w:t>
      </w:r>
      <w:r w:rsidR="004806ED" w:rsidRPr="00931B25">
        <w:rPr>
          <w:b/>
          <w:bCs/>
        </w:rPr>
        <w:t>.2.2</w:t>
      </w:r>
      <w:r w:rsidR="00931B25">
        <w:rPr>
          <w:b/>
          <w:bCs/>
        </w:rPr>
        <w:t xml:space="preserve">. </w:t>
      </w:r>
      <w:r w:rsidR="004806ED" w:rsidRPr="00931B25">
        <w:rPr>
          <w:b/>
          <w:bCs/>
        </w:rPr>
        <w:t>Análisis por objetivos específicos</w:t>
      </w:r>
      <w:bookmarkEnd w:id="928"/>
    </w:p>
    <w:p w14:paraId="3B190EB5" w14:textId="14FDC4ED" w:rsidR="004806ED" w:rsidRPr="00931B25" w:rsidRDefault="00625C0A" w:rsidP="00931B25">
      <w:pPr>
        <w:pStyle w:val="Ttulo3"/>
        <w:spacing w:line="360" w:lineRule="auto"/>
        <w:ind w:left="993"/>
        <w:rPr>
          <w:b/>
          <w:bCs/>
        </w:rPr>
      </w:pPr>
      <w:bookmarkStart w:id="929" w:name="_Toc222619962"/>
      <w:r w:rsidRPr="00931B25">
        <w:rPr>
          <w:b/>
          <w:bCs/>
        </w:rPr>
        <w:t>4</w:t>
      </w:r>
      <w:r w:rsidR="00931B25" w:rsidRPr="00931B25">
        <w:rPr>
          <w:b/>
          <w:bCs/>
        </w:rPr>
        <w:t>.</w:t>
      </w:r>
      <w:r w:rsidR="004806ED" w:rsidRPr="00931B25">
        <w:rPr>
          <w:b/>
          <w:bCs/>
        </w:rPr>
        <w:t>2.2.</w:t>
      </w:r>
      <w:r w:rsidR="00931B25" w:rsidRPr="00931B25">
        <w:rPr>
          <w:b/>
          <w:bCs/>
        </w:rPr>
        <w:t xml:space="preserve">1. </w:t>
      </w:r>
      <w:r w:rsidR="00DA530D" w:rsidRPr="00931B25">
        <w:rPr>
          <w:b/>
          <w:bCs/>
        </w:rPr>
        <w:t>Variables relevantes y patrones por segmento/cohorte</w:t>
      </w:r>
      <w:bookmarkEnd w:id="929"/>
    </w:p>
    <w:p w14:paraId="2C580318" w14:textId="298C3428" w:rsidR="000946F9" w:rsidRDefault="003A2976" w:rsidP="000946F9">
      <w:pPr>
        <w:spacing w:line="360" w:lineRule="auto"/>
        <w:ind w:left="284" w:firstLine="720"/>
        <w:jc w:val="both"/>
        <w:rPr>
          <w:rFonts w:ascii="Times New Roman" w:hAnsi="Times New Roman" w:cs="Times New Roman"/>
          <w:sz w:val="24"/>
          <w:szCs w:val="24"/>
        </w:rPr>
      </w:pPr>
      <w:r w:rsidRPr="003A2976">
        <w:rPr>
          <w:rFonts w:ascii="Times New Roman" w:hAnsi="Times New Roman" w:cs="Times New Roman"/>
          <w:sz w:val="24"/>
          <w:szCs w:val="24"/>
        </w:rPr>
        <w:t>En cumplimiento del OE1, el análisis evidencia que las variables con mayor aporte para estimar el riesgo de deserción a nivel agregado se relacionan principalmente con la dinámica temporal de la matrícula por segmento/cohorte. La interpretabilidad del modelo final muestra que indicadores derivados del historial (por ejemplo, TOTAL_L1, LOG_TOTAL y Z_3, seguidos por STD_3 y SHARE_IES) concentran la mayor capacidad discriminativa, lo que sugiere que el riesgo alto se asocia a caídas interanuales, inestabilidad y desviaciones respecto al comportamiento reciente del segmento. En contraste, las variables categóricas del segmento (institución, carrera, modalidad, nivel, sexo y territorio) aportan menos y se interpretan como contexto. En síntesis, el riesgo agregado se explica sobre todo por patrones históricos de matrícula, lo que respalda la selección de variables y la operacionalización del riesgo usada en el modelado</w:t>
      </w:r>
      <w:r w:rsidR="000946F9" w:rsidRPr="000946F9">
        <w:rPr>
          <w:rFonts w:ascii="Times New Roman" w:hAnsi="Times New Roman" w:cs="Times New Roman"/>
          <w:sz w:val="24"/>
          <w:szCs w:val="24"/>
        </w:rPr>
        <w:t>.</w:t>
      </w:r>
    </w:p>
    <w:p w14:paraId="0400AFC4" w14:textId="1A151396" w:rsidR="003A2976" w:rsidRPr="000946F9" w:rsidRDefault="003A2976" w:rsidP="003A2976">
      <w:pPr>
        <w:pStyle w:val="INDICEGRAFICOS"/>
      </w:pPr>
      <w:bookmarkStart w:id="930" w:name="_Toc221653094"/>
      <w:bookmarkStart w:id="931" w:name="_Toc221655167"/>
      <w:bookmarkStart w:id="932" w:name="_Toc221655758"/>
      <w:bookmarkStart w:id="933" w:name="_Toc222181129"/>
      <w:bookmarkStart w:id="934" w:name="_Toc222181298"/>
      <w:bookmarkStart w:id="935" w:name="_Toc222604827"/>
      <w:bookmarkStart w:id="936" w:name="_Toc222605113"/>
      <w:bookmarkStart w:id="937" w:name="_Toc222608241"/>
      <w:bookmarkStart w:id="938" w:name="_Toc222618594"/>
      <w:bookmarkStart w:id="939" w:name="_Toc222619963"/>
      <w:r>
        <w:lastRenderedPageBreak/>
        <w:t>Importancia de variables</w:t>
      </w:r>
      <w:bookmarkEnd w:id="930"/>
      <w:bookmarkEnd w:id="931"/>
      <w:bookmarkEnd w:id="932"/>
      <w:bookmarkEnd w:id="933"/>
      <w:bookmarkEnd w:id="934"/>
      <w:bookmarkEnd w:id="935"/>
      <w:bookmarkEnd w:id="936"/>
      <w:bookmarkEnd w:id="937"/>
      <w:bookmarkEnd w:id="938"/>
      <w:bookmarkEnd w:id="939"/>
    </w:p>
    <w:p w14:paraId="071E7F4C" w14:textId="4C9FA195" w:rsidR="000946F9" w:rsidRDefault="003A2976" w:rsidP="003A2976">
      <w:pPr>
        <w:jc w:val="center"/>
      </w:pPr>
      <w:r w:rsidRPr="003A2976">
        <w:rPr>
          <w:noProof/>
        </w:rPr>
        <w:drawing>
          <wp:inline distT="0" distB="0" distL="0" distR="0" wp14:anchorId="2306B8C2" wp14:editId="7BD05E28">
            <wp:extent cx="4074566" cy="2837105"/>
            <wp:effectExtent l="0" t="0" r="2540" b="1905"/>
            <wp:docPr id="72856293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2933" name="Imagen 1" descr="Gráfico, Gráfico de barras&#10;&#10;El contenido generado por IA puede ser incorrecto."/>
                    <pic:cNvPicPr/>
                  </pic:nvPicPr>
                  <pic:blipFill>
                    <a:blip r:embed="rId62"/>
                    <a:stretch>
                      <a:fillRect/>
                    </a:stretch>
                  </pic:blipFill>
                  <pic:spPr>
                    <a:xfrm>
                      <a:off x="0" y="0"/>
                      <a:ext cx="4080927" cy="2841534"/>
                    </a:xfrm>
                    <a:prstGeom prst="rect">
                      <a:avLst/>
                    </a:prstGeom>
                  </pic:spPr>
                </pic:pic>
              </a:graphicData>
            </a:graphic>
          </wp:inline>
        </w:drawing>
      </w:r>
    </w:p>
    <w:p w14:paraId="29BA7F73" w14:textId="6EB0178E" w:rsidR="003A2976" w:rsidRPr="00931B25" w:rsidRDefault="003A2976" w:rsidP="00931B25">
      <w:pPr>
        <w:tabs>
          <w:tab w:val="left" w:pos="5230"/>
        </w:tabs>
        <w:spacing w:line="360" w:lineRule="auto"/>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6A979E5" w14:textId="44A1320D" w:rsidR="00DA530D" w:rsidRPr="00931B25" w:rsidRDefault="00625C0A" w:rsidP="00931B25">
      <w:pPr>
        <w:pStyle w:val="Ttulo4"/>
        <w:spacing w:line="360" w:lineRule="auto"/>
        <w:ind w:left="296" w:firstLine="708"/>
        <w:rPr>
          <w:rFonts w:ascii="Times New Roman" w:hAnsi="Times New Roman" w:cs="Times New Roman"/>
          <w:b/>
          <w:bCs/>
          <w:color w:val="auto"/>
        </w:rPr>
      </w:pPr>
      <w:bookmarkStart w:id="940" w:name="_Toc222619964"/>
      <w:r w:rsidRPr="00931B25">
        <w:rPr>
          <w:rFonts w:ascii="Times New Roman" w:hAnsi="Times New Roman" w:cs="Times New Roman"/>
          <w:b/>
          <w:bCs/>
          <w:color w:val="auto"/>
        </w:rPr>
        <w:t>4</w:t>
      </w:r>
      <w:r w:rsidR="00DA530D" w:rsidRPr="00931B25">
        <w:rPr>
          <w:rFonts w:ascii="Times New Roman" w:hAnsi="Times New Roman" w:cs="Times New Roman"/>
          <w:b/>
          <w:bCs/>
          <w:color w:val="auto"/>
        </w:rPr>
        <w:t>.2.2.2</w:t>
      </w:r>
      <w:r w:rsidR="00931B25">
        <w:rPr>
          <w:rFonts w:ascii="Times New Roman" w:hAnsi="Times New Roman" w:cs="Times New Roman"/>
          <w:b/>
          <w:bCs/>
          <w:color w:val="auto"/>
        </w:rPr>
        <w:t xml:space="preserve">. </w:t>
      </w:r>
      <w:r w:rsidR="00DA530D" w:rsidRPr="00931B25">
        <w:rPr>
          <w:rFonts w:ascii="Times New Roman" w:hAnsi="Times New Roman" w:cs="Times New Roman"/>
          <w:b/>
          <w:bCs/>
          <w:color w:val="auto"/>
        </w:rPr>
        <w:t>Aporte del pipeline y del balanceo</w:t>
      </w:r>
      <w:bookmarkEnd w:id="940"/>
    </w:p>
    <w:p w14:paraId="4005AC47" w14:textId="64B5FB3E" w:rsidR="00432F80" w:rsidRDefault="00432F80" w:rsidP="00432F80">
      <w:pPr>
        <w:spacing w:line="360" w:lineRule="auto"/>
        <w:ind w:left="284" w:firstLine="720"/>
        <w:jc w:val="both"/>
        <w:rPr>
          <w:rFonts w:ascii="Times New Roman" w:hAnsi="Times New Roman" w:cs="Times New Roman"/>
          <w:sz w:val="24"/>
          <w:szCs w:val="24"/>
        </w:rPr>
      </w:pPr>
      <w:r w:rsidRPr="00432F80">
        <w:rPr>
          <w:rFonts w:ascii="Times New Roman" w:hAnsi="Times New Roman" w:cs="Times New Roman"/>
          <w:sz w:val="24"/>
          <w:szCs w:val="24"/>
        </w:rPr>
        <w:t>En cumplimiento del OE2, los resultados muestran que el pipeline de preprocesamiento y el balanceo con SMOTE fortalecen la identificación de segmentos/cohortes con riesgo alto. El pipeline integró imputación, codificación de variables categóricas y estandarización, manteniendo consistencia metodológica y evitando fuga de información mediante validación temporal.</w:t>
      </w:r>
      <w:r>
        <w:rPr>
          <w:rFonts w:ascii="Times New Roman" w:hAnsi="Times New Roman" w:cs="Times New Roman"/>
          <w:sz w:val="24"/>
          <w:szCs w:val="24"/>
        </w:rPr>
        <w:t xml:space="preserve"> </w:t>
      </w:r>
      <w:r w:rsidRPr="00432F80">
        <w:rPr>
          <w:rFonts w:ascii="Times New Roman" w:hAnsi="Times New Roman" w:cs="Times New Roman"/>
          <w:sz w:val="24"/>
          <w:szCs w:val="24"/>
        </w:rPr>
        <w:t>La aplicación de SMOTE solo en entrenamiento redujo el desbalance y mejoró principalmente recall y F1-score, sin cambios relevantes en accuracy ni AUC. En particular, Random Forest y Gradient Boosting mantuvieron un desempeño alto y estable en validación y prueba (2023). Aunque AdaBoost mejora con SMOTE, continúa por debajo de los otros modelos, especialmente en precisión y F1. En conjunto, estos hallazgos confirman que el pipeline y el balanceo son claves para robustecer el modelo y apoyar una alerta temprana agregada.</w:t>
      </w:r>
    </w:p>
    <w:p w14:paraId="35D7AFAE" w14:textId="644D9AD9" w:rsidR="00904CBB" w:rsidRPr="00432F80" w:rsidRDefault="00904CBB" w:rsidP="00904CBB">
      <w:pPr>
        <w:pStyle w:val="INDICEGRAFICOS"/>
      </w:pPr>
      <w:bookmarkStart w:id="941" w:name="_Toc221653095"/>
      <w:bookmarkStart w:id="942" w:name="_Toc221655169"/>
      <w:bookmarkStart w:id="943" w:name="_Toc221655759"/>
      <w:bookmarkStart w:id="944" w:name="_Toc222181131"/>
      <w:bookmarkStart w:id="945" w:name="_Toc222181299"/>
      <w:bookmarkStart w:id="946" w:name="_Toc222604829"/>
      <w:bookmarkStart w:id="947" w:name="_Toc222605114"/>
      <w:bookmarkStart w:id="948" w:name="_Toc222608243"/>
      <w:bookmarkStart w:id="949" w:name="_Toc222618596"/>
      <w:bookmarkStart w:id="950" w:name="_Toc222619965"/>
      <w:r>
        <w:lastRenderedPageBreak/>
        <w:t>Impacto de balanceo</w:t>
      </w:r>
      <w:bookmarkEnd w:id="941"/>
      <w:bookmarkEnd w:id="942"/>
      <w:bookmarkEnd w:id="943"/>
      <w:bookmarkEnd w:id="944"/>
      <w:bookmarkEnd w:id="945"/>
      <w:bookmarkEnd w:id="946"/>
      <w:bookmarkEnd w:id="947"/>
      <w:bookmarkEnd w:id="948"/>
      <w:bookmarkEnd w:id="949"/>
      <w:bookmarkEnd w:id="950"/>
      <w:r>
        <w:t xml:space="preserve"> </w:t>
      </w:r>
    </w:p>
    <w:p w14:paraId="37D50DEC" w14:textId="71804179" w:rsidR="002A381E" w:rsidRDefault="00904CBB" w:rsidP="002A381E">
      <w:pPr>
        <w:spacing w:line="360" w:lineRule="auto"/>
        <w:ind w:left="284" w:firstLine="720"/>
        <w:jc w:val="center"/>
        <w:rPr>
          <w:rFonts w:ascii="Times New Roman" w:hAnsi="Times New Roman" w:cs="Times New Roman"/>
          <w:sz w:val="24"/>
          <w:szCs w:val="24"/>
        </w:rPr>
      </w:pPr>
      <w:r w:rsidRPr="00904CBB">
        <w:rPr>
          <w:rFonts w:ascii="Times New Roman" w:hAnsi="Times New Roman" w:cs="Times New Roman"/>
          <w:noProof/>
          <w:sz w:val="24"/>
          <w:szCs w:val="24"/>
        </w:rPr>
        <w:drawing>
          <wp:inline distT="0" distB="0" distL="0" distR="0" wp14:anchorId="605CC5AD" wp14:editId="3F08F02D">
            <wp:extent cx="4359860" cy="2494638"/>
            <wp:effectExtent l="0" t="0" r="3175" b="1270"/>
            <wp:docPr id="116012072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20726" name="Imagen 1" descr="Gráfico, Gráfico de barras&#10;&#10;El contenido generado por IA puede ser incorrecto."/>
                    <pic:cNvPicPr/>
                  </pic:nvPicPr>
                  <pic:blipFill>
                    <a:blip r:embed="rId63"/>
                    <a:stretch>
                      <a:fillRect/>
                    </a:stretch>
                  </pic:blipFill>
                  <pic:spPr>
                    <a:xfrm>
                      <a:off x="0" y="0"/>
                      <a:ext cx="4364111" cy="2497070"/>
                    </a:xfrm>
                    <a:prstGeom prst="rect">
                      <a:avLst/>
                    </a:prstGeom>
                  </pic:spPr>
                </pic:pic>
              </a:graphicData>
            </a:graphic>
          </wp:inline>
        </w:drawing>
      </w:r>
    </w:p>
    <w:p w14:paraId="43F98175" w14:textId="77777777" w:rsidR="00904CBB" w:rsidRDefault="00904CBB" w:rsidP="00904CB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0CECE7A" w14:textId="77777777" w:rsidR="002A381E" w:rsidRPr="00904CBB" w:rsidRDefault="002A381E" w:rsidP="00904CBB"/>
    <w:p w14:paraId="72A0686B" w14:textId="056D84BC" w:rsidR="00DA530D" w:rsidRPr="00931B25" w:rsidRDefault="00625C0A" w:rsidP="00931B25">
      <w:pPr>
        <w:pStyle w:val="Ttulo4"/>
        <w:spacing w:line="360" w:lineRule="auto"/>
        <w:ind w:left="296" w:firstLine="708"/>
        <w:rPr>
          <w:rFonts w:ascii="Times New Roman" w:hAnsi="Times New Roman" w:cs="Times New Roman"/>
          <w:b/>
          <w:bCs/>
          <w:color w:val="auto"/>
        </w:rPr>
      </w:pPr>
      <w:bookmarkStart w:id="951" w:name="_Toc222619966"/>
      <w:r w:rsidRPr="00931B25">
        <w:rPr>
          <w:rFonts w:ascii="Times New Roman" w:hAnsi="Times New Roman" w:cs="Times New Roman"/>
          <w:b/>
          <w:bCs/>
          <w:color w:val="auto"/>
        </w:rPr>
        <w:t>4</w:t>
      </w:r>
      <w:r w:rsidR="00DA530D" w:rsidRPr="00931B25">
        <w:rPr>
          <w:rFonts w:ascii="Times New Roman" w:hAnsi="Times New Roman" w:cs="Times New Roman"/>
          <w:b/>
          <w:bCs/>
          <w:color w:val="auto"/>
        </w:rPr>
        <w:t>.2.2.</w:t>
      </w:r>
      <w:r w:rsidR="00931B25" w:rsidRPr="00931B25">
        <w:rPr>
          <w:rFonts w:ascii="Times New Roman" w:hAnsi="Times New Roman" w:cs="Times New Roman"/>
          <w:b/>
          <w:bCs/>
          <w:color w:val="auto"/>
        </w:rPr>
        <w:t xml:space="preserve">3. </w:t>
      </w:r>
      <w:r w:rsidR="00DA530D" w:rsidRPr="00931B25">
        <w:rPr>
          <w:rFonts w:ascii="Times New Roman" w:hAnsi="Times New Roman" w:cs="Times New Roman"/>
          <w:b/>
          <w:bCs/>
          <w:color w:val="auto"/>
        </w:rPr>
        <w:t>Comparación técnica de los tres modelos (ensemble)</w:t>
      </w:r>
      <w:bookmarkEnd w:id="951"/>
    </w:p>
    <w:p w14:paraId="0EDC4BF4" w14:textId="7639E01D" w:rsidR="002A381E" w:rsidRDefault="002A381E" w:rsidP="002A381E">
      <w:pPr>
        <w:spacing w:line="360" w:lineRule="auto"/>
        <w:ind w:left="284" w:firstLine="720"/>
        <w:jc w:val="both"/>
        <w:rPr>
          <w:rFonts w:ascii="Times New Roman" w:hAnsi="Times New Roman" w:cs="Times New Roman"/>
          <w:sz w:val="24"/>
          <w:szCs w:val="24"/>
        </w:rPr>
      </w:pPr>
      <w:r w:rsidRPr="002A381E">
        <w:rPr>
          <w:rFonts w:ascii="Times New Roman" w:hAnsi="Times New Roman" w:cs="Times New Roman"/>
          <w:sz w:val="24"/>
          <w:szCs w:val="24"/>
        </w:rPr>
        <w:t>Se compararon Random Forest (</w:t>
      </w:r>
      <w:proofErr w:type="spellStart"/>
      <w:r w:rsidRPr="002A381E">
        <w:rPr>
          <w:rFonts w:ascii="Times New Roman" w:hAnsi="Times New Roman" w:cs="Times New Roman"/>
          <w:sz w:val="24"/>
          <w:szCs w:val="24"/>
        </w:rPr>
        <w:t>bagging</w:t>
      </w:r>
      <w:proofErr w:type="spellEnd"/>
      <w:r w:rsidRPr="002A381E">
        <w:rPr>
          <w:rFonts w:ascii="Times New Roman" w:hAnsi="Times New Roman" w:cs="Times New Roman"/>
          <w:sz w:val="24"/>
          <w:szCs w:val="24"/>
        </w:rPr>
        <w:t>), Gradient Boosting (</w:t>
      </w:r>
      <w:proofErr w:type="spellStart"/>
      <w:r w:rsidRPr="002A381E">
        <w:rPr>
          <w:rFonts w:ascii="Times New Roman" w:hAnsi="Times New Roman" w:cs="Times New Roman"/>
          <w:sz w:val="24"/>
          <w:szCs w:val="24"/>
        </w:rPr>
        <w:t>boosting</w:t>
      </w:r>
      <w:proofErr w:type="spellEnd"/>
      <w:r w:rsidRPr="002A381E">
        <w:rPr>
          <w:rFonts w:ascii="Times New Roman" w:hAnsi="Times New Roman" w:cs="Times New Roman"/>
          <w:sz w:val="24"/>
          <w:szCs w:val="24"/>
        </w:rPr>
        <w:t>) y AdaBoost (</w:t>
      </w:r>
      <w:proofErr w:type="spellStart"/>
      <w:r w:rsidRPr="002A381E">
        <w:rPr>
          <w:rFonts w:ascii="Times New Roman" w:hAnsi="Times New Roman" w:cs="Times New Roman"/>
          <w:sz w:val="24"/>
          <w:szCs w:val="24"/>
        </w:rPr>
        <w:t>boosting</w:t>
      </w:r>
      <w:proofErr w:type="spellEnd"/>
      <w:r w:rsidRPr="002A381E">
        <w:rPr>
          <w:rFonts w:ascii="Times New Roman" w:hAnsi="Times New Roman" w:cs="Times New Roman"/>
          <w:sz w:val="24"/>
          <w:szCs w:val="24"/>
        </w:rPr>
        <w:t>) con el mismo pipeline y validación temporal. En Test 2023, Random Forest obtuvo el mejor desempeño global (F1 = 0.9657; recall = 0.9511; AUC = 0.9986), seguido por Gradient Boosting (F1 = 0.9442; recall = 0.9218). AdaBoost fue inferior, especialmente en recall (0.7419), mostrando menor capacidad para detectar la clase minoritaria (riesgo alto).</w:t>
      </w:r>
    </w:p>
    <w:p w14:paraId="424B141C" w14:textId="5880999B" w:rsidR="00432F80" w:rsidRDefault="00432F80" w:rsidP="00432F80">
      <w:pPr>
        <w:pStyle w:val="INDICEGRAFICOS"/>
      </w:pPr>
      <w:bookmarkStart w:id="952" w:name="_Toc221653096"/>
      <w:bookmarkStart w:id="953" w:name="_Toc221655171"/>
      <w:bookmarkStart w:id="954" w:name="_Toc221655760"/>
      <w:bookmarkStart w:id="955" w:name="_Toc222181133"/>
      <w:bookmarkStart w:id="956" w:name="_Toc222181300"/>
      <w:bookmarkStart w:id="957" w:name="_Toc222604831"/>
      <w:bookmarkStart w:id="958" w:name="_Toc222605115"/>
      <w:bookmarkStart w:id="959" w:name="_Toc222608245"/>
      <w:bookmarkStart w:id="960" w:name="_Toc222618598"/>
      <w:bookmarkStart w:id="961" w:name="_Toc222619967"/>
      <w:r>
        <w:t>Comparación de desempeño de modelos</w:t>
      </w:r>
      <w:bookmarkEnd w:id="952"/>
      <w:bookmarkEnd w:id="953"/>
      <w:bookmarkEnd w:id="954"/>
      <w:bookmarkEnd w:id="955"/>
      <w:bookmarkEnd w:id="956"/>
      <w:bookmarkEnd w:id="957"/>
      <w:bookmarkEnd w:id="958"/>
      <w:bookmarkEnd w:id="959"/>
      <w:bookmarkEnd w:id="960"/>
      <w:bookmarkEnd w:id="961"/>
    </w:p>
    <w:p w14:paraId="30DB0FCF" w14:textId="6C564A54" w:rsidR="00432F80" w:rsidRDefault="00432F80" w:rsidP="00432F80">
      <w:pPr>
        <w:pStyle w:val="INDICEGRAFICOS"/>
        <w:numPr>
          <w:ilvl w:val="0"/>
          <w:numId w:val="0"/>
        </w:numPr>
        <w:ind w:left="360"/>
      </w:pPr>
      <w:bookmarkStart w:id="962" w:name="_Toc221653097"/>
      <w:bookmarkStart w:id="963" w:name="_Toc221655484"/>
      <w:bookmarkStart w:id="964" w:name="_Toc221655761"/>
      <w:bookmarkStart w:id="965" w:name="_Toc222181134"/>
      <w:bookmarkStart w:id="966" w:name="_Toc222181301"/>
      <w:bookmarkStart w:id="967" w:name="_Toc222604832"/>
      <w:bookmarkStart w:id="968" w:name="_Toc222605116"/>
      <w:bookmarkStart w:id="969" w:name="_Toc222608246"/>
      <w:bookmarkStart w:id="970" w:name="_Toc222618599"/>
      <w:bookmarkStart w:id="971" w:name="_Toc222619968"/>
      <w:r w:rsidRPr="002A381E">
        <w:rPr>
          <w:noProof/>
        </w:rPr>
        <w:drawing>
          <wp:inline distT="0" distB="0" distL="0" distR="0" wp14:anchorId="456E7665" wp14:editId="1FC1847F">
            <wp:extent cx="3533242" cy="2034633"/>
            <wp:effectExtent l="0" t="0" r="0" b="3810"/>
            <wp:docPr id="93973569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35697" name="Imagen 1" descr="Gráfico, Gráfico de barras&#10;&#10;El contenido generado por IA puede ser incorrecto."/>
                    <pic:cNvPicPr/>
                  </pic:nvPicPr>
                  <pic:blipFill>
                    <a:blip r:embed="rId64"/>
                    <a:stretch>
                      <a:fillRect/>
                    </a:stretch>
                  </pic:blipFill>
                  <pic:spPr>
                    <a:xfrm>
                      <a:off x="0" y="0"/>
                      <a:ext cx="3540244" cy="2038665"/>
                    </a:xfrm>
                    <a:prstGeom prst="rect">
                      <a:avLst/>
                    </a:prstGeom>
                  </pic:spPr>
                </pic:pic>
              </a:graphicData>
            </a:graphic>
          </wp:inline>
        </w:drawing>
      </w:r>
      <w:bookmarkEnd w:id="962"/>
      <w:bookmarkEnd w:id="963"/>
      <w:bookmarkEnd w:id="964"/>
      <w:bookmarkEnd w:id="965"/>
      <w:bookmarkEnd w:id="966"/>
      <w:bookmarkEnd w:id="967"/>
      <w:bookmarkEnd w:id="968"/>
      <w:bookmarkEnd w:id="969"/>
      <w:bookmarkEnd w:id="970"/>
      <w:bookmarkEnd w:id="971"/>
    </w:p>
    <w:p w14:paraId="1D1B8964" w14:textId="23E5D699" w:rsidR="00432F80" w:rsidRDefault="00432F80" w:rsidP="00904CB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4A39CA09" w14:textId="77777777" w:rsidR="00904CBB" w:rsidRPr="00904CBB" w:rsidRDefault="00904CBB" w:rsidP="00904CBB">
      <w:pPr>
        <w:tabs>
          <w:tab w:val="left" w:pos="5230"/>
        </w:tabs>
        <w:jc w:val="center"/>
        <w:rPr>
          <w:rFonts w:ascii="Times New Roman" w:hAnsi="Times New Roman" w:cs="Times New Roman"/>
          <w:sz w:val="24"/>
          <w:szCs w:val="24"/>
        </w:rPr>
      </w:pPr>
    </w:p>
    <w:p w14:paraId="4BA2A592" w14:textId="73B582FF" w:rsidR="00DA530D" w:rsidRPr="00931B25" w:rsidRDefault="00625C0A" w:rsidP="00931B25">
      <w:pPr>
        <w:pStyle w:val="Ttulo4"/>
        <w:spacing w:line="360" w:lineRule="auto"/>
        <w:ind w:left="296" w:firstLine="708"/>
        <w:rPr>
          <w:rFonts w:ascii="Times New Roman" w:hAnsi="Times New Roman" w:cs="Times New Roman"/>
          <w:b/>
          <w:bCs/>
          <w:color w:val="auto"/>
        </w:rPr>
      </w:pPr>
      <w:bookmarkStart w:id="972" w:name="_Toc222619969"/>
      <w:r w:rsidRPr="00931B25">
        <w:rPr>
          <w:rFonts w:ascii="Times New Roman" w:hAnsi="Times New Roman" w:cs="Times New Roman"/>
          <w:b/>
          <w:bCs/>
          <w:color w:val="auto"/>
        </w:rPr>
        <w:lastRenderedPageBreak/>
        <w:t>4</w:t>
      </w:r>
      <w:r w:rsidR="00DA530D" w:rsidRPr="00931B25">
        <w:rPr>
          <w:rFonts w:ascii="Times New Roman" w:hAnsi="Times New Roman" w:cs="Times New Roman"/>
          <w:b/>
          <w:bCs/>
          <w:color w:val="auto"/>
        </w:rPr>
        <w:t>.2.2.</w:t>
      </w:r>
      <w:r w:rsidR="00931B25">
        <w:rPr>
          <w:rFonts w:ascii="Times New Roman" w:hAnsi="Times New Roman" w:cs="Times New Roman"/>
          <w:b/>
          <w:bCs/>
          <w:color w:val="auto"/>
        </w:rPr>
        <w:t xml:space="preserve">4. </w:t>
      </w:r>
      <w:r w:rsidR="00DA530D" w:rsidRPr="00931B25">
        <w:rPr>
          <w:rFonts w:ascii="Times New Roman" w:hAnsi="Times New Roman" w:cs="Times New Roman"/>
          <w:b/>
          <w:bCs/>
          <w:color w:val="auto"/>
        </w:rPr>
        <w:t>Justificación del mejor algoritmo con base en métricas</w:t>
      </w:r>
      <w:bookmarkEnd w:id="972"/>
    </w:p>
    <w:p w14:paraId="19E0FBF1" w14:textId="7EABD5BC" w:rsidR="000E3126" w:rsidRPr="009760BD" w:rsidRDefault="00904CBB" w:rsidP="009760BD">
      <w:pPr>
        <w:spacing w:line="360" w:lineRule="auto"/>
        <w:ind w:left="284" w:firstLine="720"/>
        <w:jc w:val="both"/>
        <w:rPr>
          <w:rFonts w:ascii="Times New Roman" w:hAnsi="Times New Roman" w:cs="Times New Roman"/>
          <w:sz w:val="24"/>
          <w:szCs w:val="24"/>
        </w:rPr>
      </w:pPr>
      <w:r w:rsidRPr="00904CBB">
        <w:rPr>
          <w:rFonts w:ascii="Times New Roman" w:hAnsi="Times New Roman" w:cs="Times New Roman"/>
          <w:sz w:val="24"/>
          <w:szCs w:val="24"/>
        </w:rPr>
        <w:t xml:space="preserve">Con base en la evaluación comparativa en el conjunto de prueba (Test 2023), el modelo Random Forest se selecciona como el algoritmo más eficiente para estimar el riesgo de deserción a nivel agregado. Esta decisión se fundamenta en que obtuvo el mejor equilibrio global entre métricas, destacando especialmente en indicadores críticos para un problema desbalanceado: recall, F1-score y </w:t>
      </w:r>
      <w:proofErr w:type="spellStart"/>
      <w:r w:rsidRPr="00904CBB">
        <w:rPr>
          <w:rFonts w:ascii="Times New Roman" w:hAnsi="Times New Roman" w:cs="Times New Roman"/>
          <w:sz w:val="24"/>
          <w:szCs w:val="24"/>
        </w:rPr>
        <w:t>AUC.En</w:t>
      </w:r>
      <w:proofErr w:type="spellEnd"/>
      <w:r w:rsidRPr="00904CBB">
        <w:rPr>
          <w:rFonts w:ascii="Times New Roman" w:hAnsi="Times New Roman" w:cs="Times New Roman"/>
          <w:sz w:val="24"/>
          <w:szCs w:val="24"/>
        </w:rPr>
        <w:t xml:space="preserve"> particular, Random Forest alcanzó valores superiores en F1 y recall, lo que evidencia una alta capacidad para identificar correctamente la clase minoritaria (RIESGO_ALTO) y reducir falsos negativos, aspecto esencial para un enfoque de alerta temprana. Adicionalmente, su AUC cercano a 1 confirma una capacidad discriminativa excelente y estable, reflejada también en las curvas ROC observadas. Aunque Gradient Boosting mostró resultados competitivos, se ubicó ligeramente por debajo en F1 y recall, mientras que AdaBoost presentó el menor desempeño relativo, especialmente en sensibilidad al riesgo alto.</w:t>
      </w:r>
      <w:r w:rsidRPr="00904CBB">
        <w:rPr>
          <w:rFonts w:ascii="Times New Roman" w:hAnsi="Times New Roman" w:cs="Times New Roman"/>
          <w:sz w:val="28"/>
          <w:szCs w:val="28"/>
        </w:rPr>
        <w:t xml:space="preserve"> </w:t>
      </w:r>
      <w:r w:rsidRPr="00904CBB">
        <w:rPr>
          <w:rFonts w:ascii="Times New Roman" w:hAnsi="Times New Roman" w:cs="Times New Roman"/>
          <w:sz w:val="24"/>
          <w:szCs w:val="24"/>
        </w:rPr>
        <w:t>En síntesis, Random Forest ofrece el mejor desempeño para la finalidad del estudio: priorizar segmentos/cohortes con alta probabilidad de caída interanual de matrícula, con un balance adecuado entre precisión y detección, lo que respalda su selección como modelo final para apoyar la toma de decisiones institucionales.</w:t>
      </w:r>
    </w:p>
    <w:p w14:paraId="5A163C24" w14:textId="591098A4" w:rsidR="000E3126" w:rsidRPr="00904CBB" w:rsidRDefault="000E3126" w:rsidP="000E3126">
      <w:pPr>
        <w:pStyle w:val="INDICEGRAFICOS"/>
      </w:pPr>
      <w:bookmarkStart w:id="973" w:name="_Toc221653098"/>
      <w:bookmarkStart w:id="974" w:name="_Toc221655762"/>
      <w:bookmarkStart w:id="975" w:name="_Toc222181136"/>
      <w:bookmarkStart w:id="976" w:name="_Toc222181302"/>
      <w:bookmarkStart w:id="977" w:name="_Toc222604834"/>
      <w:bookmarkStart w:id="978" w:name="_Toc222605117"/>
      <w:bookmarkStart w:id="979" w:name="_Toc222608248"/>
      <w:bookmarkStart w:id="980" w:name="_Toc222618601"/>
      <w:bookmarkStart w:id="981" w:name="_Toc222619970"/>
      <w:r>
        <w:t>Comparación de mejor algoritmo</w:t>
      </w:r>
      <w:bookmarkEnd w:id="973"/>
      <w:bookmarkEnd w:id="974"/>
      <w:bookmarkEnd w:id="975"/>
      <w:bookmarkEnd w:id="976"/>
      <w:bookmarkEnd w:id="977"/>
      <w:bookmarkEnd w:id="978"/>
      <w:bookmarkEnd w:id="979"/>
      <w:bookmarkEnd w:id="980"/>
      <w:bookmarkEnd w:id="981"/>
    </w:p>
    <w:p w14:paraId="0D1D5FB5" w14:textId="7A112F1D" w:rsidR="00DA530D" w:rsidRDefault="000E3126" w:rsidP="00DA530D">
      <w:r w:rsidRPr="000E3126">
        <w:rPr>
          <w:noProof/>
        </w:rPr>
        <w:drawing>
          <wp:inline distT="0" distB="0" distL="0" distR="0" wp14:anchorId="00496E97" wp14:editId="071A6DAC">
            <wp:extent cx="5943600" cy="2004695"/>
            <wp:effectExtent l="0" t="0" r="0" b="0"/>
            <wp:docPr id="198318002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80023" name="Imagen 1" descr="Gráfico, Gráfico de barras&#10;&#10;El contenido generado por IA puede ser incorrecto."/>
                    <pic:cNvPicPr/>
                  </pic:nvPicPr>
                  <pic:blipFill>
                    <a:blip r:embed="rId65"/>
                    <a:stretch>
                      <a:fillRect/>
                    </a:stretch>
                  </pic:blipFill>
                  <pic:spPr>
                    <a:xfrm>
                      <a:off x="0" y="0"/>
                      <a:ext cx="5943600" cy="2004695"/>
                    </a:xfrm>
                    <a:prstGeom prst="rect">
                      <a:avLst/>
                    </a:prstGeom>
                  </pic:spPr>
                </pic:pic>
              </a:graphicData>
            </a:graphic>
          </wp:inline>
        </w:drawing>
      </w:r>
    </w:p>
    <w:p w14:paraId="1F33883D" w14:textId="44061087" w:rsidR="000E3126" w:rsidRPr="000E3126" w:rsidRDefault="000E3126" w:rsidP="000E3126">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067FC6E" w14:textId="7FF53294" w:rsidR="00DA530D" w:rsidRPr="00B36560" w:rsidRDefault="00625C0A" w:rsidP="00B36560">
      <w:pPr>
        <w:pStyle w:val="Ttulo3"/>
        <w:spacing w:line="360" w:lineRule="auto"/>
        <w:ind w:left="993"/>
        <w:rPr>
          <w:b/>
          <w:bCs/>
        </w:rPr>
      </w:pPr>
      <w:bookmarkStart w:id="982" w:name="_Toc222619971"/>
      <w:r w:rsidRPr="00B36560">
        <w:rPr>
          <w:b/>
          <w:bCs/>
        </w:rPr>
        <w:t>4</w:t>
      </w:r>
      <w:r w:rsidR="00DA530D" w:rsidRPr="00B36560">
        <w:rPr>
          <w:b/>
          <w:bCs/>
        </w:rPr>
        <w:t>.2.3</w:t>
      </w:r>
      <w:r w:rsidR="00B36560">
        <w:rPr>
          <w:b/>
          <w:bCs/>
        </w:rPr>
        <w:t xml:space="preserve">. </w:t>
      </w:r>
      <w:r w:rsidR="009760BD" w:rsidRPr="00B36560">
        <w:rPr>
          <w:b/>
          <w:bCs/>
        </w:rPr>
        <w:t>Respuesta a preguntas de investigación</w:t>
      </w:r>
      <w:bookmarkEnd w:id="982"/>
      <w:r w:rsidR="00DA530D" w:rsidRPr="00B36560">
        <w:rPr>
          <w:b/>
          <w:bCs/>
        </w:rPr>
        <w:t xml:space="preserve"> </w:t>
      </w:r>
    </w:p>
    <w:p w14:paraId="26444ADA" w14:textId="5341F85A" w:rsidR="00DA530D" w:rsidRPr="00B36560" w:rsidRDefault="00625C0A" w:rsidP="00B36560">
      <w:pPr>
        <w:pStyle w:val="Ttulo4"/>
        <w:spacing w:line="360" w:lineRule="auto"/>
        <w:ind w:left="285" w:firstLine="708"/>
        <w:rPr>
          <w:rFonts w:ascii="Times New Roman" w:hAnsi="Times New Roman" w:cs="Times New Roman"/>
          <w:b/>
          <w:bCs/>
          <w:color w:val="auto"/>
        </w:rPr>
      </w:pPr>
      <w:bookmarkStart w:id="983" w:name="_Toc222619972"/>
      <w:r w:rsidRPr="00B36560">
        <w:rPr>
          <w:rFonts w:ascii="Times New Roman" w:hAnsi="Times New Roman" w:cs="Times New Roman"/>
          <w:b/>
          <w:bCs/>
          <w:color w:val="auto"/>
        </w:rPr>
        <w:t>4</w:t>
      </w:r>
      <w:r w:rsidR="00DA530D" w:rsidRPr="00B36560">
        <w:rPr>
          <w:rFonts w:ascii="Times New Roman" w:hAnsi="Times New Roman" w:cs="Times New Roman"/>
          <w:b/>
          <w:bCs/>
          <w:color w:val="auto"/>
        </w:rPr>
        <w:t>.2.3.</w:t>
      </w:r>
      <w:r w:rsidR="00B36560" w:rsidRPr="00B36560">
        <w:rPr>
          <w:rFonts w:ascii="Times New Roman" w:hAnsi="Times New Roman" w:cs="Times New Roman"/>
          <w:b/>
          <w:bCs/>
          <w:color w:val="auto"/>
        </w:rPr>
        <w:t xml:space="preserve">1. </w:t>
      </w:r>
      <w:r w:rsidR="00DA530D" w:rsidRPr="00B36560">
        <w:rPr>
          <w:rFonts w:ascii="Times New Roman" w:hAnsi="Times New Roman" w:cs="Times New Roman"/>
          <w:b/>
          <w:bCs/>
          <w:color w:val="auto"/>
        </w:rPr>
        <w:t>Variables con mayor importancia predictiva</w:t>
      </w:r>
      <w:bookmarkEnd w:id="983"/>
    </w:p>
    <w:p w14:paraId="366BAEF8" w14:textId="22E9974D" w:rsidR="000E3126" w:rsidRPr="00EA7752" w:rsidRDefault="000E3126" w:rsidP="00EA7752">
      <w:pPr>
        <w:spacing w:line="360" w:lineRule="auto"/>
        <w:ind w:left="284" w:firstLine="720"/>
        <w:jc w:val="both"/>
        <w:rPr>
          <w:rFonts w:ascii="Times New Roman" w:hAnsi="Times New Roman" w:cs="Times New Roman"/>
          <w:sz w:val="28"/>
          <w:szCs w:val="28"/>
        </w:rPr>
      </w:pPr>
      <w:r w:rsidRPr="00EA7752">
        <w:rPr>
          <w:rFonts w:ascii="Times New Roman" w:hAnsi="Times New Roman" w:cs="Times New Roman"/>
          <w:sz w:val="24"/>
          <w:szCs w:val="24"/>
        </w:rPr>
        <w:t xml:space="preserve">Los resultados de interpretabilidad del modelo final evidencian que las variables con mayor importancia predictiva se asocian principalmente a la dinámica histórica de la matrícula </w:t>
      </w:r>
      <w:r w:rsidRPr="00EA7752">
        <w:rPr>
          <w:rFonts w:ascii="Times New Roman" w:hAnsi="Times New Roman" w:cs="Times New Roman"/>
          <w:sz w:val="24"/>
          <w:szCs w:val="24"/>
        </w:rPr>
        <w:lastRenderedPageBreak/>
        <w:t>del segmento/cohorte. Destacan variables temporales derivadas del TOTAL como TOTAL_L1, LOG_TOTAL y Z_3, seguidas por medidas de estabilidad/variación como STD_3 y SHARE_IES. En contraste, las variables categóricas del segmento (institución, carrera, modalidad, nivel, sexo y territorio) aportan menor peso relativo y se interpretan como información contextual para caracterizar los segmentos.</w:t>
      </w:r>
    </w:p>
    <w:p w14:paraId="15503EC7" w14:textId="1CEBB82A" w:rsidR="00DA530D" w:rsidRPr="00B36560" w:rsidRDefault="00625C0A" w:rsidP="00B36560">
      <w:pPr>
        <w:pStyle w:val="Ttulo4"/>
        <w:spacing w:line="360" w:lineRule="auto"/>
        <w:ind w:left="296" w:firstLine="708"/>
        <w:rPr>
          <w:rFonts w:ascii="Times New Roman" w:hAnsi="Times New Roman" w:cs="Times New Roman"/>
          <w:b/>
          <w:bCs/>
        </w:rPr>
      </w:pPr>
      <w:bookmarkStart w:id="984" w:name="_Toc222619973"/>
      <w:r w:rsidRPr="00B36560">
        <w:rPr>
          <w:rFonts w:ascii="Times New Roman" w:hAnsi="Times New Roman" w:cs="Times New Roman"/>
          <w:b/>
          <w:bCs/>
          <w:color w:val="auto"/>
        </w:rPr>
        <w:t>4</w:t>
      </w:r>
      <w:r w:rsidR="00DA530D" w:rsidRPr="00B36560">
        <w:rPr>
          <w:rFonts w:ascii="Times New Roman" w:hAnsi="Times New Roman" w:cs="Times New Roman"/>
          <w:b/>
          <w:bCs/>
          <w:color w:val="auto"/>
        </w:rPr>
        <w:t>.2.3.2</w:t>
      </w:r>
      <w:r w:rsidR="00B36560" w:rsidRPr="00B36560">
        <w:rPr>
          <w:rFonts w:ascii="Times New Roman" w:hAnsi="Times New Roman" w:cs="Times New Roman"/>
          <w:b/>
          <w:bCs/>
          <w:color w:val="auto"/>
        </w:rPr>
        <w:t xml:space="preserve">. </w:t>
      </w:r>
      <w:r w:rsidR="00DA530D" w:rsidRPr="00B36560">
        <w:rPr>
          <w:rFonts w:ascii="Times New Roman" w:hAnsi="Times New Roman" w:cs="Times New Roman"/>
          <w:b/>
          <w:bCs/>
          <w:color w:val="auto"/>
        </w:rPr>
        <w:t>Algoritmo con mejor desempeño</w:t>
      </w:r>
      <w:bookmarkEnd w:id="984"/>
    </w:p>
    <w:p w14:paraId="063BB52A" w14:textId="77777777" w:rsidR="00B36560" w:rsidRDefault="00EA7752" w:rsidP="00B36560">
      <w:pPr>
        <w:spacing w:line="360" w:lineRule="auto"/>
        <w:ind w:left="284" w:firstLine="720"/>
        <w:jc w:val="both"/>
        <w:rPr>
          <w:rFonts w:ascii="Times New Roman" w:hAnsi="Times New Roman" w:cs="Times New Roman"/>
          <w:sz w:val="24"/>
          <w:szCs w:val="24"/>
        </w:rPr>
      </w:pPr>
      <w:r w:rsidRPr="00EA7752">
        <w:rPr>
          <w:rFonts w:ascii="Times New Roman" w:hAnsi="Times New Roman" w:cs="Times New Roman"/>
          <w:sz w:val="24"/>
          <w:szCs w:val="24"/>
        </w:rPr>
        <w:t>De acuerdo con la evaluación en el conjunto de prueba (2023), el algoritmo con mejor desempeño fue Random Forest, al obtener el mejor equilibrio entre métricas relevantes para clasificación con desbalance, especialmente F1-score, recall y AUC. Gradient Boosting presentó resultados competitivos, pero ligeramente inferiores, mientras que AdaBoost mostró el rendimiento más bajo, particularmente en la detección de la clase minoritaria (riesgo alto).</w:t>
      </w:r>
    </w:p>
    <w:p w14:paraId="3D91B28A" w14:textId="6E13BCB7" w:rsidR="00DA530D" w:rsidRPr="00B36560" w:rsidRDefault="00625C0A" w:rsidP="00B36560">
      <w:pPr>
        <w:spacing w:line="360" w:lineRule="auto"/>
        <w:ind w:left="284" w:firstLine="720"/>
        <w:jc w:val="both"/>
        <w:rPr>
          <w:rFonts w:ascii="Times New Roman" w:hAnsi="Times New Roman" w:cs="Times New Roman"/>
          <w:b/>
          <w:bCs/>
          <w:i/>
          <w:iCs/>
          <w:sz w:val="32"/>
          <w:szCs w:val="32"/>
        </w:rPr>
      </w:pPr>
      <w:r w:rsidRPr="00B36560">
        <w:rPr>
          <w:rFonts w:ascii="Times New Roman" w:hAnsi="Times New Roman" w:cs="Times New Roman"/>
          <w:b/>
          <w:bCs/>
          <w:i/>
          <w:iCs/>
        </w:rPr>
        <w:t>4</w:t>
      </w:r>
      <w:r w:rsidR="00DA530D" w:rsidRPr="00B36560">
        <w:rPr>
          <w:rFonts w:ascii="Times New Roman" w:hAnsi="Times New Roman" w:cs="Times New Roman"/>
          <w:b/>
          <w:bCs/>
          <w:i/>
          <w:iCs/>
        </w:rPr>
        <w:t>.2.3.</w:t>
      </w:r>
      <w:r w:rsidR="00B36560" w:rsidRPr="00B36560">
        <w:rPr>
          <w:rFonts w:ascii="Times New Roman" w:hAnsi="Times New Roman" w:cs="Times New Roman"/>
          <w:b/>
          <w:bCs/>
          <w:i/>
          <w:iCs/>
        </w:rPr>
        <w:t xml:space="preserve">3. </w:t>
      </w:r>
      <w:r w:rsidR="00DA530D" w:rsidRPr="00B36560">
        <w:rPr>
          <w:rFonts w:ascii="Times New Roman" w:hAnsi="Times New Roman" w:cs="Times New Roman"/>
          <w:b/>
          <w:bCs/>
          <w:i/>
          <w:iCs/>
        </w:rPr>
        <w:t>Efecto del desbalance y balanceo</w:t>
      </w:r>
    </w:p>
    <w:p w14:paraId="60B9D0CA" w14:textId="6E24BB9B" w:rsidR="00EA7752" w:rsidRDefault="00EA7752" w:rsidP="00EA7752">
      <w:pPr>
        <w:spacing w:line="360" w:lineRule="auto"/>
        <w:ind w:left="284" w:firstLine="720"/>
        <w:jc w:val="both"/>
        <w:rPr>
          <w:rFonts w:ascii="Times New Roman" w:hAnsi="Times New Roman" w:cs="Times New Roman"/>
          <w:sz w:val="24"/>
          <w:szCs w:val="24"/>
        </w:rPr>
      </w:pPr>
      <w:r w:rsidRPr="00EA7752">
        <w:rPr>
          <w:rFonts w:ascii="Times New Roman" w:hAnsi="Times New Roman" w:cs="Times New Roman"/>
          <w:sz w:val="24"/>
          <w:szCs w:val="24"/>
        </w:rPr>
        <w:t>El desbalance observado (mayoría de casos en riesgo bajo) puede sesgar el aprendizaje hacia la clase mayoritaria y reducir la detección del riesgo alto. Al aplicar SMOTE únicamente en entrenamiento, se mejora la representación de la clase minoritaria, incrementando principalmente recall y F1-score sin afectar de forma importante accuracy ni AUC. En general, el balanceo fortaleció la capacidad de los modelos para identificar segmentos/cohortes con riesgo alto, siendo más notorio en modelos con menor sensibilidad inicial (como AdaBoost), y manteniendo un desempeño alto y estable en Random Forest y Gradient Boosting.</w:t>
      </w:r>
    </w:p>
    <w:p w14:paraId="596BEE79" w14:textId="0B56404B" w:rsidR="00277AF2" w:rsidRPr="00277AF2" w:rsidRDefault="00277AF2" w:rsidP="00277AF2">
      <w:pPr>
        <w:pStyle w:val="INDICEGRAFICOS"/>
      </w:pPr>
      <w:bookmarkStart w:id="985" w:name="_Toc221653099"/>
      <w:bookmarkStart w:id="986" w:name="_Toc221655179"/>
      <w:bookmarkStart w:id="987" w:name="_Toc221655763"/>
      <w:bookmarkStart w:id="988" w:name="_Toc222181141"/>
      <w:bookmarkStart w:id="989" w:name="_Toc222181303"/>
      <w:bookmarkStart w:id="990" w:name="_Toc222604839"/>
      <w:bookmarkStart w:id="991" w:name="_Toc222605118"/>
      <w:bookmarkStart w:id="992" w:name="_Toc222608253"/>
      <w:bookmarkStart w:id="993" w:name="_Toc222618605"/>
      <w:bookmarkStart w:id="994" w:name="_Toc222619974"/>
      <w:r w:rsidRPr="00277AF2">
        <w:rPr>
          <w:color w:val="auto"/>
        </w:rPr>
        <w:lastRenderedPageBreak/>
        <w:t>Efecto del desbalance y balanceo</w:t>
      </w:r>
      <w:bookmarkEnd w:id="985"/>
      <w:bookmarkEnd w:id="986"/>
      <w:bookmarkEnd w:id="987"/>
      <w:bookmarkEnd w:id="988"/>
      <w:bookmarkEnd w:id="989"/>
      <w:bookmarkEnd w:id="990"/>
      <w:bookmarkEnd w:id="991"/>
      <w:bookmarkEnd w:id="992"/>
      <w:bookmarkEnd w:id="993"/>
      <w:bookmarkEnd w:id="994"/>
    </w:p>
    <w:p w14:paraId="5F0015E7" w14:textId="3D244640" w:rsidR="00277AF2" w:rsidRDefault="00277AF2" w:rsidP="00277AF2">
      <w:pPr>
        <w:spacing w:line="360" w:lineRule="auto"/>
        <w:ind w:left="284" w:firstLine="720"/>
        <w:jc w:val="center"/>
        <w:rPr>
          <w:rFonts w:ascii="Times New Roman" w:hAnsi="Times New Roman" w:cs="Times New Roman"/>
          <w:sz w:val="36"/>
          <w:szCs w:val="36"/>
        </w:rPr>
      </w:pPr>
      <w:r w:rsidRPr="00277AF2">
        <w:rPr>
          <w:rFonts w:ascii="Times New Roman" w:hAnsi="Times New Roman" w:cs="Times New Roman"/>
          <w:noProof/>
          <w:sz w:val="36"/>
          <w:szCs w:val="36"/>
        </w:rPr>
        <w:drawing>
          <wp:inline distT="0" distB="0" distL="0" distR="0" wp14:anchorId="33A7E53C" wp14:editId="44C8ABBE">
            <wp:extent cx="4008730" cy="4030572"/>
            <wp:effectExtent l="0" t="0" r="0" b="8255"/>
            <wp:docPr id="900917525"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17525" name="Imagen 1" descr="Gráfico, Gráfico de barras&#10;&#10;El contenido generado por IA puede ser incorrecto."/>
                    <pic:cNvPicPr/>
                  </pic:nvPicPr>
                  <pic:blipFill>
                    <a:blip r:embed="rId66"/>
                    <a:stretch>
                      <a:fillRect/>
                    </a:stretch>
                  </pic:blipFill>
                  <pic:spPr>
                    <a:xfrm>
                      <a:off x="0" y="0"/>
                      <a:ext cx="4016449" cy="4038333"/>
                    </a:xfrm>
                    <a:prstGeom prst="rect">
                      <a:avLst/>
                    </a:prstGeom>
                  </pic:spPr>
                </pic:pic>
              </a:graphicData>
            </a:graphic>
          </wp:inline>
        </w:drawing>
      </w:r>
    </w:p>
    <w:p w14:paraId="108ECD44" w14:textId="360E0C82" w:rsidR="00277AF2" w:rsidRPr="00277AF2" w:rsidRDefault="00277AF2" w:rsidP="003149A5">
      <w:pPr>
        <w:tabs>
          <w:tab w:val="left" w:pos="5230"/>
        </w:tabs>
        <w:spacing w:line="360" w:lineRule="auto"/>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643DBDAF" w14:textId="0CAC458A" w:rsidR="00DA530D" w:rsidRPr="003149A5" w:rsidRDefault="00625C0A" w:rsidP="003149A5">
      <w:pPr>
        <w:pStyle w:val="Ttulo3"/>
        <w:spacing w:line="360" w:lineRule="auto"/>
        <w:ind w:left="296" w:firstLine="708"/>
        <w:rPr>
          <w:b/>
          <w:bCs/>
        </w:rPr>
      </w:pPr>
      <w:bookmarkStart w:id="995" w:name="_Toc222619975"/>
      <w:r w:rsidRPr="003149A5">
        <w:rPr>
          <w:b/>
          <w:bCs/>
        </w:rPr>
        <w:t>4</w:t>
      </w:r>
      <w:r w:rsidR="00DA530D" w:rsidRPr="003149A5">
        <w:rPr>
          <w:b/>
          <w:bCs/>
        </w:rPr>
        <w:t>.2.4. Discusión con el marco teórico y estudios previos</w:t>
      </w:r>
      <w:bookmarkEnd w:id="995"/>
      <w:r w:rsidR="00E42752" w:rsidRPr="003149A5">
        <w:rPr>
          <w:b/>
          <w:bCs/>
        </w:rPr>
        <w:tab/>
      </w:r>
    </w:p>
    <w:p w14:paraId="3FB3DDEF" w14:textId="4093CC8B" w:rsidR="00E42752" w:rsidRPr="00F02FBF" w:rsidRDefault="00E42752" w:rsidP="00F02FBF">
      <w:pPr>
        <w:spacing w:line="360" w:lineRule="auto"/>
        <w:ind w:left="284" w:firstLine="720"/>
        <w:jc w:val="both"/>
        <w:rPr>
          <w:rFonts w:ascii="Times New Roman" w:hAnsi="Times New Roman" w:cs="Times New Roman"/>
          <w:sz w:val="24"/>
          <w:szCs w:val="24"/>
        </w:rPr>
      </w:pPr>
      <w:r w:rsidRPr="002148FE">
        <w:rPr>
          <w:rFonts w:ascii="Times New Roman" w:hAnsi="Times New Roman" w:cs="Times New Roman"/>
          <w:sz w:val="24"/>
          <w:szCs w:val="24"/>
        </w:rPr>
        <w:t xml:space="preserve">Los resultados del modelo se interpretan de forma consistente con </w:t>
      </w:r>
      <w:r w:rsidR="002148FE" w:rsidRPr="002148FE">
        <w:rPr>
          <w:rFonts w:ascii="Times New Roman" w:hAnsi="Times New Roman" w:cs="Times New Roman"/>
          <w:sz w:val="24"/>
          <w:szCs w:val="24"/>
        </w:rPr>
        <w:t xml:space="preserve">el marco teórico conceptualiza la deserción como un fenómeno multifactorial asociado a dimensiones académicas, institucionales, demográficas y contextuales </w:t>
      </w:r>
      <w:r w:rsidR="00F02FBF">
        <w:rPr>
          <w:rFonts w:ascii="Times New Roman" w:hAnsi="Times New Roman" w:cs="Times New Roman"/>
          <w:sz w:val="24"/>
          <w:szCs w:val="24"/>
        </w:rPr>
        <w:fldChar w:fldCharType="begin"/>
      </w:r>
      <w:r w:rsidR="00F02FBF">
        <w:rPr>
          <w:rFonts w:ascii="Times New Roman" w:hAnsi="Times New Roman" w:cs="Times New Roman"/>
          <w:sz w:val="24"/>
          <w:szCs w:val="24"/>
        </w:rPr>
        <w:instrText xml:space="preserve"> ADDIN ZOTERO_ITEM CSL_CITATION {"citationID":"VkkhPYIp","properties":{"formattedCitation":"(Granda et\\uc0\\u160{}al., 2024)","plainCitation":"(Granda et al., 2024)","noteIndex":0},"citationItems":[{"id":699,"uris":["http://zotero.org/users/11707509/items/F4PCZUYE"],"itemData":{"id":699,"type":"article-journal","abstract":"Resumen\n\t\t\t\t\tLa deserción estudiantil en la educación superior es un problema social de grave impacto, anualmente millones de jóvenes alrededor del mundo abandonan sus estudios de forma temporal o permanente, agudizando los problemas relacionados con la desigualdad y la exclusión social, además, debido a la falta de formación académica, la deserción estudiantil contribuye al desempleo y subempleo, generando ciclos de pobreza y marginación difíciles de romper. En tal virtud, el objetivo de este documento fue: analizar el contexto teórico de la deserción en la Educación Superior en Ecuador, sus causas y consecuencias mediante una revisión bibliográfica actualizada. Los datos obtenidos demuestran que la deserción universitaria en Ecuador está influenciada por factores socioeconómicos, situaciones familiares, políticas de las IES y sus carreras, las aspiraciones e ideales estudiantiles, afectaciones psicológicas y el choque con la realidad de miles de estudiantes frente a los desafíos académicos de la educación superior, ocasionando un abandono de cerca del 40% de los estudiantes a lo largo de su formación académica, alcanzando las cifras más altas de deserción en los primeros niveles de formación, a su vez, muchos estudiantes no obtienen la titulación pese haber cubierto todos los ciclos de formación académica superior, lo cual es otro problema para las IES, pues deben cumplir ciertos parámetros de seguimiento de egresados, garantizando el cierre total de su formación académica y la obtención del título superior.","container-title":"Ciencia Latina Revista Científica Multidisciplinar","DOI":"10.37811/cl_rcm.v8i3.12472","ISSN":"2707-2215","issue":"3","language":"es","license":"Derechos de autor 2024 Luis Enrique  Ávila Granda , Francisco  Cepeda Yautibug, Raúl  Aucancela Copa","page":"11475-11490","source":"ciencialatina.org","title":"Deserción en la Educación Superior en Ecuador, Causas y Consecuencias","volume":"8","author":[{"family":"Granda","given":"Luis Enrique Ávila"},{"family":"Yautibug","given":"Francisco Cepeda"},{"family":"Copa","given":"Raúl Aucancela"}],"issued":{"date-parts":[["2024",8,13]]}}}],"schema":"https://github.com/citation-style-language/schema/raw/master/csl-citation.json"} </w:instrText>
      </w:r>
      <w:r w:rsidR="00F02FBF">
        <w:rPr>
          <w:rFonts w:ascii="Times New Roman" w:hAnsi="Times New Roman" w:cs="Times New Roman"/>
          <w:sz w:val="24"/>
          <w:szCs w:val="24"/>
        </w:rPr>
        <w:fldChar w:fldCharType="separate"/>
      </w:r>
      <w:r w:rsidR="00F02FBF" w:rsidRPr="004B73A1">
        <w:rPr>
          <w:rFonts w:ascii="Times New Roman" w:hAnsi="Times New Roman" w:cs="Times New Roman"/>
          <w:sz w:val="24"/>
        </w:rPr>
        <w:t>(Granda et al., 2024</w:t>
      </w:r>
      <w:r w:rsidR="00F02FBF">
        <w:rPr>
          <w:rFonts w:ascii="Times New Roman" w:hAnsi="Times New Roman" w:cs="Times New Roman"/>
          <w:sz w:val="24"/>
        </w:rPr>
        <w:t xml:space="preserve"> ; </w:t>
      </w:r>
      <w:r w:rsidR="00F02FBF" w:rsidRPr="005B7D27">
        <w:rPr>
          <w:rFonts w:ascii="Times New Roman" w:hAnsi="Times New Roman" w:cs="Times New Roman"/>
          <w:sz w:val="24"/>
        </w:rPr>
        <w:t>Moreira &amp; Caicedo, 2024</w:t>
      </w:r>
      <w:r w:rsidR="00F02FBF" w:rsidRPr="004B73A1">
        <w:rPr>
          <w:rFonts w:ascii="Times New Roman" w:hAnsi="Times New Roman" w:cs="Times New Roman"/>
          <w:sz w:val="24"/>
        </w:rPr>
        <w:t>)</w:t>
      </w:r>
      <w:r w:rsidR="00F02FBF">
        <w:rPr>
          <w:rFonts w:ascii="Times New Roman" w:hAnsi="Times New Roman" w:cs="Times New Roman"/>
          <w:sz w:val="24"/>
          <w:szCs w:val="24"/>
        </w:rPr>
        <w:fldChar w:fldCharType="end"/>
      </w:r>
      <w:r w:rsidR="00F02FBF">
        <w:rPr>
          <w:rFonts w:ascii="Times New Roman" w:hAnsi="Times New Roman" w:cs="Times New Roman"/>
          <w:sz w:val="24"/>
          <w:szCs w:val="24"/>
        </w:rPr>
        <w:t xml:space="preserve">. </w:t>
      </w:r>
      <w:r w:rsidR="002148FE" w:rsidRPr="002148FE">
        <w:rPr>
          <w:rFonts w:ascii="Times New Roman" w:hAnsi="Times New Roman" w:cs="Times New Roman"/>
          <w:sz w:val="24"/>
          <w:szCs w:val="24"/>
        </w:rPr>
        <w:t>En coherencia con ello, este estudio propone una aproximación desde analítica educativa y aprendizaje automático para estimar riesgo de deserción a nivel agregado (segmento/cohorte) utilizando datos abiertos de matrícula. No obstante, es importante precisar que la evidencia empírica proviene de conteos agregados (TOTAL) y no de trayectorias individuales; por tanto, el modelo estima riesgo respecto de un proxy operativo (caídas interanuales relevantes de matrícula por segmento), y su interpretación debe centrarse en patrones estructurales del sistema más que en causas individuales del abandono.</w:t>
      </w:r>
      <w:r w:rsidR="002148FE" w:rsidRPr="002148FE">
        <w:rPr>
          <w:rFonts w:ascii="Times New Roman" w:hAnsi="Times New Roman" w:cs="Times New Roman"/>
          <w:sz w:val="24"/>
          <w:szCs w:val="24"/>
        </w:rPr>
        <w:br/>
        <w:t xml:space="preserve">Los resultados muestran que los predictores más influyentes corresponden a variables temporales derivadas del historial de matrícula (rezagos, medidas de dispersión, estandarización </w:t>
      </w:r>
      <w:r w:rsidR="002148FE" w:rsidRPr="002148FE">
        <w:rPr>
          <w:rFonts w:ascii="Times New Roman" w:hAnsi="Times New Roman" w:cs="Times New Roman"/>
          <w:sz w:val="24"/>
          <w:szCs w:val="24"/>
        </w:rPr>
        <w:lastRenderedPageBreak/>
        <w:t xml:space="preserve">y transformaciones), lo que sugiere que el riesgo agregado se asocia principalmente con volatilidad, inestabilidad y desviaciones respecto del comportamiento reciente del segmento. Este hallazgo es consistente con enfoques de analítica predictiva que sostienen que los patrones longitudinales contienen señales útiles para anticipar escenarios de riesgo, particularmente cuando se emplean modelos de aprendizaje automático con capacidad de capturar interacciones y no linealidades </w:t>
      </w:r>
      <w:r w:rsidR="00F02FBF">
        <w:rPr>
          <w:rFonts w:ascii="Times New Roman" w:hAnsi="Times New Roman" w:cs="Times New Roman"/>
          <w:sz w:val="24"/>
          <w:szCs w:val="24"/>
        </w:rPr>
        <w:fldChar w:fldCharType="begin"/>
      </w:r>
      <w:r w:rsidR="00F02FBF">
        <w:rPr>
          <w:rFonts w:ascii="Times New Roman" w:hAnsi="Times New Roman" w:cs="Times New Roman"/>
          <w:sz w:val="24"/>
          <w:szCs w:val="24"/>
        </w:rPr>
        <w:instrText xml:space="preserve"> ADDIN ZOTERO_ITEM CSL_CITATION {"citationID":"V2qLh2Fe","properties":{"formattedCitation":"(Bouihi et\\uc0\\u160{}al., 2024)","plainCitation":"(Bouihi et al., 2024)","noteIndex":0},"citationItems":[{"id":704,"uris":["http://zotero.org/users/11707509/items/RMCQ776Q"],"itemData":{"id":704,"type":"article-journal","abstract":"Received: 6 August 2024 | Revised: 7 September 2024 | Accepted: 22 September 2024 | Online: 7 November 2024Corresponding author: Bouchra Bouihi","container-title":"Engineering, Technology &amp; Applied Science Research","DOI":"10.48084/etasr.8644","ISSN":"1792-8036","issue":"6","language":"en","license":"Copyright (c) 2024 Bouchra Bouihi, Abdelmajid Bousselham, Essaadia Aoula, Fatna ENNIBRAS, Adel Deraoui","page":"17811-17815","source":"www.etasr.com","title":"Prediction of Higher Education Student Dropout based on Regularized Regression Models","volume":"14","author":[{"family":"Bouihi","given":"Bouchra"},{"family":"Bousselham","given":"Abdelmajid"},{"family":"Aoula","given":"Essaadia"},{"family":"Ennibras","given":"Fatna"},{"family":"Deraoui","given":"Adel"}],"issued":{"date-parts":[["2024",12,2]]}}}],"schema":"https://github.com/citation-style-language/schema/raw/master/csl-citation.json"} </w:instrText>
      </w:r>
      <w:r w:rsidR="00F02FBF">
        <w:rPr>
          <w:rFonts w:ascii="Times New Roman" w:hAnsi="Times New Roman" w:cs="Times New Roman"/>
          <w:sz w:val="24"/>
          <w:szCs w:val="24"/>
        </w:rPr>
        <w:fldChar w:fldCharType="separate"/>
      </w:r>
      <w:r w:rsidR="00F02FBF" w:rsidRPr="00505F58">
        <w:rPr>
          <w:rFonts w:ascii="Times New Roman" w:hAnsi="Times New Roman" w:cs="Times New Roman"/>
          <w:sz w:val="24"/>
        </w:rPr>
        <w:t>(Bouihi et al., 2024)</w:t>
      </w:r>
      <w:r w:rsidR="00F02FBF">
        <w:rPr>
          <w:rFonts w:ascii="Times New Roman" w:hAnsi="Times New Roman" w:cs="Times New Roman"/>
          <w:sz w:val="24"/>
          <w:szCs w:val="24"/>
        </w:rPr>
        <w:fldChar w:fldCharType="end"/>
      </w:r>
      <w:r w:rsidR="00F02FBF">
        <w:rPr>
          <w:rFonts w:ascii="Times New Roman" w:hAnsi="Times New Roman" w:cs="Times New Roman"/>
          <w:sz w:val="24"/>
          <w:szCs w:val="24"/>
        </w:rPr>
        <w:t>.</w:t>
      </w:r>
      <w:r w:rsidR="002148FE" w:rsidRPr="002148FE">
        <w:rPr>
          <w:rFonts w:ascii="Times New Roman" w:hAnsi="Times New Roman" w:cs="Times New Roman"/>
          <w:sz w:val="24"/>
          <w:szCs w:val="24"/>
        </w:rPr>
        <w:br/>
        <w:t>Metodológicamente, el mejor desempeño de modelos ensemble (Random Forest y Gradient Boosting) refuerza la idea de que la relación entre los predictores y el proxy de riesgo no responde únicamente a patrones lineales; más bien, se explica por combinaciones de señales temporales que, en conjunto, incrementan la probabilidad de clasificar un segmento como riesgo alto. Además, la comparación con y sin balanceo es coherente con recomendaciones habituales en clasificación desbalanceada: no basta con accuracy, sino que deben priorizarse métricas como recall y F1 cuando el objetivo es preventivo y se busca minimizar omisiones (falsos negativos).</w:t>
      </w:r>
      <w:r w:rsidR="002148FE" w:rsidRPr="002148FE">
        <w:rPr>
          <w:rFonts w:ascii="Times New Roman" w:hAnsi="Times New Roman" w:cs="Times New Roman"/>
          <w:sz w:val="24"/>
          <w:szCs w:val="24"/>
        </w:rPr>
        <w:br/>
        <w:t>En síntesis, los hallazgos respaldan el valor de emplear datos abiertos y analítica educativa como soporte para una alerta temprana agregada, útil para monitoreo institucional, priorización de segmentos/cohortes y focalización de estrategias (tutorías, refuerzos, acompañamiento y revisión académico-programática), sin sustituir el análisis cualitativo o institucional que explique las causas subyacentes.</w:t>
      </w:r>
    </w:p>
    <w:p w14:paraId="7A358820" w14:textId="585DF2F9" w:rsidR="00DA530D" w:rsidRPr="003149A5" w:rsidRDefault="00625C0A" w:rsidP="003149A5">
      <w:pPr>
        <w:pStyle w:val="Ttulo3"/>
        <w:spacing w:line="360" w:lineRule="auto"/>
        <w:ind w:left="296" w:firstLine="708"/>
        <w:rPr>
          <w:b/>
          <w:bCs/>
        </w:rPr>
      </w:pPr>
      <w:bookmarkStart w:id="996" w:name="_Toc222619976"/>
      <w:r w:rsidRPr="003149A5">
        <w:rPr>
          <w:b/>
          <w:bCs/>
        </w:rPr>
        <w:t>4</w:t>
      </w:r>
      <w:r w:rsidR="00DA530D" w:rsidRPr="003149A5">
        <w:rPr>
          <w:b/>
          <w:bCs/>
        </w:rPr>
        <w:t>.2.5</w:t>
      </w:r>
      <w:r w:rsidR="003149A5">
        <w:rPr>
          <w:b/>
          <w:bCs/>
        </w:rPr>
        <w:t xml:space="preserve">. </w:t>
      </w:r>
      <w:r w:rsidR="00DA530D" w:rsidRPr="003149A5">
        <w:rPr>
          <w:b/>
          <w:bCs/>
        </w:rPr>
        <w:t>Implicaciones para toma de decisiones y alerta temprana agregada</w:t>
      </w:r>
      <w:bookmarkEnd w:id="996"/>
    </w:p>
    <w:p w14:paraId="60C7F517" w14:textId="77777777" w:rsidR="003149A5" w:rsidRDefault="00E42752" w:rsidP="003149A5">
      <w:pPr>
        <w:spacing w:line="360" w:lineRule="auto"/>
        <w:ind w:left="284" w:firstLine="720"/>
        <w:jc w:val="both"/>
        <w:rPr>
          <w:rFonts w:ascii="Times New Roman" w:hAnsi="Times New Roman" w:cs="Times New Roman"/>
          <w:sz w:val="24"/>
          <w:szCs w:val="24"/>
        </w:rPr>
      </w:pPr>
      <w:r w:rsidRPr="00725F05">
        <w:rPr>
          <w:rFonts w:ascii="Times New Roman" w:hAnsi="Times New Roman" w:cs="Times New Roman"/>
          <w:sz w:val="24"/>
          <w:szCs w:val="24"/>
        </w:rPr>
        <w:t xml:space="preserve">Las </w:t>
      </w:r>
      <w:r w:rsidRPr="00E42752">
        <w:rPr>
          <w:rFonts w:ascii="Times New Roman" w:hAnsi="Times New Roman" w:cs="Times New Roman"/>
          <w:sz w:val="24"/>
          <w:szCs w:val="24"/>
        </w:rPr>
        <w:t xml:space="preserve">implicaciones directas para la gestión institucional, especialmente en el diseño de mecanismos de alerta temprana y priorización de acciones. Dado que el estudio se apoya en datos agregados, el aporte principal se orienta a la identificación y monitoreo de riesgo por unidades de análisis (por ejemplo, cohorte, carrera, periodo académico, asignatura, jornada o modalidad), lo que permite decisiones a nivel de planificación y focalización de </w:t>
      </w:r>
      <w:proofErr w:type="spellStart"/>
      <w:r w:rsidRPr="00E42752">
        <w:rPr>
          <w:rFonts w:ascii="Times New Roman" w:hAnsi="Times New Roman" w:cs="Times New Roman"/>
          <w:sz w:val="24"/>
          <w:szCs w:val="24"/>
        </w:rPr>
        <w:t>recursos.Una</w:t>
      </w:r>
      <w:proofErr w:type="spellEnd"/>
      <w:r w:rsidRPr="00E42752">
        <w:rPr>
          <w:rFonts w:ascii="Times New Roman" w:hAnsi="Times New Roman" w:cs="Times New Roman"/>
          <w:sz w:val="24"/>
          <w:szCs w:val="24"/>
        </w:rPr>
        <w:t xml:space="preserve"> implementación práctica derivada de este trabajo consiste en transformar la salida del modelo (probabilidad/score) en indicadores de monitoreo, tales como: (i) riesgo promedio por cohorte o programa, (</w:t>
      </w:r>
      <w:proofErr w:type="spellStart"/>
      <w:r w:rsidRPr="00E42752">
        <w:rPr>
          <w:rFonts w:ascii="Times New Roman" w:hAnsi="Times New Roman" w:cs="Times New Roman"/>
          <w:sz w:val="24"/>
          <w:szCs w:val="24"/>
        </w:rPr>
        <w:t>ii</w:t>
      </w:r>
      <w:proofErr w:type="spellEnd"/>
      <w:r w:rsidRPr="00E42752">
        <w:rPr>
          <w:rFonts w:ascii="Times New Roman" w:hAnsi="Times New Roman" w:cs="Times New Roman"/>
          <w:sz w:val="24"/>
          <w:szCs w:val="24"/>
        </w:rPr>
        <w:t>) proporción de unidades clasificadas en riesgo alto/medio/bajo, y (</w:t>
      </w:r>
      <w:proofErr w:type="spellStart"/>
      <w:r w:rsidRPr="00E42752">
        <w:rPr>
          <w:rFonts w:ascii="Times New Roman" w:hAnsi="Times New Roman" w:cs="Times New Roman"/>
          <w:sz w:val="24"/>
          <w:szCs w:val="24"/>
        </w:rPr>
        <w:t>iii</w:t>
      </w:r>
      <w:proofErr w:type="spellEnd"/>
      <w:r w:rsidRPr="00E42752">
        <w:rPr>
          <w:rFonts w:ascii="Times New Roman" w:hAnsi="Times New Roman" w:cs="Times New Roman"/>
          <w:sz w:val="24"/>
          <w:szCs w:val="24"/>
        </w:rPr>
        <w:t xml:space="preserve">) tendencias temporales del riesgo entre periodos. Con ello, la institución puede detectar oportunamente “puntos críticos” (por ejemplo, cohortes o periodos donde el riesgo aumenta) y activar estrategias preventivas: tutorías académicas, acompañamiento psicoeducativo, refuerzo en </w:t>
      </w:r>
      <w:r w:rsidRPr="00E42752">
        <w:rPr>
          <w:rFonts w:ascii="Times New Roman" w:hAnsi="Times New Roman" w:cs="Times New Roman"/>
          <w:sz w:val="24"/>
          <w:szCs w:val="24"/>
        </w:rPr>
        <w:lastRenderedPageBreak/>
        <w:t>asignaturas críticas, campañas de retención o ajustes en procesos administrativos que inciden en la continuidad.</w:t>
      </w:r>
      <w:r w:rsidRPr="00725F05">
        <w:rPr>
          <w:rFonts w:ascii="Times New Roman" w:hAnsi="Times New Roman" w:cs="Times New Roman"/>
          <w:sz w:val="28"/>
          <w:szCs w:val="28"/>
        </w:rPr>
        <w:t xml:space="preserve"> </w:t>
      </w:r>
      <w:r w:rsidRPr="00E42752">
        <w:rPr>
          <w:rFonts w:ascii="Times New Roman" w:hAnsi="Times New Roman" w:cs="Times New Roman"/>
          <w:sz w:val="24"/>
          <w:szCs w:val="24"/>
        </w:rPr>
        <w:t xml:space="preserve">Adicionalmente, la definición de umbrales de alerta debe responder a la lógica de decisión. Si el costo de no intervenir es alto, el sistema debería priorizar sensibilidad/recall (captar la mayor cantidad de casos de riesgo). En cambio, si la intervención requiere recursos significativos, conviene ajustar el umbral para mejorar precisión y complementar la priorización con criterios operativos (capacidad instalada, severidad del riesgo, ventanas de tiempo disponibles). En ambos casos, la recomendación es que el modelo funcione como apoyo analítico y que su uso esté integrado a rutas de acción claramente definidas, con responsables y </w:t>
      </w:r>
      <w:r w:rsidR="00725F05" w:rsidRPr="00E42752">
        <w:rPr>
          <w:rFonts w:ascii="Times New Roman" w:hAnsi="Times New Roman" w:cs="Times New Roman"/>
          <w:sz w:val="24"/>
          <w:szCs w:val="24"/>
        </w:rPr>
        <w:t>seguimiento. Finalmente</w:t>
      </w:r>
      <w:r w:rsidRPr="00E42752">
        <w:rPr>
          <w:rFonts w:ascii="Times New Roman" w:hAnsi="Times New Roman" w:cs="Times New Roman"/>
          <w:sz w:val="24"/>
          <w:szCs w:val="24"/>
        </w:rPr>
        <w:t>, para consolidar la utilidad institucional del sistema, se requiere medir impacto: cobertura de intervención, respuesta de los beneficiarios, evolución de indicadores académicos y comparación de resultados entre periodos. Esto evita que la predicción se convierta únicamente en un ejercicio descriptivo y permite retroalimentar el sistema de alerta con evidencia.</w:t>
      </w:r>
    </w:p>
    <w:p w14:paraId="79FED610" w14:textId="05659FFE" w:rsidR="00DA530D" w:rsidRPr="003149A5" w:rsidRDefault="00625C0A" w:rsidP="003149A5">
      <w:pPr>
        <w:spacing w:line="360" w:lineRule="auto"/>
        <w:ind w:left="284" w:firstLine="720"/>
        <w:jc w:val="both"/>
        <w:rPr>
          <w:rFonts w:ascii="Times New Roman" w:hAnsi="Times New Roman" w:cs="Times New Roman"/>
          <w:b/>
          <w:bCs/>
          <w:sz w:val="28"/>
          <w:szCs w:val="28"/>
        </w:rPr>
      </w:pPr>
      <w:r w:rsidRPr="003149A5">
        <w:rPr>
          <w:rFonts w:ascii="Times New Roman" w:hAnsi="Times New Roman" w:cs="Times New Roman"/>
          <w:b/>
          <w:bCs/>
          <w:sz w:val="24"/>
          <w:szCs w:val="24"/>
        </w:rPr>
        <w:t>4</w:t>
      </w:r>
      <w:r w:rsidR="003149A5" w:rsidRPr="003149A5">
        <w:rPr>
          <w:rFonts w:ascii="Times New Roman" w:hAnsi="Times New Roman" w:cs="Times New Roman"/>
          <w:b/>
          <w:bCs/>
          <w:sz w:val="24"/>
          <w:szCs w:val="24"/>
        </w:rPr>
        <w:t>.</w:t>
      </w:r>
      <w:r w:rsidR="00DA530D" w:rsidRPr="003149A5">
        <w:rPr>
          <w:rFonts w:ascii="Times New Roman" w:hAnsi="Times New Roman" w:cs="Times New Roman"/>
          <w:b/>
          <w:bCs/>
          <w:sz w:val="24"/>
          <w:szCs w:val="24"/>
        </w:rPr>
        <w:t>2.6</w:t>
      </w:r>
      <w:r w:rsidR="003149A5">
        <w:rPr>
          <w:rFonts w:ascii="Times New Roman" w:hAnsi="Times New Roman" w:cs="Times New Roman"/>
          <w:b/>
          <w:bCs/>
          <w:sz w:val="24"/>
          <w:szCs w:val="24"/>
        </w:rPr>
        <w:t xml:space="preserve">. </w:t>
      </w:r>
      <w:r w:rsidR="00DA530D" w:rsidRPr="003149A5">
        <w:rPr>
          <w:rFonts w:ascii="Times New Roman" w:hAnsi="Times New Roman" w:cs="Times New Roman"/>
          <w:b/>
          <w:bCs/>
          <w:sz w:val="24"/>
          <w:szCs w:val="24"/>
        </w:rPr>
        <w:t>Limitaciones y amenazas a la validez (datos agregados y proxy de deserción</w:t>
      </w:r>
      <w:r w:rsidR="00E42752" w:rsidRPr="003149A5">
        <w:rPr>
          <w:rFonts w:ascii="Times New Roman" w:hAnsi="Times New Roman" w:cs="Times New Roman"/>
          <w:b/>
          <w:bCs/>
          <w:sz w:val="24"/>
          <w:szCs w:val="24"/>
        </w:rPr>
        <w:t>)</w:t>
      </w:r>
    </w:p>
    <w:p w14:paraId="58948373" w14:textId="79A50F48" w:rsidR="00E42752" w:rsidRDefault="00E42752" w:rsidP="00E42752">
      <w:pPr>
        <w:spacing w:line="360" w:lineRule="auto"/>
        <w:ind w:left="284" w:firstLine="720"/>
        <w:jc w:val="both"/>
        <w:rPr>
          <w:rFonts w:ascii="Times New Roman" w:hAnsi="Times New Roman" w:cs="Times New Roman"/>
          <w:sz w:val="32"/>
          <w:szCs w:val="32"/>
        </w:rPr>
      </w:pPr>
      <w:r w:rsidRPr="00E42752">
        <w:rPr>
          <w:rFonts w:ascii="Times New Roman" w:hAnsi="Times New Roman" w:cs="Times New Roman"/>
          <w:sz w:val="24"/>
          <w:szCs w:val="24"/>
        </w:rPr>
        <w:t>Este estudio presenta limitaciones que deben considerarse para interpretar adecuadamente los resultados y el alcance de aplicación.</w:t>
      </w:r>
    </w:p>
    <w:p w14:paraId="15EC8684" w14:textId="77777777" w:rsidR="00E42752" w:rsidRPr="00E42752" w:rsidRDefault="00E42752" w:rsidP="00E42752">
      <w:pPr>
        <w:spacing w:line="360" w:lineRule="auto"/>
        <w:ind w:left="284" w:firstLine="720"/>
        <w:jc w:val="both"/>
        <w:rPr>
          <w:rFonts w:ascii="Times New Roman" w:hAnsi="Times New Roman" w:cs="Times New Roman"/>
          <w:sz w:val="36"/>
          <w:szCs w:val="36"/>
        </w:rPr>
      </w:pPr>
      <w:r w:rsidRPr="00E42752">
        <w:rPr>
          <w:rFonts w:ascii="Times New Roman" w:hAnsi="Times New Roman" w:cs="Times New Roman"/>
          <w:sz w:val="24"/>
          <w:szCs w:val="24"/>
        </w:rPr>
        <w:t>En primer lugar, el uso de datos agregados introduce el riesgo de falacia ecológica, es decir, inferir comportamientos individuales a partir de patrones grupales. Esto limita el uso del modelo para decisiones individualizadas, pero no invalida su utilidad para monitoreo y planificación institucional, que es el propósito principal del enfoque agregado.</w:t>
      </w:r>
    </w:p>
    <w:p w14:paraId="394E5F19" w14:textId="77777777" w:rsidR="00E42752" w:rsidRPr="00E42752" w:rsidRDefault="00E42752" w:rsidP="00E42752">
      <w:pPr>
        <w:spacing w:line="360" w:lineRule="auto"/>
        <w:ind w:left="284" w:firstLine="720"/>
        <w:jc w:val="both"/>
        <w:rPr>
          <w:rFonts w:ascii="Times New Roman" w:hAnsi="Times New Roman" w:cs="Times New Roman"/>
          <w:sz w:val="36"/>
          <w:szCs w:val="36"/>
        </w:rPr>
      </w:pPr>
      <w:r w:rsidRPr="00E42752">
        <w:rPr>
          <w:rFonts w:ascii="Times New Roman" w:hAnsi="Times New Roman" w:cs="Times New Roman"/>
          <w:sz w:val="24"/>
          <w:szCs w:val="24"/>
        </w:rPr>
        <w:t>En segundo lugar, la variable objetivo se operacionaliza mediante un proxy de deserción (por ejemplo, no matrícula, inactividad u otra definición indirecta). Este enfoque puede incorporar ruido en la etiqueta, ya que el proxy puede capturar situaciones distintas al abandono definitivo (pausas temporales, movilidad académica, cambios administrativos o condiciones externas). Como consecuencia, el modelo estima riesgo respecto del proxy definido y no necesariamente respecto de la deserción confirmada en sentido estricto.</w:t>
      </w:r>
    </w:p>
    <w:p w14:paraId="55D1A858" w14:textId="77777777" w:rsidR="00E42752" w:rsidRPr="00E42752" w:rsidRDefault="00E42752" w:rsidP="00E42752">
      <w:pPr>
        <w:spacing w:line="360" w:lineRule="auto"/>
        <w:ind w:left="284" w:firstLine="720"/>
        <w:jc w:val="both"/>
        <w:rPr>
          <w:rFonts w:ascii="Times New Roman" w:hAnsi="Times New Roman" w:cs="Times New Roman"/>
          <w:sz w:val="36"/>
          <w:szCs w:val="36"/>
        </w:rPr>
      </w:pPr>
      <w:r w:rsidRPr="00E42752">
        <w:rPr>
          <w:rFonts w:ascii="Times New Roman" w:hAnsi="Times New Roman" w:cs="Times New Roman"/>
          <w:sz w:val="24"/>
          <w:szCs w:val="24"/>
        </w:rPr>
        <w:t xml:space="preserve">En tercer lugar, existe la amenaza de fuga de información (data </w:t>
      </w:r>
      <w:proofErr w:type="spellStart"/>
      <w:r w:rsidRPr="00E42752">
        <w:rPr>
          <w:rFonts w:ascii="Times New Roman" w:hAnsi="Times New Roman" w:cs="Times New Roman"/>
          <w:sz w:val="24"/>
          <w:szCs w:val="24"/>
        </w:rPr>
        <w:t>leakage</w:t>
      </w:r>
      <w:proofErr w:type="spellEnd"/>
      <w:r w:rsidRPr="00E42752">
        <w:rPr>
          <w:rFonts w:ascii="Times New Roman" w:hAnsi="Times New Roman" w:cs="Times New Roman"/>
          <w:sz w:val="24"/>
          <w:szCs w:val="24"/>
        </w:rPr>
        <w:t xml:space="preserve">) si alguno de los predictores refleja información posterior o demasiado cercana al evento que se pretende </w:t>
      </w:r>
      <w:r w:rsidRPr="00E42752">
        <w:rPr>
          <w:rFonts w:ascii="Times New Roman" w:hAnsi="Times New Roman" w:cs="Times New Roman"/>
          <w:sz w:val="24"/>
          <w:szCs w:val="24"/>
        </w:rPr>
        <w:lastRenderedPageBreak/>
        <w:t>anticipar. Por ello, es clave asegurar consistencia temporal (que las variables utilizadas estén disponibles antes del momento de predicción) y validar con esquemas adecuados.</w:t>
      </w:r>
    </w:p>
    <w:p w14:paraId="18D1FE3B" w14:textId="6C7ED119" w:rsidR="00E42752" w:rsidRPr="00E42752" w:rsidRDefault="00E42752" w:rsidP="00E42752">
      <w:pPr>
        <w:spacing w:line="360" w:lineRule="auto"/>
        <w:ind w:left="284" w:firstLine="720"/>
        <w:jc w:val="both"/>
        <w:rPr>
          <w:rFonts w:ascii="Times New Roman" w:hAnsi="Times New Roman" w:cs="Times New Roman"/>
          <w:sz w:val="36"/>
          <w:szCs w:val="36"/>
        </w:rPr>
      </w:pPr>
      <w:r w:rsidRPr="00E42752">
        <w:rPr>
          <w:rFonts w:ascii="Times New Roman" w:hAnsi="Times New Roman" w:cs="Times New Roman"/>
          <w:sz w:val="24"/>
          <w:szCs w:val="24"/>
        </w:rPr>
        <w:t>En cuarto lugar, el desbalance de clases puede afectar el entrenamiento y la interpretación de métricas. Si se aplicaron técnicas de remuestreo (como SMOTE), si bien pueden mejorar la detección de la clase minoritaria, también pueden aumentar el riesgo de sobreajuste o alterar la calibración. Por ello, la interpretación debe apoyarse en desempeño en datos de prueba y, de ser posible, validación por periodos/</w:t>
      </w:r>
      <w:r w:rsidR="004C298B" w:rsidRPr="00E42752">
        <w:rPr>
          <w:rFonts w:ascii="Times New Roman" w:hAnsi="Times New Roman" w:cs="Times New Roman"/>
          <w:sz w:val="24"/>
          <w:szCs w:val="24"/>
        </w:rPr>
        <w:t>cohortes no vistas</w:t>
      </w:r>
      <w:r w:rsidRPr="00E42752">
        <w:rPr>
          <w:rFonts w:ascii="Times New Roman" w:hAnsi="Times New Roman" w:cs="Times New Roman"/>
          <w:sz w:val="24"/>
          <w:szCs w:val="24"/>
        </w:rPr>
        <w:t>.</w:t>
      </w:r>
    </w:p>
    <w:p w14:paraId="06DA112E" w14:textId="796AAE6B" w:rsidR="00E42752" w:rsidRDefault="00E42752" w:rsidP="00725F05">
      <w:pPr>
        <w:spacing w:line="360" w:lineRule="auto"/>
        <w:ind w:left="284" w:firstLine="720"/>
        <w:jc w:val="both"/>
        <w:rPr>
          <w:rFonts w:ascii="Times New Roman" w:hAnsi="Times New Roman" w:cs="Times New Roman"/>
          <w:sz w:val="24"/>
          <w:szCs w:val="24"/>
        </w:rPr>
      </w:pPr>
      <w:r w:rsidRPr="00E42752">
        <w:rPr>
          <w:rFonts w:ascii="Times New Roman" w:hAnsi="Times New Roman" w:cs="Times New Roman"/>
          <w:sz w:val="24"/>
          <w:szCs w:val="24"/>
        </w:rPr>
        <w:t xml:space="preserve">Finalmente, como en la mayoría de </w:t>
      </w:r>
      <w:r w:rsidR="004C298B" w:rsidRPr="00E42752">
        <w:rPr>
          <w:rFonts w:ascii="Times New Roman" w:hAnsi="Times New Roman" w:cs="Times New Roman"/>
          <w:sz w:val="24"/>
          <w:szCs w:val="24"/>
        </w:rPr>
        <w:t>los estudios</w:t>
      </w:r>
      <w:r w:rsidRPr="00E42752">
        <w:rPr>
          <w:rFonts w:ascii="Times New Roman" w:hAnsi="Times New Roman" w:cs="Times New Roman"/>
          <w:sz w:val="24"/>
          <w:szCs w:val="24"/>
        </w:rPr>
        <w:t xml:space="preserve"> observacionales, es probable que existan variables no medidas y posibles sesgos estructurales (por ejemplo, diferencias socioeconómicas capturadas indirectamente por ciertos predictores). En consecuencia, el uso institucional del modelo debe orientarse a apoyo y acompañamiento, evitando enfoques punitivos y promoviendo monitoreo ético del desempeño del sistema.</w:t>
      </w:r>
    </w:p>
    <w:p w14:paraId="6D41B4C5" w14:textId="5DC79315" w:rsidR="007742B7" w:rsidRPr="003149A5" w:rsidRDefault="003149A5" w:rsidP="003149A5">
      <w:pPr>
        <w:pStyle w:val="Ttulo4"/>
        <w:spacing w:line="360" w:lineRule="auto"/>
        <w:ind w:left="296" w:firstLine="708"/>
        <w:rPr>
          <w:rFonts w:ascii="Times New Roman" w:hAnsi="Times New Roman" w:cs="Times New Roman"/>
          <w:b/>
          <w:bCs/>
          <w:color w:val="auto"/>
        </w:rPr>
      </w:pPr>
      <w:bookmarkStart w:id="997" w:name="_Toc222619977"/>
      <w:r w:rsidRPr="003149A5">
        <w:rPr>
          <w:rFonts w:ascii="Times New Roman" w:hAnsi="Times New Roman" w:cs="Times New Roman"/>
          <w:b/>
          <w:bCs/>
          <w:color w:val="auto"/>
        </w:rPr>
        <w:t>4</w:t>
      </w:r>
      <w:r w:rsidR="007742B7" w:rsidRPr="003149A5">
        <w:rPr>
          <w:rFonts w:ascii="Times New Roman" w:hAnsi="Times New Roman" w:cs="Times New Roman"/>
          <w:b/>
          <w:bCs/>
          <w:color w:val="auto"/>
        </w:rPr>
        <w:t>.2.6.1</w:t>
      </w:r>
      <w:r w:rsidRPr="003149A5">
        <w:rPr>
          <w:rFonts w:ascii="Times New Roman" w:hAnsi="Times New Roman" w:cs="Times New Roman"/>
          <w:b/>
          <w:bCs/>
          <w:color w:val="auto"/>
        </w:rPr>
        <w:t xml:space="preserve">. </w:t>
      </w:r>
      <w:r w:rsidR="007742B7" w:rsidRPr="003149A5">
        <w:rPr>
          <w:rFonts w:ascii="Times New Roman" w:hAnsi="Times New Roman" w:cs="Times New Roman"/>
          <w:b/>
          <w:bCs/>
          <w:color w:val="auto"/>
        </w:rPr>
        <w:t>Amenazas a la validez externa</w:t>
      </w:r>
      <w:bookmarkEnd w:id="997"/>
    </w:p>
    <w:p w14:paraId="519571F5" w14:textId="222B5038" w:rsidR="007742B7" w:rsidRPr="007742B7" w:rsidRDefault="007742B7" w:rsidP="007742B7">
      <w:pPr>
        <w:spacing w:line="360" w:lineRule="auto"/>
        <w:ind w:left="284" w:firstLine="720"/>
        <w:jc w:val="both"/>
        <w:rPr>
          <w:rFonts w:ascii="Times New Roman" w:hAnsi="Times New Roman" w:cs="Times New Roman"/>
          <w:sz w:val="24"/>
          <w:szCs w:val="24"/>
        </w:rPr>
      </w:pPr>
      <w:r w:rsidRPr="007742B7">
        <w:rPr>
          <w:rFonts w:ascii="Times New Roman" w:hAnsi="Times New Roman" w:cs="Times New Roman"/>
          <w:sz w:val="24"/>
          <w:szCs w:val="24"/>
        </w:rPr>
        <w:t>Una primera amenaza a la validez externa corresponde a la generalización temporal</w:t>
      </w:r>
      <w:r>
        <w:rPr>
          <w:rFonts w:ascii="Times New Roman" w:hAnsi="Times New Roman" w:cs="Times New Roman"/>
          <w:sz w:val="24"/>
          <w:szCs w:val="24"/>
        </w:rPr>
        <w:t xml:space="preserve">; </w:t>
      </w:r>
      <w:r w:rsidRPr="007742B7">
        <w:rPr>
          <w:rFonts w:ascii="Times New Roman" w:hAnsi="Times New Roman" w:cs="Times New Roman"/>
          <w:sz w:val="24"/>
          <w:szCs w:val="24"/>
        </w:rPr>
        <w:t xml:space="preserve">cambios en políticas educativas, reestructuración de oferta académica, condiciones económicas o eventos externos pueden modificar los patrones de matrícula entre periodos (concept </w:t>
      </w:r>
      <w:proofErr w:type="spellStart"/>
      <w:r w:rsidRPr="007742B7">
        <w:rPr>
          <w:rFonts w:ascii="Times New Roman" w:hAnsi="Times New Roman" w:cs="Times New Roman"/>
          <w:sz w:val="24"/>
          <w:szCs w:val="24"/>
        </w:rPr>
        <w:t>drift</w:t>
      </w:r>
      <w:proofErr w:type="spellEnd"/>
      <w:r w:rsidRPr="007742B7">
        <w:rPr>
          <w:rFonts w:ascii="Times New Roman" w:hAnsi="Times New Roman" w:cs="Times New Roman"/>
          <w:sz w:val="24"/>
          <w:szCs w:val="24"/>
        </w:rPr>
        <w:t>), afectando la estabilidad del modelo si se aplica en años futuros sin recalibración.</w:t>
      </w:r>
      <w:r w:rsidRPr="007742B7">
        <w:rPr>
          <w:rFonts w:ascii="Times New Roman" w:hAnsi="Times New Roman" w:cs="Times New Roman"/>
          <w:sz w:val="24"/>
          <w:szCs w:val="24"/>
        </w:rPr>
        <w:br/>
        <w:t>En segundo lugar, existe heterogeneidad institucional y territorial: el comportamiento de la matrícula puede variar entre universidades, carreras, modalidades y provincias; por ello, el desempeño global puede ocultar diferencias por subgrupos y conviene complementar con validaciones estratificadas (por IES, provincia o campo).</w:t>
      </w:r>
      <w:r w:rsidRPr="007742B7">
        <w:rPr>
          <w:rFonts w:ascii="Times New Roman" w:hAnsi="Times New Roman" w:cs="Times New Roman"/>
          <w:sz w:val="24"/>
          <w:szCs w:val="24"/>
        </w:rPr>
        <w:br/>
        <w:t>En tercer lugar, el uso de datos agregados limita la generalización a decisiones individualizadas; el modelo es válido como herramienta de monitoreo y planificación agregada, no como predictor de deserción por estudiante.</w:t>
      </w:r>
      <w:r w:rsidRPr="007742B7">
        <w:rPr>
          <w:rFonts w:ascii="Times New Roman" w:hAnsi="Times New Roman" w:cs="Times New Roman"/>
          <w:sz w:val="24"/>
          <w:szCs w:val="24"/>
        </w:rPr>
        <w:br/>
        <w:t>Finalmente, la variable objetivo es un proxy basado en caída interanual de matrícula; por tanto, puede capturar fenómenos distintos al abandono definitivo (movilidad académica, pausas, cambios administrativos, apertura/cierre de cohortes). En consecuencia, el modelo predice riesgo respecto del proxy definido y debe interpretarse dentro de ese alcance.</w:t>
      </w:r>
    </w:p>
    <w:p w14:paraId="59F4E3BB" w14:textId="3EEA24F5" w:rsidR="00DA530D" w:rsidRPr="003149A5" w:rsidRDefault="003149A5" w:rsidP="003149A5">
      <w:pPr>
        <w:pStyle w:val="Ttulo3"/>
        <w:spacing w:line="360" w:lineRule="auto"/>
        <w:ind w:left="296" w:firstLine="708"/>
        <w:rPr>
          <w:b/>
          <w:bCs/>
        </w:rPr>
      </w:pPr>
      <w:bookmarkStart w:id="998" w:name="_Toc222619978"/>
      <w:r w:rsidRPr="003149A5">
        <w:rPr>
          <w:b/>
          <w:bCs/>
        </w:rPr>
        <w:lastRenderedPageBreak/>
        <w:t>4</w:t>
      </w:r>
      <w:r w:rsidR="00DA530D" w:rsidRPr="003149A5">
        <w:rPr>
          <w:b/>
          <w:bCs/>
        </w:rPr>
        <w:t>.2.7</w:t>
      </w:r>
      <w:r w:rsidRPr="003149A5">
        <w:rPr>
          <w:b/>
          <w:bCs/>
        </w:rPr>
        <w:t xml:space="preserve">. </w:t>
      </w:r>
      <w:r w:rsidR="00DA530D" w:rsidRPr="003149A5">
        <w:rPr>
          <w:b/>
          <w:bCs/>
        </w:rPr>
        <w:t>Síntesis final del apartado</w:t>
      </w:r>
      <w:bookmarkEnd w:id="998"/>
    </w:p>
    <w:p w14:paraId="02ACFE11" w14:textId="77777777" w:rsidR="00E42752" w:rsidRPr="00E42752" w:rsidRDefault="00E42752" w:rsidP="00E42752">
      <w:pPr>
        <w:spacing w:line="360" w:lineRule="auto"/>
        <w:ind w:left="284" w:firstLine="720"/>
        <w:jc w:val="both"/>
        <w:rPr>
          <w:rFonts w:ascii="Times New Roman" w:hAnsi="Times New Roman" w:cs="Times New Roman"/>
          <w:sz w:val="24"/>
          <w:szCs w:val="24"/>
        </w:rPr>
      </w:pPr>
      <w:r w:rsidRPr="00E42752">
        <w:rPr>
          <w:rFonts w:ascii="Times New Roman" w:hAnsi="Times New Roman" w:cs="Times New Roman"/>
          <w:sz w:val="24"/>
          <w:szCs w:val="24"/>
        </w:rPr>
        <w:t>En este apartado se discutieron los resultados del modelo predictivo del proxy de deserción, articulándolos con el marco teórico y hallazgos reportados en estudios previos. Los patrones identificados muestran coherencia con enfoques que explican la deserción como un proceso asociado al desempeño/avance académico y a señales de continuidad o vinculación institucional. El modelo seleccionado demostró el mejor desempeño entre las alternativas evaluadas, respaldando su elección como herramienta analítica para fines de monitoreo y alerta.</w:t>
      </w:r>
    </w:p>
    <w:p w14:paraId="419B84C1" w14:textId="77777777" w:rsidR="00E42752" w:rsidRPr="00E42752" w:rsidRDefault="00E42752" w:rsidP="00E42752">
      <w:pPr>
        <w:spacing w:line="360" w:lineRule="auto"/>
        <w:ind w:left="284" w:firstLine="720"/>
        <w:jc w:val="both"/>
        <w:rPr>
          <w:rFonts w:ascii="Times New Roman" w:hAnsi="Times New Roman" w:cs="Times New Roman"/>
          <w:sz w:val="24"/>
          <w:szCs w:val="24"/>
        </w:rPr>
      </w:pPr>
      <w:r w:rsidRPr="00E42752">
        <w:rPr>
          <w:rFonts w:ascii="Times New Roman" w:hAnsi="Times New Roman" w:cs="Times New Roman"/>
          <w:sz w:val="24"/>
          <w:szCs w:val="24"/>
        </w:rPr>
        <w:t>A nivel aplicado, los resultados permiten proponer un esquema de alerta temprana agregada que facilite identificar unidades académicas con mayor concentración de riesgo, apoyar la asignación de recursos y orientar intervenciones preventivas. No obstante, la interpretación debe considerar las principales limitaciones del estudio: la naturaleza agregada de los datos, el uso de una etiqueta proxy, y las amenazas asociadas al desbalance, la temporalidad y posibles sesgos. En consecuencia, el modelo se plantea como un insumo para la toma de decisiones basada en evidencia, complementario a la evaluación académica y a la gestión institucional, con necesidad de validación y monitoreo continuo.</w:t>
      </w:r>
    </w:p>
    <w:p w14:paraId="5B5F5A19" w14:textId="77777777" w:rsidR="006E1063" w:rsidRDefault="006E1063" w:rsidP="00757C70">
      <w:pPr>
        <w:tabs>
          <w:tab w:val="left" w:pos="1966"/>
        </w:tabs>
      </w:pPr>
    </w:p>
    <w:p w14:paraId="669D887C" w14:textId="77777777" w:rsidR="00726DF3" w:rsidRDefault="00726DF3" w:rsidP="00757C70">
      <w:pPr>
        <w:tabs>
          <w:tab w:val="left" w:pos="1966"/>
        </w:tabs>
      </w:pPr>
    </w:p>
    <w:p w14:paraId="7886C2CE" w14:textId="77777777" w:rsidR="00726DF3" w:rsidRDefault="00726DF3" w:rsidP="00757C70">
      <w:pPr>
        <w:tabs>
          <w:tab w:val="left" w:pos="1966"/>
        </w:tabs>
      </w:pPr>
    </w:p>
    <w:p w14:paraId="57CAC147" w14:textId="77777777" w:rsidR="00726DF3" w:rsidRDefault="00726DF3" w:rsidP="00757C70">
      <w:pPr>
        <w:tabs>
          <w:tab w:val="left" w:pos="1966"/>
        </w:tabs>
      </w:pPr>
    </w:p>
    <w:p w14:paraId="0FDE0884" w14:textId="77777777" w:rsidR="00726DF3" w:rsidRDefault="00726DF3" w:rsidP="00757C70">
      <w:pPr>
        <w:tabs>
          <w:tab w:val="left" w:pos="1966"/>
        </w:tabs>
      </w:pPr>
    </w:p>
    <w:p w14:paraId="1FE43618" w14:textId="77777777" w:rsidR="00726DF3" w:rsidRDefault="00726DF3" w:rsidP="00757C70">
      <w:pPr>
        <w:tabs>
          <w:tab w:val="left" w:pos="1966"/>
        </w:tabs>
      </w:pPr>
    </w:p>
    <w:p w14:paraId="2E25D160" w14:textId="77777777" w:rsidR="00726DF3" w:rsidRDefault="00726DF3" w:rsidP="00757C70">
      <w:pPr>
        <w:tabs>
          <w:tab w:val="left" w:pos="1966"/>
        </w:tabs>
      </w:pPr>
    </w:p>
    <w:p w14:paraId="15188179" w14:textId="77777777" w:rsidR="00726DF3" w:rsidRDefault="00726DF3" w:rsidP="00757C70">
      <w:pPr>
        <w:tabs>
          <w:tab w:val="left" w:pos="1966"/>
        </w:tabs>
      </w:pPr>
    </w:p>
    <w:p w14:paraId="72D2F6AE" w14:textId="77777777" w:rsidR="00726DF3" w:rsidRDefault="00726DF3" w:rsidP="00757C70">
      <w:pPr>
        <w:tabs>
          <w:tab w:val="left" w:pos="1966"/>
        </w:tabs>
      </w:pPr>
    </w:p>
    <w:p w14:paraId="328AAD7C" w14:textId="77777777" w:rsidR="00726DF3" w:rsidRDefault="00726DF3" w:rsidP="00757C70">
      <w:pPr>
        <w:tabs>
          <w:tab w:val="left" w:pos="1966"/>
        </w:tabs>
      </w:pPr>
    </w:p>
    <w:p w14:paraId="43018737" w14:textId="77777777" w:rsidR="00726DF3" w:rsidRDefault="00726DF3" w:rsidP="00757C70">
      <w:pPr>
        <w:tabs>
          <w:tab w:val="left" w:pos="1966"/>
        </w:tabs>
      </w:pPr>
    </w:p>
    <w:p w14:paraId="09544182" w14:textId="77777777" w:rsidR="00726DF3" w:rsidRDefault="00726DF3" w:rsidP="00757C70">
      <w:pPr>
        <w:tabs>
          <w:tab w:val="left" w:pos="1966"/>
        </w:tabs>
      </w:pPr>
    </w:p>
    <w:p w14:paraId="4282ED8E" w14:textId="77777777" w:rsidR="00726DF3" w:rsidRDefault="00726DF3" w:rsidP="00757C70">
      <w:pPr>
        <w:tabs>
          <w:tab w:val="left" w:pos="1966"/>
        </w:tabs>
      </w:pPr>
    </w:p>
    <w:p w14:paraId="3B8A6F07" w14:textId="77777777" w:rsidR="00726DF3" w:rsidRDefault="00726DF3" w:rsidP="00757C70">
      <w:pPr>
        <w:tabs>
          <w:tab w:val="left" w:pos="1966"/>
        </w:tabs>
      </w:pPr>
    </w:p>
    <w:p w14:paraId="2EF0351B" w14:textId="7059E198" w:rsidR="00726DF3" w:rsidRDefault="00726DF3" w:rsidP="00726DF3">
      <w:pPr>
        <w:pStyle w:val="Ttulo1"/>
        <w:jc w:val="center"/>
      </w:pPr>
      <w:bookmarkStart w:id="999" w:name="_Toc222619979"/>
      <w:r>
        <w:lastRenderedPageBreak/>
        <w:t>CAP</w:t>
      </w:r>
      <w:r w:rsidR="00035B94">
        <w:t>Í</w:t>
      </w:r>
      <w:r>
        <w:t xml:space="preserve">TULO </w:t>
      </w:r>
      <w:r w:rsidR="009978AE">
        <w:t>V</w:t>
      </w:r>
      <w:r>
        <w:t>: CONCLUSIONES Y RECOMENDACIONES</w:t>
      </w:r>
      <w:bookmarkEnd w:id="999"/>
    </w:p>
    <w:p w14:paraId="51E3A2D9" w14:textId="75BF3B68" w:rsidR="00726DF3" w:rsidRDefault="009978AE" w:rsidP="00726DF3">
      <w:pPr>
        <w:pStyle w:val="Ttulo1"/>
        <w:ind w:left="426" w:hanging="142"/>
      </w:pPr>
      <w:bookmarkStart w:id="1000" w:name="_Toc222619980"/>
      <w:r>
        <w:t>5</w:t>
      </w:r>
      <w:r w:rsidR="00726DF3">
        <w:t>.1. Conclusiones</w:t>
      </w:r>
      <w:bookmarkEnd w:id="1000"/>
    </w:p>
    <w:p w14:paraId="1657EDE0"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tab/>
      </w:r>
      <w:r w:rsidRPr="00726DF3">
        <w:rPr>
          <w:rFonts w:ascii="Times New Roman" w:hAnsi="Times New Roman" w:cs="Times New Roman"/>
          <w:sz w:val="24"/>
          <w:szCs w:val="24"/>
        </w:rPr>
        <w:t>Se reporta el ranking Top N de segmentos/cohortes con mayor probabilidad estimada de riesgo alto (Test 2023). El listado se incluye como insumo para priorización institucional y focalización de acciones de monitoreo y acompañamiento a nivel agregado.</w:t>
      </w:r>
    </w:p>
    <w:p w14:paraId="4A7F0D01"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El presente trabajo construyó y evaluó un modelo predictivo para estimar el riesgo de deserción a nivel agregado (segmento/cohorte) utilizando datos abiertos de matrícula del SNIESE/SENESCYT correspondientes al período 2015–2023. A partir de la consolidación segmento–año y la ingeniería de variables temporales basadas en el conteo de matrícula (TOTAL_SEG), fue posible capturar patrones longitudinales y desarrollar un enfoque cuantitativo replicable que permite identificar segmentos con probabilidad elevada de presentar caídas interanuales relevantes, lo cual funciona como una señal operativa de riesgo para fines de monitoreo institucional.</w:t>
      </w:r>
    </w:p>
    <w:p w14:paraId="58E9A512"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La operacionalización del riesgo mediante un proxy (variación interanual de matrícula TASA_1 y un umbral de caída) permitió formular el problema como una clasificación binaria (RIESGO_ALTO: 1 / RIESGO_BAJO: 0) en un contexto donde no existen trayectorias individuales. Se concluye que este enfoque es útil para una alerta temprana agregada, siempre que su interpretación se centre en tendencias estructurales por segmento/cohorte y no en causalidad individual, debido al carácter agregado de la fuente y a la presencia de observaciones no etiquetadas (NaN) asociadas a falta de continuidad temporal.</w:t>
      </w:r>
    </w:p>
    <w:p w14:paraId="3693DAB5"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Las variables con mayor capacidad predictiva se relacionan principalmente con la dinámica histórica de la matrícula del segmento/cohorte. En particular, indicadores como TOTAL_L1, LOG_TOTAL y Z_3, seguidos por medidas de estabilidad como STD_3 y participación relativa SHARE_IES, concentraron el mayor aporte para discriminar el riesgo alto. En cambio, variables categóricas del segmento (institución, carrera, modalidad, nivel, sexo y territorio) tuvieron un peso menor y se interpretan más como contexto. En síntesis, los resultados muestran que el riesgo agregado está explicado, sobre todo, por señales de volatilidad, caídas e inestabilidad temporal de la matrícula.</w:t>
      </w:r>
    </w:p>
    <w:p w14:paraId="3655139A"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lastRenderedPageBreak/>
        <w:t>Se aplicaron y compararon modelos tipo ensemble, específicamente Random Forest, Gradient Boosting y AdaBoost, manteniendo el mismo pipeline y un esquema de evaluación con enfoque temporal (entrenamiento 2016–2020, validación 2021–2022 y prueba 2023). Los resultados evidencian que Random Forest fue el modelo con mejor desempeño global en Test 2023, destacando en métricas críticas para clasificación desbalanceada (F1-score, recall y AUC), seguido por Gradient Boosting, mientras que AdaBoost mostró menor sensibilidad para detectar la clase minoritaria.</w:t>
      </w:r>
    </w:p>
    <w:p w14:paraId="63BF2204"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El desbalance de clases tuvo un impacto directo en la detección del riesgo alto. Aunque métricas globales como accuracy pueden verse elevadas, el criterio institucional de utilidad exige priorizar recall y F1-score, ya que el error más crítico es el falso negativo (FN): segmentos realmente en riesgo que no son priorizados. La comparación antes/después confirma que el uso de técnicas como SMOTE aplicado solo en entrenamiento, junto con validación temporal para evitar fuga de información, mejora la sensibilidad hacia la clase minoritaria (principalmente recall y F1), siendo el efecto más evidente en modelos con menor desempeño inicial (AdaBoost).</w:t>
      </w:r>
    </w:p>
    <w:p w14:paraId="6509B9A1"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El análisis con matrices de confusión permitió identificar el tipo de errores y su implicación práctica: los falsos positivos (FP) representan alertas adicionales que pueden demandar más revisión operativa, mientras que los falsos negativos (FN) implican omitir segmentos potencialmente críticos para intervención preventiva. En consecuencia, el modelo seleccionado (Random Forest) no solo muestra alto desempeño estadístico, sino también coherencia con la lógica de una alerta temprana, al mantener bajo nivel de FN y alta capacidad discriminativa (AUC cercano a 1) en un escenario de validación temporal.</w:t>
      </w:r>
    </w:p>
    <w:p w14:paraId="7316EF28" w14:textId="4057028D"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Finalmente, se concluye que el enfoque propuesto es aplicable como herramienta de apoyo a decisiones institucionales, permitiendo generar un ranking de segmentos/</w:t>
      </w:r>
      <w:proofErr w:type="gramStart"/>
      <w:r w:rsidRPr="00726DF3">
        <w:rPr>
          <w:rFonts w:ascii="Times New Roman" w:hAnsi="Times New Roman" w:cs="Times New Roman"/>
          <w:sz w:val="24"/>
          <w:szCs w:val="24"/>
        </w:rPr>
        <w:t>cohortes priorizados</w:t>
      </w:r>
      <w:proofErr w:type="gramEnd"/>
      <w:r w:rsidRPr="00726DF3">
        <w:rPr>
          <w:rFonts w:ascii="Times New Roman" w:hAnsi="Times New Roman" w:cs="Times New Roman"/>
          <w:sz w:val="24"/>
          <w:szCs w:val="24"/>
        </w:rPr>
        <w:t xml:space="preserve"> (Top N) según probabilidad estimada de riesgo alto en 2023. Este resultado facilita la focalización de recursos de monitoreo, análisis académico-programático y acciones preventivas a nivel agregado, con la recomendación de que su uso sea complementario a análisis institucionales y no sustituya la interpretación contextual de cada segmento.</w:t>
      </w:r>
    </w:p>
    <w:p w14:paraId="75C46BA3" w14:textId="51E1D3D5" w:rsidR="00726DF3" w:rsidRPr="00726DF3" w:rsidRDefault="00726DF3" w:rsidP="00726DF3">
      <w:pPr>
        <w:tabs>
          <w:tab w:val="left" w:pos="1762"/>
        </w:tabs>
      </w:pPr>
    </w:p>
    <w:p w14:paraId="65473B5B" w14:textId="5716E3EF" w:rsidR="006E1063" w:rsidRDefault="009978AE" w:rsidP="00726DF3">
      <w:pPr>
        <w:pStyle w:val="Ttulo1"/>
        <w:ind w:left="426" w:hanging="142"/>
      </w:pPr>
      <w:bookmarkStart w:id="1001" w:name="_Toc222619981"/>
      <w:r>
        <w:lastRenderedPageBreak/>
        <w:t>5</w:t>
      </w:r>
      <w:r w:rsidR="00726DF3">
        <w:t>.2. Limitaciones</w:t>
      </w:r>
      <w:bookmarkEnd w:id="1001"/>
      <w:r w:rsidR="00726DF3">
        <w:t xml:space="preserve">  </w:t>
      </w:r>
    </w:p>
    <w:p w14:paraId="0FF89133" w14:textId="52978E3A"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El presente estudio se desarrolló a partir de datos abiertos agregados de matrícula del SNIESE/SENESCYT (2015–2023), por lo que su principal limitación radica en que la unidad de análisis no corresponde al estudiante individual, sino al segmento/</w:t>
      </w:r>
      <w:proofErr w:type="gramStart"/>
      <w:r w:rsidRPr="00726DF3">
        <w:rPr>
          <w:rFonts w:ascii="Times New Roman" w:hAnsi="Times New Roman" w:cs="Times New Roman"/>
          <w:sz w:val="24"/>
          <w:szCs w:val="24"/>
        </w:rPr>
        <w:t>cohorte definido operativamente</w:t>
      </w:r>
      <w:proofErr w:type="gramEnd"/>
      <w:r w:rsidRPr="00726DF3">
        <w:rPr>
          <w:rFonts w:ascii="Times New Roman" w:hAnsi="Times New Roman" w:cs="Times New Roman"/>
          <w:sz w:val="24"/>
          <w:szCs w:val="24"/>
        </w:rPr>
        <w:t xml:space="preserve"> por combinaciones de variables institucionales, académicas, demográficas y territoriales. En este sentido, los resultados no deben interpretarse como predicciones individualizadas de abandono, sino como señales agregadas para monitoreo y planificación. Esta condición introduce el riesgo de falacia ecológica, es decir, inferir comportamientos individuales desde patrones observados a nivel grupal, lo cual puede llevar a conclusiones inapropiadas si se extrapola el uso del modelo más allá del alcance propuesto.</w:t>
      </w:r>
    </w:p>
    <w:p w14:paraId="4DE6FBF0"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Otra limitación importante se relaciona con la definición de la variable objetivo. Debido a la ausencia de una etiqueta directa de deserción confirmada, el riesgo se operacionalizó mediante un proxy basado en caídas interanuales relevantes de matrícula (TASA_1 y umbral fijo). Aunque esta aproximación es útil para fines predictivos agregados, puede incorporar ruido en la etiqueta, ya que una disminución de matrícula no necesariamente representa abandono definitivo: también puede reflejar movilidad académica, pausas temporales, cambios administrativos, reestructuración de oferta, apertura/cierre de cohortes o variaciones contextuales externas. Por esta razón, el modelo predice riesgo respecto al proxy definido y no la deserción en sentido estricto.</w:t>
      </w:r>
    </w:p>
    <w:p w14:paraId="315BF8AF"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Adicionalmente, el conjunto presenta discontinuidades temporales a nivel de segmentos, lo cual se refleja en una proporción relevante de observaciones sin etiqueta (NaN) al no existir continuidad anual suficiente para calcular la variación interanual. Si bien se aplicaron reglas de continuidad y criterios para evitar interpretaciones sesgadas, esta situación reduce la cobertura efectiva del modelado y puede limitar la representación de ciertos segmentos con trayectoria incompleta o intermitente, afectando la generalización dentro de subgrupos específicos.</w:t>
      </w:r>
    </w:p>
    <w:p w14:paraId="30602AE4"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 xml:space="preserve">Desde el punto de vista metodológico, existe siempre el riesgo de fuga de información (data </w:t>
      </w:r>
      <w:proofErr w:type="spellStart"/>
      <w:r w:rsidRPr="00726DF3">
        <w:rPr>
          <w:rFonts w:ascii="Times New Roman" w:hAnsi="Times New Roman" w:cs="Times New Roman"/>
          <w:sz w:val="24"/>
          <w:szCs w:val="24"/>
        </w:rPr>
        <w:t>leakage</w:t>
      </w:r>
      <w:proofErr w:type="spellEnd"/>
      <w:r w:rsidRPr="00726DF3">
        <w:rPr>
          <w:rFonts w:ascii="Times New Roman" w:hAnsi="Times New Roman" w:cs="Times New Roman"/>
          <w:sz w:val="24"/>
          <w:szCs w:val="24"/>
        </w:rPr>
        <w:t xml:space="preserve">) cuando se trabaja con variables temporales. En este estudio se controló mediante el uso de rezagos, ventanas móviles calculadas solo con años previos y un esquema de validación temporal; sin embargo, la amenaza no desaparece por completo si alguna variable </w:t>
      </w:r>
      <w:r w:rsidRPr="00726DF3">
        <w:rPr>
          <w:rFonts w:ascii="Times New Roman" w:hAnsi="Times New Roman" w:cs="Times New Roman"/>
          <w:sz w:val="24"/>
          <w:szCs w:val="24"/>
        </w:rPr>
        <w:lastRenderedPageBreak/>
        <w:t>derivada llegara a capturar información demasiado cercana al evento que se pretende anticipar. Por ello, la consistencia temporal debe mantenerse como un criterio obligatorio en futuras actualizaciones del modelo.</w:t>
      </w:r>
    </w:p>
    <w:p w14:paraId="745A3415" w14:textId="77777777" w:rsidR="00726DF3" w:rsidRPr="00726DF3" w:rsidRDefault="00726DF3" w:rsidP="00726DF3">
      <w:pPr>
        <w:spacing w:line="360" w:lineRule="auto"/>
        <w:ind w:left="296" w:firstLine="708"/>
        <w:jc w:val="both"/>
        <w:rPr>
          <w:rFonts w:ascii="Times New Roman" w:hAnsi="Times New Roman" w:cs="Times New Roman"/>
          <w:sz w:val="24"/>
          <w:szCs w:val="24"/>
        </w:rPr>
      </w:pPr>
      <w:r w:rsidRPr="00726DF3">
        <w:rPr>
          <w:rFonts w:ascii="Times New Roman" w:hAnsi="Times New Roman" w:cs="Times New Roman"/>
          <w:sz w:val="24"/>
          <w:szCs w:val="24"/>
        </w:rPr>
        <w:t>Finalmente, el problema de clasificación presenta desbalance de clases (mayoría de riesgo bajo), lo que puede sesgar el aprendizaje hacia la clase mayoritaria e inflar métricas globales como accuracy. Aunque se priorizó el uso de métricas sensibles (recall y F1) y se aplicó SMOTE únicamente en entrenamiento, este tipo de técnicas puede introducir riesgos como sobreajuste o alterar la calibración de probabilidades, especialmente si se pretende interpretar el score como probabilidad “real”. En consecuencia, el uso institucional debe apoyarse siempre en validación sobre datos no vistos y en seguimiento de desempeño por períodos.</w:t>
      </w:r>
    </w:p>
    <w:p w14:paraId="6A77CE01" w14:textId="5A5714A4" w:rsidR="00726DF3" w:rsidRDefault="009978AE" w:rsidP="00726DF3">
      <w:pPr>
        <w:pStyle w:val="Ttulo1"/>
        <w:spacing w:line="360" w:lineRule="auto"/>
        <w:ind w:left="426" w:hanging="142"/>
      </w:pPr>
      <w:bookmarkStart w:id="1002" w:name="_Toc222619982"/>
      <w:r>
        <w:t>5</w:t>
      </w:r>
      <w:r w:rsidR="00726DF3">
        <w:t>.3. Recomendaciones</w:t>
      </w:r>
      <w:bookmarkEnd w:id="1002"/>
      <w:r w:rsidR="00726DF3">
        <w:t xml:space="preserve">  </w:t>
      </w:r>
    </w:p>
    <w:p w14:paraId="47E2B27C" w14:textId="74863B01" w:rsidR="00726DF3" w:rsidRPr="00726DF3" w:rsidRDefault="00726DF3" w:rsidP="00726DF3">
      <w:pPr>
        <w:spacing w:line="360" w:lineRule="auto"/>
        <w:ind w:left="284" w:firstLine="709"/>
        <w:jc w:val="both"/>
        <w:rPr>
          <w:rFonts w:ascii="Times New Roman" w:hAnsi="Times New Roman" w:cs="Times New Roman"/>
          <w:sz w:val="24"/>
          <w:szCs w:val="24"/>
        </w:rPr>
      </w:pPr>
      <w:r w:rsidRPr="00726DF3">
        <w:rPr>
          <w:rFonts w:ascii="Times New Roman" w:hAnsi="Times New Roman" w:cs="Times New Roman"/>
          <w:sz w:val="24"/>
          <w:szCs w:val="24"/>
        </w:rPr>
        <w:t>A partir de los resultados obtenidos, se recomienda que la institución utilice el modelo como una herramienta de alerta temprana agregada, enfocada en la priorización de segmentos/cohortes con mayor probabilidad de caída interanual de matrícula, y no como un mecanismo de clasificación individual. Para su adopción práctica, es conveniente transformar la salida del modelo (score/probabilidad) en indicadores operativos de monitoreo, tales como el porcentaje de segmentos en riesgo alto por programa o cohorte, tendencias temporales del riesgo por año y rankings Top N que permitan identificar puntos críticos que requieren seguimiento académico-programático.</w:t>
      </w:r>
    </w:p>
    <w:p w14:paraId="5EE61F67" w14:textId="77777777" w:rsidR="00726DF3" w:rsidRPr="00726DF3" w:rsidRDefault="00726DF3" w:rsidP="00726DF3">
      <w:pPr>
        <w:spacing w:line="360" w:lineRule="auto"/>
        <w:ind w:left="284" w:firstLine="709"/>
        <w:jc w:val="both"/>
        <w:rPr>
          <w:rFonts w:ascii="Times New Roman" w:hAnsi="Times New Roman" w:cs="Times New Roman"/>
          <w:sz w:val="24"/>
          <w:szCs w:val="24"/>
        </w:rPr>
      </w:pPr>
      <w:r w:rsidRPr="00726DF3">
        <w:rPr>
          <w:rFonts w:ascii="Times New Roman" w:hAnsi="Times New Roman" w:cs="Times New Roman"/>
          <w:sz w:val="24"/>
          <w:szCs w:val="24"/>
        </w:rPr>
        <w:t>Se recomienda también definir umbrales de alerta alineados con la lógica de decisión institucional. Si el objetivo estratégico es preventivo y el costo de omitir casos es alto, conviene priorizar configuraciones con mayor recall (aceptando algunas alertas adicionales). En cambio, si los recursos para intervención son limitados, se sugiere ajustar el umbral para mejorar precisión y complementar la priorización con criterios operativos, tales como capacidad instalada, criticidad académica del programa, ventanas de atención y disponibilidad de equipos de acompañamiento. En este marco, la matriz de confusión debe seguir siendo un insumo clave para discutir el equilibrio entre falsos positivos y falsos negativos, en función del impacto real de cada tipo de error.</w:t>
      </w:r>
    </w:p>
    <w:p w14:paraId="3D4FA2E3" w14:textId="77777777" w:rsidR="00726DF3" w:rsidRPr="00726DF3" w:rsidRDefault="00726DF3" w:rsidP="00726DF3">
      <w:pPr>
        <w:spacing w:line="360" w:lineRule="auto"/>
        <w:ind w:left="284" w:firstLine="709"/>
        <w:jc w:val="both"/>
        <w:rPr>
          <w:rFonts w:ascii="Times New Roman" w:hAnsi="Times New Roman" w:cs="Times New Roman"/>
          <w:sz w:val="24"/>
          <w:szCs w:val="24"/>
        </w:rPr>
      </w:pPr>
      <w:r w:rsidRPr="00726DF3">
        <w:rPr>
          <w:rFonts w:ascii="Times New Roman" w:hAnsi="Times New Roman" w:cs="Times New Roman"/>
          <w:sz w:val="24"/>
          <w:szCs w:val="24"/>
        </w:rPr>
        <w:lastRenderedPageBreak/>
        <w:t xml:space="preserve">En relación con el desbalance de clases, se recomienda mantener el tratamiento mediante técnicas aplicadas exclusivamente sobre el conjunto de entrenamiento, evitando fuga de información. Además de SMOTE, pueden evaluarse alternativas complementarias como ponderación de clases (por ejemplo, </w:t>
      </w:r>
      <w:proofErr w:type="spellStart"/>
      <w:r w:rsidRPr="00726DF3">
        <w:rPr>
          <w:rFonts w:ascii="Times New Roman" w:hAnsi="Times New Roman" w:cs="Times New Roman"/>
          <w:sz w:val="24"/>
          <w:szCs w:val="24"/>
        </w:rPr>
        <w:t>class_weight</w:t>
      </w:r>
      <w:proofErr w:type="spellEnd"/>
      <w:r w:rsidRPr="00726DF3">
        <w:rPr>
          <w:rFonts w:ascii="Times New Roman" w:hAnsi="Times New Roman" w:cs="Times New Roman"/>
          <w:sz w:val="24"/>
          <w:szCs w:val="24"/>
        </w:rPr>
        <w:t>='</w:t>
      </w:r>
      <w:proofErr w:type="spellStart"/>
      <w:r w:rsidRPr="00726DF3">
        <w:rPr>
          <w:rFonts w:ascii="Times New Roman" w:hAnsi="Times New Roman" w:cs="Times New Roman"/>
          <w:sz w:val="24"/>
          <w:szCs w:val="24"/>
        </w:rPr>
        <w:t>balanced</w:t>
      </w:r>
      <w:proofErr w:type="spellEnd"/>
      <w:r w:rsidRPr="00726DF3">
        <w:rPr>
          <w:rFonts w:ascii="Times New Roman" w:hAnsi="Times New Roman" w:cs="Times New Roman"/>
          <w:sz w:val="24"/>
          <w:szCs w:val="24"/>
        </w:rPr>
        <w:t>') y ajuste de umbral posterior al entrenamiento, comparando siempre los cambios con métricas sensibles a la clase minoritaria (recall y F1), ya que son las más coherentes con un enfoque de alerta temprana. Del mismo modo, se recomienda reportar el desempeño por año y por subgrupos relevantes (IES, provincia, modalidad o campo), ya que el desempeño global puede ocultar diferencias importantes en segmentos específicos.</w:t>
      </w:r>
    </w:p>
    <w:p w14:paraId="3328AA98" w14:textId="77777777" w:rsidR="00726DF3" w:rsidRPr="00726DF3" w:rsidRDefault="00726DF3" w:rsidP="00726DF3">
      <w:pPr>
        <w:spacing w:line="360" w:lineRule="auto"/>
        <w:ind w:left="284" w:firstLine="709"/>
        <w:jc w:val="both"/>
        <w:rPr>
          <w:rFonts w:ascii="Times New Roman" w:hAnsi="Times New Roman" w:cs="Times New Roman"/>
          <w:sz w:val="24"/>
          <w:szCs w:val="24"/>
        </w:rPr>
      </w:pPr>
      <w:r w:rsidRPr="00726DF3">
        <w:rPr>
          <w:rFonts w:ascii="Times New Roman" w:hAnsi="Times New Roman" w:cs="Times New Roman"/>
          <w:sz w:val="24"/>
          <w:szCs w:val="24"/>
        </w:rPr>
        <w:t xml:space="preserve">Para fortalecer la validez externa, se recomienda implementar un esquema de monitoreo de </w:t>
      </w:r>
      <w:proofErr w:type="spellStart"/>
      <w:r w:rsidRPr="00726DF3">
        <w:rPr>
          <w:rFonts w:ascii="Times New Roman" w:hAnsi="Times New Roman" w:cs="Times New Roman"/>
          <w:sz w:val="24"/>
          <w:szCs w:val="24"/>
        </w:rPr>
        <w:t>drift</w:t>
      </w:r>
      <w:proofErr w:type="spellEnd"/>
      <w:r w:rsidRPr="00726DF3">
        <w:rPr>
          <w:rFonts w:ascii="Times New Roman" w:hAnsi="Times New Roman" w:cs="Times New Roman"/>
          <w:sz w:val="24"/>
          <w:szCs w:val="24"/>
        </w:rPr>
        <w:t xml:space="preserve"> o cambios estructurales, considerando que políticas educativas, condiciones económicas o reestructuración de oferta académica pueden modificar los patrones de matrícula en años futuros. Por ello, es recomendable recalibrar o reentrenar el modelo de forma periódica cuando se incorpore nueva información, y mantener pruebas temporales con periodos no vistos. Esta práctica permitiría preservar la estabilidad del sistema y garantizar que las predicciones se mantengan útiles en escenarios cambiantes.</w:t>
      </w:r>
    </w:p>
    <w:p w14:paraId="3A2551AD" w14:textId="77777777" w:rsidR="00726DF3" w:rsidRPr="00726DF3" w:rsidRDefault="00726DF3" w:rsidP="00726DF3">
      <w:pPr>
        <w:spacing w:line="360" w:lineRule="auto"/>
        <w:ind w:left="284" w:firstLine="709"/>
        <w:jc w:val="both"/>
        <w:rPr>
          <w:rFonts w:ascii="Times New Roman" w:hAnsi="Times New Roman" w:cs="Times New Roman"/>
          <w:sz w:val="24"/>
          <w:szCs w:val="24"/>
        </w:rPr>
      </w:pPr>
      <w:r w:rsidRPr="00726DF3">
        <w:rPr>
          <w:rFonts w:ascii="Times New Roman" w:hAnsi="Times New Roman" w:cs="Times New Roman"/>
          <w:sz w:val="24"/>
          <w:szCs w:val="24"/>
        </w:rPr>
        <w:t>Finalmente, se recomienda ampliar progresivamente el alcance del modelo incorporando, cuando sea posible, variables adicionales que representen mejor el fenómeno de deserción, idealmente integrando datos institucionales internos (por ejemplo, rendimiento académico agregado, reprobación por asignaturas críticas, tasas de retención por periodo, o indicadores administrativos) siempre bajo criterios éticos y de anonimización. Esto permitiría reducir la dependencia de un proxy basado únicamente en matrícula y mejorar la interpretación del riesgo. En paralelo, se recomienda que el uso del modelo esté integrado a rutas de acción claras (responsables, protocolos y seguimiento) y que se mida su impacto en términos de cobertura de intervención, evolución de indicadores de permanencia y mejora de decisiones basadas en evidencia.</w:t>
      </w:r>
    </w:p>
    <w:p w14:paraId="1B308C57" w14:textId="44BB2620" w:rsidR="00726DF3" w:rsidRPr="00726DF3" w:rsidRDefault="00726DF3" w:rsidP="00726DF3">
      <w:pPr>
        <w:spacing w:line="360" w:lineRule="auto"/>
        <w:ind w:left="284" w:firstLine="709"/>
      </w:pPr>
      <w:r w:rsidRPr="00726DF3">
        <w:rPr>
          <w:rFonts w:ascii="Times New Roman" w:hAnsi="Times New Roman" w:cs="Times New Roman"/>
          <w:sz w:val="24"/>
          <w:szCs w:val="24"/>
        </w:rPr>
        <w:t>.</w:t>
      </w:r>
    </w:p>
    <w:p w14:paraId="5831F5DB" w14:textId="70025980" w:rsidR="006E1063" w:rsidRDefault="00726DF3" w:rsidP="00726DF3">
      <w:pPr>
        <w:tabs>
          <w:tab w:val="left" w:pos="1838"/>
        </w:tabs>
      </w:pPr>
      <w:r>
        <w:tab/>
      </w:r>
    </w:p>
    <w:p w14:paraId="4E2E3472" w14:textId="77777777" w:rsidR="00726DF3" w:rsidRPr="000D1DEC" w:rsidRDefault="00726DF3" w:rsidP="00757C70">
      <w:pPr>
        <w:tabs>
          <w:tab w:val="left" w:pos="1966"/>
        </w:tabs>
      </w:pPr>
    </w:p>
    <w:p w14:paraId="490FCAA4" w14:textId="4F22496E" w:rsidR="00373471" w:rsidRDefault="00373471" w:rsidP="00373471">
      <w:pPr>
        <w:pStyle w:val="Ttulo1"/>
        <w:spacing w:line="360" w:lineRule="auto"/>
      </w:pPr>
      <w:bookmarkStart w:id="1003" w:name="_Toc221655487"/>
      <w:bookmarkStart w:id="1004" w:name="_Toc221655764"/>
      <w:bookmarkStart w:id="1005" w:name="_Toc222181304"/>
      <w:bookmarkStart w:id="1006" w:name="_Toc222605139"/>
      <w:bookmarkStart w:id="1007" w:name="_Toc222619983"/>
      <w:r>
        <w:lastRenderedPageBreak/>
        <w:t>GLOSARIO</w:t>
      </w:r>
      <w:bookmarkEnd w:id="597"/>
      <w:bookmarkEnd w:id="598"/>
      <w:bookmarkEnd w:id="599"/>
      <w:bookmarkEnd w:id="1003"/>
      <w:bookmarkEnd w:id="1004"/>
      <w:bookmarkEnd w:id="1005"/>
      <w:bookmarkEnd w:id="1006"/>
      <w:bookmarkEnd w:id="1007"/>
    </w:p>
    <w:p w14:paraId="4E154128"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Deserción universitaria:</w:t>
      </w:r>
      <w:r w:rsidRPr="005B1FFD">
        <w:rPr>
          <w:rFonts w:ascii="Times New Roman" w:hAnsi="Times New Roman" w:cs="Times New Roman"/>
          <w:sz w:val="24"/>
          <w:szCs w:val="24"/>
        </w:rPr>
        <w:t xml:space="preserve"> Abandono o interrupción de los estudios por parte del estudiante dentro del sistema de educación superior, asociado a factores académicos, personales, demográficos, institucionales o contextuales.</w:t>
      </w:r>
    </w:p>
    <w:p w14:paraId="207174A0"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Deserción inicial o precoz:</w:t>
      </w:r>
      <w:r w:rsidRPr="005B1FFD">
        <w:rPr>
          <w:rFonts w:ascii="Times New Roman" w:hAnsi="Times New Roman" w:cs="Times New Roman"/>
          <w:sz w:val="24"/>
          <w:szCs w:val="24"/>
        </w:rPr>
        <w:t xml:space="preserve"> Tipo de deserción que ocurre cuando el estudiante ha sido admitido en una institución de educación superior, pero no llega a concretar su matrícula ni a iniciar formalmente el primer período académico.</w:t>
      </w:r>
    </w:p>
    <w:p w14:paraId="3B93D07A"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Deserción temprana:</w:t>
      </w:r>
      <w:r w:rsidRPr="005B1FFD">
        <w:rPr>
          <w:rFonts w:ascii="Times New Roman" w:hAnsi="Times New Roman" w:cs="Times New Roman"/>
          <w:sz w:val="24"/>
          <w:szCs w:val="24"/>
        </w:rPr>
        <w:t xml:space="preserve"> Abandono que se produce durante los primeros semestres de la carrera, cuando el estudiante aún se encuentra en etapa de adaptación al entorno universitario.</w:t>
      </w:r>
    </w:p>
    <w:p w14:paraId="30B1B48F"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Deserción tardía:</w:t>
      </w:r>
      <w:r w:rsidRPr="005B1FFD">
        <w:rPr>
          <w:rFonts w:ascii="Times New Roman" w:hAnsi="Times New Roman" w:cs="Times New Roman"/>
          <w:sz w:val="24"/>
          <w:szCs w:val="24"/>
        </w:rPr>
        <w:t xml:space="preserve"> Interrupción de los estudios universitarios que ocurre luego de haber superado una parte significativa del plan curricular, generalmente en niveles intermedios o finales.</w:t>
      </w:r>
    </w:p>
    <w:p w14:paraId="2C689C6E"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Permanencia estudiantil:</w:t>
      </w:r>
      <w:r w:rsidRPr="005B1FFD">
        <w:rPr>
          <w:rFonts w:ascii="Times New Roman" w:hAnsi="Times New Roman" w:cs="Times New Roman"/>
          <w:sz w:val="24"/>
          <w:szCs w:val="24"/>
        </w:rPr>
        <w:t xml:space="preserve"> Continuidad del estudiante dentro del sistema de educación superior hasta la finalización del programa académico, influida por condiciones académicas, institucionales y contextuales.</w:t>
      </w:r>
    </w:p>
    <w:p w14:paraId="4445F091"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Factores académicos:</w:t>
      </w:r>
      <w:r w:rsidRPr="005B1FFD">
        <w:rPr>
          <w:rFonts w:ascii="Times New Roman" w:hAnsi="Times New Roman" w:cs="Times New Roman"/>
          <w:sz w:val="24"/>
          <w:szCs w:val="24"/>
        </w:rPr>
        <w:t xml:space="preserve"> Elementos vinculados al proceso formativo (exigencia curricular, evaluación, desempeño, avance académico) que pueden incidir en la continuidad o el abandono.</w:t>
      </w:r>
    </w:p>
    <w:p w14:paraId="4A2AC4E4"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Factores demográficos:</w:t>
      </w:r>
      <w:r w:rsidRPr="005B1FFD">
        <w:rPr>
          <w:rFonts w:ascii="Times New Roman" w:hAnsi="Times New Roman" w:cs="Times New Roman"/>
          <w:sz w:val="24"/>
          <w:szCs w:val="24"/>
        </w:rPr>
        <w:t xml:space="preserve"> Características del perfil estudiantil y territorial (p. ej., sexo, etnia, discapacidad, residencia) que pueden asociarse con diferencias en permanencia o abandono.</w:t>
      </w:r>
    </w:p>
    <w:p w14:paraId="65D02CFA"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Factores institucionales:</w:t>
      </w:r>
      <w:r w:rsidRPr="005B1FFD">
        <w:rPr>
          <w:rFonts w:ascii="Times New Roman" w:hAnsi="Times New Roman" w:cs="Times New Roman"/>
          <w:sz w:val="24"/>
          <w:szCs w:val="24"/>
        </w:rPr>
        <w:t xml:space="preserve"> Condiciones propias de la institución que influyen en la permanencia (políticas académicas, calidad docente, infraestructura, servicios de apoyo, acompañamiento y gestión).</w:t>
      </w:r>
    </w:p>
    <w:p w14:paraId="7E5A5DF7"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Datos abiertos:</w:t>
      </w:r>
      <w:r w:rsidRPr="005B1FFD">
        <w:rPr>
          <w:rFonts w:ascii="Times New Roman" w:hAnsi="Times New Roman" w:cs="Times New Roman"/>
          <w:sz w:val="24"/>
          <w:szCs w:val="24"/>
        </w:rPr>
        <w:t xml:space="preserve"> Conjuntos de datos publicados para acceso libre, reutilización y verificación, en formatos que facilitan su uso analítico y su integración en estudios o sistemas de gestión.</w:t>
      </w:r>
    </w:p>
    <w:p w14:paraId="6BD3C331"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Datos abiertos educativos:</w:t>
      </w:r>
      <w:r w:rsidRPr="005B1FFD">
        <w:rPr>
          <w:rFonts w:ascii="Times New Roman" w:hAnsi="Times New Roman" w:cs="Times New Roman"/>
          <w:sz w:val="24"/>
          <w:szCs w:val="24"/>
        </w:rPr>
        <w:t xml:space="preserve"> Información pública del sistema educativo (p. ej., matrícula, oferta académica, características institucionales y territoriales) que permite análisis descriptivo y predictivo sin requerir identificadores personales.</w:t>
      </w:r>
    </w:p>
    <w:p w14:paraId="35F40F62"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lastRenderedPageBreak/>
        <w:t>Calidad de los datos:</w:t>
      </w:r>
      <w:r w:rsidRPr="005B1FFD">
        <w:rPr>
          <w:rFonts w:ascii="Times New Roman" w:hAnsi="Times New Roman" w:cs="Times New Roman"/>
          <w:sz w:val="24"/>
          <w:szCs w:val="24"/>
        </w:rPr>
        <w:t xml:space="preserve"> Grado en que los datos son completos, consistentes, válidos y confiables para análisis, asegurando resultados reproducibles y comparables.</w:t>
      </w:r>
    </w:p>
    <w:p w14:paraId="6EFF01AF"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Estructura de los datos:</w:t>
      </w:r>
      <w:r w:rsidRPr="005B1FFD">
        <w:rPr>
          <w:rFonts w:ascii="Times New Roman" w:hAnsi="Times New Roman" w:cs="Times New Roman"/>
          <w:sz w:val="24"/>
          <w:szCs w:val="24"/>
        </w:rPr>
        <w:t xml:space="preserve"> Forma de organización y presentación de los datos (campos, formatos, codificación y organización tabular) que facilita su almacenamiento, procesamiento e interpretación.</w:t>
      </w:r>
    </w:p>
    <w:p w14:paraId="47F083AB"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Ciclo de vida de los datos:</w:t>
      </w:r>
      <w:r w:rsidRPr="005B1FFD">
        <w:rPr>
          <w:rFonts w:ascii="Times New Roman" w:hAnsi="Times New Roman" w:cs="Times New Roman"/>
          <w:sz w:val="24"/>
          <w:szCs w:val="24"/>
        </w:rPr>
        <w:t xml:space="preserve"> Etapas por las que atraviesan los datos desde su generación y publicación hasta su uso, actualización, resguardo y archivado.</w:t>
      </w:r>
    </w:p>
    <w:p w14:paraId="70F822F1"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Anonimización de datos:</w:t>
      </w:r>
      <w:r w:rsidRPr="005B1FFD">
        <w:rPr>
          <w:rFonts w:ascii="Times New Roman" w:hAnsi="Times New Roman" w:cs="Times New Roman"/>
          <w:sz w:val="24"/>
          <w:szCs w:val="24"/>
        </w:rPr>
        <w:t xml:space="preserve"> Proceso que asegura la protección de identidades eliminando o evitando el uso de identificadores personales; en este estudio se trabaja con información agregada y no individual.</w:t>
      </w:r>
    </w:p>
    <w:p w14:paraId="7A615FFF"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Analítica educativa (</w:t>
      </w:r>
      <w:proofErr w:type="spellStart"/>
      <w:r w:rsidRPr="005B1FFD">
        <w:rPr>
          <w:rFonts w:ascii="Times New Roman" w:hAnsi="Times New Roman" w:cs="Times New Roman"/>
          <w:b/>
          <w:bCs/>
          <w:sz w:val="24"/>
          <w:szCs w:val="24"/>
        </w:rPr>
        <w:t>Learning</w:t>
      </w:r>
      <w:proofErr w:type="spellEnd"/>
      <w:r w:rsidRPr="005B1FFD">
        <w:rPr>
          <w:rFonts w:ascii="Times New Roman" w:hAnsi="Times New Roman" w:cs="Times New Roman"/>
          <w:b/>
          <w:bCs/>
          <w:sz w:val="24"/>
          <w:szCs w:val="24"/>
        </w:rPr>
        <w:t xml:space="preserve"> </w:t>
      </w:r>
      <w:proofErr w:type="spellStart"/>
      <w:r w:rsidRPr="005B1FFD">
        <w:rPr>
          <w:rFonts w:ascii="Times New Roman" w:hAnsi="Times New Roman" w:cs="Times New Roman"/>
          <w:b/>
          <w:bCs/>
          <w:sz w:val="24"/>
          <w:szCs w:val="24"/>
        </w:rPr>
        <w:t>Analytics</w:t>
      </w:r>
      <w:proofErr w:type="spellEnd"/>
      <w:r w:rsidRPr="005B1FFD">
        <w:rPr>
          <w:rFonts w:ascii="Times New Roman" w:hAnsi="Times New Roman" w:cs="Times New Roman"/>
          <w:b/>
          <w:bCs/>
          <w:sz w:val="24"/>
          <w:szCs w:val="24"/>
        </w:rPr>
        <w:t>):</w:t>
      </w:r>
      <w:r w:rsidRPr="005B1FFD">
        <w:rPr>
          <w:rFonts w:ascii="Times New Roman" w:hAnsi="Times New Roman" w:cs="Times New Roman"/>
          <w:sz w:val="24"/>
          <w:szCs w:val="24"/>
        </w:rPr>
        <w:t xml:space="preserve"> Uso de métodos analíticos y computacionales para recopilar, analizar e interpretar datos educativos con el fin de apoyar decisiones y mejorar procesos institucionales.</w:t>
      </w:r>
    </w:p>
    <w:p w14:paraId="04ACC1EF"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Ciencia de datos:</w:t>
      </w:r>
      <w:r w:rsidRPr="005B1FFD">
        <w:rPr>
          <w:rFonts w:ascii="Times New Roman" w:hAnsi="Times New Roman" w:cs="Times New Roman"/>
          <w:sz w:val="24"/>
          <w:szCs w:val="24"/>
        </w:rPr>
        <w:t xml:space="preserve"> Disciplina que integra estadística, programación y aprendizaje automático para extraer conocimiento a partir de datos y generar modelos útiles para análisis y predicción.</w:t>
      </w:r>
    </w:p>
    <w:p w14:paraId="7298B0E2"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Analítica predictiva:</w:t>
      </w:r>
      <w:r w:rsidRPr="005B1FFD">
        <w:rPr>
          <w:rFonts w:ascii="Times New Roman" w:hAnsi="Times New Roman" w:cs="Times New Roman"/>
          <w:sz w:val="24"/>
          <w:szCs w:val="24"/>
        </w:rPr>
        <w:t xml:space="preserve"> Enfoque analítico que utiliza datos históricos para estimar eventos futuros mediante modelos estadísticos o de aprendizaje automático.</w:t>
      </w:r>
    </w:p>
    <w:p w14:paraId="66C6BDBE"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Sistema de alerta temprana (agregada):</w:t>
      </w:r>
      <w:r w:rsidRPr="005B1FFD">
        <w:rPr>
          <w:rFonts w:ascii="Times New Roman" w:hAnsi="Times New Roman" w:cs="Times New Roman"/>
          <w:sz w:val="24"/>
          <w:szCs w:val="24"/>
        </w:rPr>
        <w:t xml:space="preserve"> Herramienta analítica orientada a identificar unidades agregadas (segmentos/cohortes) con mayor probabilidad de riesgo, con base en patrones históricos, para apoyar priorización de acciones preventivas.</w:t>
      </w:r>
    </w:p>
    <w:p w14:paraId="716A14BC"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 xml:space="preserve">Aprendizaje automático (Machine </w:t>
      </w:r>
      <w:proofErr w:type="spellStart"/>
      <w:r w:rsidRPr="005B1FFD">
        <w:rPr>
          <w:rFonts w:ascii="Times New Roman" w:hAnsi="Times New Roman" w:cs="Times New Roman"/>
          <w:b/>
          <w:bCs/>
          <w:sz w:val="24"/>
          <w:szCs w:val="24"/>
        </w:rPr>
        <w:t>Learning</w:t>
      </w:r>
      <w:proofErr w:type="spellEnd"/>
      <w:r w:rsidRPr="005B1FFD">
        <w:rPr>
          <w:rFonts w:ascii="Times New Roman" w:hAnsi="Times New Roman" w:cs="Times New Roman"/>
          <w:b/>
          <w:bCs/>
          <w:sz w:val="24"/>
          <w:szCs w:val="24"/>
        </w:rPr>
        <w:t>):</w:t>
      </w:r>
      <w:r w:rsidRPr="005B1FFD">
        <w:rPr>
          <w:rFonts w:ascii="Times New Roman" w:hAnsi="Times New Roman" w:cs="Times New Roman"/>
          <w:sz w:val="24"/>
          <w:szCs w:val="24"/>
        </w:rPr>
        <w:t xml:space="preserve"> Rama de la inteligencia artificial que permite a los sistemas aprender patrones a partir de datos y realizar clasificaciones o predicciones.</w:t>
      </w:r>
    </w:p>
    <w:p w14:paraId="0DAA7406"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Modelo predictivo:</w:t>
      </w:r>
      <w:r w:rsidRPr="005B1FFD">
        <w:rPr>
          <w:rFonts w:ascii="Times New Roman" w:hAnsi="Times New Roman" w:cs="Times New Roman"/>
          <w:sz w:val="24"/>
          <w:szCs w:val="24"/>
        </w:rPr>
        <w:t xml:space="preserve"> Representación computacional que estima la probabilidad de ocurrencia de un evento (p. ej., riesgo alto) a partir de variables observadas.</w:t>
      </w:r>
    </w:p>
    <w:p w14:paraId="5F31CA3E"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Modelo ensemble:</w:t>
      </w:r>
      <w:r w:rsidRPr="005B1FFD">
        <w:rPr>
          <w:rFonts w:ascii="Times New Roman" w:hAnsi="Times New Roman" w:cs="Times New Roman"/>
          <w:sz w:val="24"/>
          <w:szCs w:val="24"/>
        </w:rPr>
        <w:t xml:space="preserve"> Enfoque que combina varios modelos (generalmente árboles o aprendices débiles) para mejorar precisión, estabilidad y capacidad de generalización.</w:t>
      </w:r>
    </w:p>
    <w:p w14:paraId="142891FB"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lastRenderedPageBreak/>
        <w:t>Random Forest:</w:t>
      </w:r>
      <w:r w:rsidRPr="005B1FFD">
        <w:rPr>
          <w:rFonts w:ascii="Times New Roman" w:hAnsi="Times New Roman" w:cs="Times New Roman"/>
          <w:sz w:val="24"/>
          <w:szCs w:val="24"/>
        </w:rPr>
        <w:t xml:space="preserve"> Modelo ensemble tipo </w:t>
      </w:r>
      <w:proofErr w:type="spellStart"/>
      <w:r w:rsidRPr="005B1FFD">
        <w:rPr>
          <w:rFonts w:ascii="Times New Roman" w:hAnsi="Times New Roman" w:cs="Times New Roman"/>
          <w:sz w:val="24"/>
          <w:szCs w:val="24"/>
        </w:rPr>
        <w:t>bagging</w:t>
      </w:r>
      <w:proofErr w:type="spellEnd"/>
      <w:r w:rsidRPr="005B1FFD">
        <w:rPr>
          <w:rFonts w:ascii="Times New Roman" w:hAnsi="Times New Roman" w:cs="Times New Roman"/>
          <w:sz w:val="24"/>
          <w:szCs w:val="24"/>
        </w:rPr>
        <w:t xml:space="preserve"> que combina múltiples árboles de decisión entrenados con muestras y variables aleatorias, generando predicciones robustas.</w:t>
      </w:r>
    </w:p>
    <w:p w14:paraId="7374FB69"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Gradient Boosting:</w:t>
      </w:r>
      <w:r w:rsidRPr="005B1FFD">
        <w:rPr>
          <w:rFonts w:ascii="Times New Roman" w:hAnsi="Times New Roman" w:cs="Times New Roman"/>
          <w:sz w:val="24"/>
          <w:szCs w:val="24"/>
        </w:rPr>
        <w:t xml:space="preserve"> Modelo ensemble tipo </w:t>
      </w:r>
      <w:proofErr w:type="spellStart"/>
      <w:r w:rsidRPr="005B1FFD">
        <w:rPr>
          <w:rFonts w:ascii="Times New Roman" w:hAnsi="Times New Roman" w:cs="Times New Roman"/>
          <w:sz w:val="24"/>
          <w:szCs w:val="24"/>
        </w:rPr>
        <w:t>boosting</w:t>
      </w:r>
      <w:proofErr w:type="spellEnd"/>
      <w:r w:rsidRPr="005B1FFD">
        <w:rPr>
          <w:rFonts w:ascii="Times New Roman" w:hAnsi="Times New Roman" w:cs="Times New Roman"/>
          <w:sz w:val="24"/>
          <w:szCs w:val="24"/>
        </w:rPr>
        <w:t xml:space="preserve"> que construye árboles de forma secuencial, corrigiendo errores del modelo anterior y optimizando una función de pérdida.</w:t>
      </w:r>
    </w:p>
    <w:p w14:paraId="69DDD1F2"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AdaBoost:</w:t>
      </w:r>
      <w:r w:rsidRPr="005B1FFD">
        <w:rPr>
          <w:rFonts w:ascii="Times New Roman" w:hAnsi="Times New Roman" w:cs="Times New Roman"/>
          <w:sz w:val="24"/>
          <w:szCs w:val="24"/>
        </w:rPr>
        <w:t xml:space="preserve"> Algoritmo de </w:t>
      </w:r>
      <w:proofErr w:type="spellStart"/>
      <w:r w:rsidRPr="005B1FFD">
        <w:rPr>
          <w:rFonts w:ascii="Times New Roman" w:hAnsi="Times New Roman" w:cs="Times New Roman"/>
          <w:sz w:val="24"/>
          <w:szCs w:val="24"/>
        </w:rPr>
        <w:t>boosting</w:t>
      </w:r>
      <w:proofErr w:type="spellEnd"/>
      <w:r w:rsidRPr="005B1FFD">
        <w:rPr>
          <w:rFonts w:ascii="Times New Roman" w:hAnsi="Times New Roman" w:cs="Times New Roman"/>
          <w:sz w:val="24"/>
          <w:szCs w:val="24"/>
        </w:rPr>
        <w:t xml:space="preserve"> que ajusta iterativamente los pesos de las observaciones, priorizando los casos mal clasificados para mejorar el desempeño.</w:t>
      </w:r>
    </w:p>
    <w:p w14:paraId="7DCC12D8" w14:textId="77777777" w:rsidR="005B1FFD" w:rsidRPr="005B1FFD" w:rsidRDefault="005B1FFD" w:rsidP="005B1FFD">
      <w:pPr>
        <w:spacing w:line="360" w:lineRule="auto"/>
        <w:ind w:firstLine="720"/>
        <w:jc w:val="both"/>
        <w:rPr>
          <w:rFonts w:ascii="Times New Roman" w:hAnsi="Times New Roman" w:cs="Times New Roman"/>
          <w:sz w:val="24"/>
          <w:szCs w:val="24"/>
        </w:rPr>
      </w:pPr>
      <w:r w:rsidRPr="005B1FFD">
        <w:rPr>
          <w:rFonts w:ascii="Times New Roman" w:hAnsi="Times New Roman" w:cs="Times New Roman"/>
          <w:b/>
          <w:bCs/>
          <w:sz w:val="24"/>
          <w:szCs w:val="24"/>
        </w:rPr>
        <w:t>Desbalance de clases:</w:t>
      </w:r>
      <w:r w:rsidRPr="005B1FFD">
        <w:rPr>
          <w:rFonts w:ascii="Times New Roman" w:hAnsi="Times New Roman" w:cs="Times New Roman"/>
          <w:sz w:val="24"/>
          <w:szCs w:val="24"/>
        </w:rPr>
        <w:t xml:space="preserve"> Situación en la que una clase aparece con mucha mayor frecuencia que otra (p. ej., riesgo bajo vs. riesgo alto), lo que puede sesgar el aprendizaje del modelo y afectar la detección de la clase minoritaria.</w:t>
      </w:r>
    </w:p>
    <w:p w14:paraId="796C77B1" w14:textId="77777777" w:rsidR="005B1FFD" w:rsidRPr="00373471" w:rsidRDefault="005B1FFD" w:rsidP="000D261E">
      <w:pPr>
        <w:spacing w:line="360" w:lineRule="auto"/>
        <w:ind w:firstLine="720"/>
        <w:jc w:val="both"/>
        <w:rPr>
          <w:rFonts w:ascii="Times New Roman" w:hAnsi="Times New Roman" w:cs="Times New Roman"/>
          <w:sz w:val="24"/>
          <w:szCs w:val="24"/>
        </w:rPr>
      </w:pPr>
    </w:p>
    <w:p w14:paraId="142885B1" w14:textId="77777777" w:rsidR="00373471" w:rsidRPr="00373471" w:rsidRDefault="00373471" w:rsidP="00373471"/>
    <w:p w14:paraId="6FFB0A00" w14:textId="77777777" w:rsidR="00373471" w:rsidRDefault="00373471" w:rsidP="00373471">
      <w:pPr>
        <w:tabs>
          <w:tab w:val="left" w:pos="1073"/>
        </w:tabs>
      </w:pPr>
    </w:p>
    <w:p w14:paraId="6932B70B" w14:textId="77777777" w:rsidR="00373471" w:rsidRDefault="00373471" w:rsidP="00373471">
      <w:pPr>
        <w:tabs>
          <w:tab w:val="left" w:pos="1073"/>
        </w:tabs>
      </w:pPr>
    </w:p>
    <w:p w14:paraId="233F8920" w14:textId="77777777" w:rsidR="00373471" w:rsidRDefault="00373471" w:rsidP="00373471">
      <w:pPr>
        <w:tabs>
          <w:tab w:val="left" w:pos="1073"/>
        </w:tabs>
      </w:pPr>
    </w:p>
    <w:p w14:paraId="620F317E" w14:textId="77777777" w:rsidR="00373471" w:rsidRDefault="00373471" w:rsidP="00373471">
      <w:pPr>
        <w:tabs>
          <w:tab w:val="left" w:pos="1073"/>
        </w:tabs>
      </w:pPr>
    </w:p>
    <w:p w14:paraId="7CF20053" w14:textId="77777777" w:rsidR="00373471" w:rsidRDefault="00373471" w:rsidP="00373471">
      <w:pPr>
        <w:tabs>
          <w:tab w:val="left" w:pos="1073"/>
        </w:tabs>
      </w:pPr>
    </w:p>
    <w:p w14:paraId="406D7805" w14:textId="77777777" w:rsidR="005224F9" w:rsidRDefault="005224F9" w:rsidP="00373471">
      <w:pPr>
        <w:tabs>
          <w:tab w:val="left" w:pos="1073"/>
        </w:tabs>
      </w:pPr>
    </w:p>
    <w:p w14:paraId="6271D60C" w14:textId="77777777" w:rsidR="005224F9" w:rsidRDefault="005224F9" w:rsidP="00373471">
      <w:pPr>
        <w:tabs>
          <w:tab w:val="left" w:pos="1073"/>
        </w:tabs>
      </w:pPr>
    </w:p>
    <w:p w14:paraId="0D3377F9" w14:textId="77777777" w:rsidR="005224F9" w:rsidRDefault="005224F9" w:rsidP="00373471">
      <w:pPr>
        <w:tabs>
          <w:tab w:val="left" w:pos="1073"/>
        </w:tabs>
      </w:pPr>
    </w:p>
    <w:p w14:paraId="7BD0AC79" w14:textId="77777777" w:rsidR="005224F9" w:rsidRDefault="005224F9" w:rsidP="00373471">
      <w:pPr>
        <w:tabs>
          <w:tab w:val="left" w:pos="1073"/>
        </w:tabs>
      </w:pPr>
    </w:p>
    <w:p w14:paraId="7F130125" w14:textId="77777777" w:rsidR="005224F9" w:rsidRDefault="005224F9" w:rsidP="00373471">
      <w:pPr>
        <w:tabs>
          <w:tab w:val="left" w:pos="1073"/>
        </w:tabs>
      </w:pPr>
    </w:p>
    <w:p w14:paraId="63B9BADC" w14:textId="77777777" w:rsidR="005224F9" w:rsidRDefault="005224F9" w:rsidP="00373471">
      <w:pPr>
        <w:tabs>
          <w:tab w:val="left" w:pos="1073"/>
        </w:tabs>
      </w:pPr>
    </w:p>
    <w:p w14:paraId="1AAF678A" w14:textId="77777777" w:rsidR="005224F9" w:rsidRDefault="005224F9" w:rsidP="00373471">
      <w:pPr>
        <w:tabs>
          <w:tab w:val="left" w:pos="1073"/>
        </w:tabs>
      </w:pPr>
    </w:p>
    <w:p w14:paraId="01DD2FB5" w14:textId="77777777" w:rsidR="005224F9" w:rsidRDefault="005224F9" w:rsidP="00373471">
      <w:pPr>
        <w:tabs>
          <w:tab w:val="left" w:pos="1073"/>
        </w:tabs>
      </w:pPr>
    </w:p>
    <w:p w14:paraId="33BB12D1" w14:textId="77777777" w:rsidR="005224F9" w:rsidRDefault="005224F9" w:rsidP="00373471">
      <w:pPr>
        <w:tabs>
          <w:tab w:val="left" w:pos="1073"/>
        </w:tabs>
      </w:pPr>
    </w:p>
    <w:p w14:paraId="4933AC6F" w14:textId="77777777" w:rsidR="00AC372D" w:rsidRDefault="00AC372D" w:rsidP="00373471">
      <w:pPr>
        <w:tabs>
          <w:tab w:val="left" w:pos="1073"/>
        </w:tabs>
      </w:pPr>
    </w:p>
    <w:p w14:paraId="085A90B7" w14:textId="6C3384E4" w:rsidR="00142DB4" w:rsidRPr="00AC372D" w:rsidRDefault="0035604B" w:rsidP="00CF424B">
      <w:pPr>
        <w:pStyle w:val="Ttulo1"/>
        <w:spacing w:line="360" w:lineRule="auto"/>
        <w:jc w:val="both"/>
        <w:rPr>
          <w:rFonts w:cs="Times New Roman"/>
          <w:sz w:val="24"/>
          <w:szCs w:val="24"/>
          <w:lang w:val="en-US"/>
        </w:rPr>
      </w:pPr>
      <w:bookmarkStart w:id="1008" w:name="_Toc219663455"/>
      <w:bookmarkStart w:id="1009" w:name="_Toc219663546"/>
      <w:bookmarkStart w:id="1010" w:name="_Toc219665577"/>
      <w:bookmarkStart w:id="1011" w:name="_Toc220580727"/>
      <w:bookmarkStart w:id="1012" w:name="_Toc220580760"/>
      <w:bookmarkStart w:id="1013" w:name="_Toc220601333"/>
      <w:bookmarkStart w:id="1014" w:name="_Toc221655488"/>
      <w:bookmarkStart w:id="1015" w:name="_Toc221655765"/>
      <w:bookmarkStart w:id="1016" w:name="_Toc222181305"/>
      <w:bookmarkStart w:id="1017" w:name="_Toc222605140"/>
      <w:bookmarkStart w:id="1018" w:name="_Toc222619984"/>
      <w:r w:rsidRPr="00AC372D">
        <w:rPr>
          <w:rFonts w:cs="Times New Roman"/>
          <w:sz w:val="24"/>
          <w:szCs w:val="24"/>
          <w:lang w:val="en-US"/>
        </w:rPr>
        <w:lastRenderedPageBreak/>
        <w:t>REFERENCIAS</w:t>
      </w:r>
      <w:bookmarkEnd w:id="1008"/>
      <w:bookmarkEnd w:id="1009"/>
      <w:bookmarkEnd w:id="1010"/>
      <w:bookmarkEnd w:id="1011"/>
      <w:bookmarkEnd w:id="1012"/>
      <w:bookmarkEnd w:id="1013"/>
      <w:bookmarkEnd w:id="1014"/>
      <w:bookmarkEnd w:id="1015"/>
      <w:bookmarkEnd w:id="1016"/>
      <w:bookmarkEnd w:id="1017"/>
      <w:bookmarkEnd w:id="1018"/>
    </w:p>
    <w:p w14:paraId="776EEACF" w14:textId="77777777" w:rsidR="007509A0" w:rsidRPr="00AC372D" w:rsidRDefault="00E45B58"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fldChar w:fldCharType="begin"/>
      </w:r>
      <w:r w:rsidR="00082873" w:rsidRPr="00AC372D">
        <w:rPr>
          <w:rFonts w:ascii="Times New Roman" w:hAnsi="Times New Roman" w:cs="Times New Roman"/>
          <w:sz w:val="24"/>
          <w:szCs w:val="24"/>
          <w:lang w:val="en-US"/>
        </w:rPr>
        <w:instrText xml:space="preserve"> ADDIN ZOTERO_BIBL {"uncited":[],"omitted":[],"custom":[]} CSL_BIBLIOGRAPHY </w:instrText>
      </w:r>
      <w:r w:rsidRPr="00AC372D">
        <w:rPr>
          <w:rFonts w:ascii="Times New Roman" w:hAnsi="Times New Roman" w:cs="Times New Roman"/>
          <w:sz w:val="24"/>
          <w:szCs w:val="24"/>
        </w:rPr>
        <w:fldChar w:fldCharType="separate"/>
      </w:r>
      <w:r w:rsidR="007509A0" w:rsidRPr="00AC372D">
        <w:rPr>
          <w:rFonts w:ascii="Times New Roman" w:hAnsi="Times New Roman" w:cs="Times New Roman"/>
          <w:sz w:val="24"/>
          <w:szCs w:val="24"/>
          <w:lang w:val="en-US"/>
        </w:rPr>
        <w:t xml:space="preserve">Alpaydin, E. (2020). </w:t>
      </w:r>
      <w:r w:rsidR="007509A0" w:rsidRPr="00AC372D">
        <w:rPr>
          <w:rFonts w:ascii="Times New Roman" w:hAnsi="Times New Roman" w:cs="Times New Roman"/>
          <w:i/>
          <w:iCs/>
          <w:sz w:val="24"/>
          <w:szCs w:val="24"/>
          <w:lang w:val="en-US"/>
        </w:rPr>
        <w:t>Introduction to Machine Learning, fourth edition</w:t>
      </w:r>
      <w:r w:rsidR="007509A0" w:rsidRPr="00AC372D">
        <w:rPr>
          <w:rFonts w:ascii="Times New Roman" w:hAnsi="Times New Roman" w:cs="Times New Roman"/>
          <w:sz w:val="24"/>
          <w:szCs w:val="24"/>
          <w:lang w:val="en-US"/>
        </w:rPr>
        <w:t>. MIT Press.</w:t>
      </w:r>
    </w:p>
    <w:p w14:paraId="75331017"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Alvesson, M., &amp; Sandberg, J. (2011). </w:t>
      </w:r>
      <w:r w:rsidRPr="00AC372D">
        <w:rPr>
          <w:rFonts w:ascii="Times New Roman" w:hAnsi="Times New Roman" w:cs="Times New Roman"/>
          <w:i/>
          <w:iCs/>
          <w:sz w:val="24"/>
          <w:szCs w:val="24"/>
          <w:lang w:val="en-US"/>
        </w:rPr>
        <w:t>GENERATING RESEARCH QUESTIONS THROUGH PROBLEMATIZATION</w:t>
      </w:r>
      <w:r w:rsidRPr="00AC372D">
        <w:rPr>
          <w:rFonts w:ascii="Times New Roman" w:hAnsi="Times New Roman" w:cs="Times New Roman"/>
          <w:sz w:val="24"/>
          <w:szCs w:val="24"/>
          <w:lang w:val="en-US"/>
        </w:rPr>
        <w:t>.</w:t>
      </w:r>
    </w:p>
    <w:p w14:paraId="42FD3D2A"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Behr, A., Giese, M., Teguim Kamdjou, H. D., &amp; Theune, K. (2020). Dropping out of university: A literature review. </w:t>
      </w:r>
      <w:r w:rsidRPr="00AC372D">
        <w:rPr>
          <w:rFonts w:ascii="Times New Roman" w:hAnsi="Times New Roman" w:cs="Times New Roman"/>
          <w:i/>
          <w:iCs/>
          <w:sz w:val="24"/>
          <w:szCs w:val="24"/>
          <w:lang w:val="en-US"/>
        </w:rPr>
        <w:t>Review of Education</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8</w:t>
      </w:r>
      <w:r w:rsidRPr="00AC372D">
        <w:rPr>
          <w:rFonts w:ascii="Times New Roman" w:hAnsi="Times New Roman" w:cs="Times New Roman"/>
          <w:sz w:val="24"/>
          <w:szCs w:val="24"/>
          <w:lang w:val="en-US"/>
        </w:rPr>
        <w:t>(2), 614-652. https://doi.org/10.1002/rev3.3202</w:t>
      </w:r>
    </w:p>
    <w:p w14:paraId="08204303"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Bergstra, J., &amp; Bengio, Y. (2012). Random search for hyper-parameter optimization. </w:t>
      </w:r>
      <w:r w:rsidRPr="00AC372D">
        <w:rPr>
          <w:rFonts w:ascii="Times New Roman" w:hAnsi="Times New Roman" w:cs="Times New Roman"/>
          <w:i/>
          <w:iCs/>
          <w:sz w:val="24"/>
          <w:szCs w:val="24"/>
          <w:lang w:val="en-US"/>
        </w:rPr>
        <w:t>J. Mach. Learn. Res.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13</w:t>
      </w:r>
      <w:r w:rsidRPr="00AC372D">
        <w:rPr>
          <w:rFonts w:ascii="Times New Roman" w:hAnsi="Times New Roman" w:cs="Times New Roman"/>
          <w:sz w:val="24"/>
          <w:szCs w:val="24"/>
          <w:lang w:val="en-US"/>
        </w:rPr>
        <w:t>(null), 281-305.</w:t>
      </w:r>
    </w:p>
    <w:p w14:paraId="58B779E5"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Bertsimas, D., &amp; Kallus, N. (2018). </w:t>
      </w:r>
      <w:r w:rsidRPr="00AC372D">
        <w:rPr>
          <w:rFonts w:ascii="Times New Roman" w:hAnsi="Times New Roman" w:cs="Times New Roman"/>
          <w:i/>
          <w:iCs/>
          <w:sz w:val="24"/>
          <w:szCs w:val="24"/>
          <w:lang w:val="en-US"/>
        </w:rPr>
        <w:t>From Predictive to Prescriptive Analytics</w:t>
      </w:r>
      <w:r w:rsidRPr="00AC372D">
        <w:rPr>
          <w:rFonts w:ascii="Times New Roman" w:hAnsi="Times New Roman" w:cs="Times New Roman"/>
          <w:sz w:val="24"/>
          <w:szCs w:val="24"/>
          <w:lang w:val="en-US"/>
        </w:rPr>
        <w:t xml:space="preserve"> (arXiv:1402.5481). arXiv. https://doi.org/10.48550/arXiv.1402.5481</w:t>
      </w:r>
    </w:p>
    <w:p w14:paraId="11CC1BB0"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Bouihi, B., Bousselham, A., Aoula, E., Ennibras, F., &amp; Deraoui, A. (2024). Prediction of Higher Education Student Dropout based on Regularized Regression Models. </w:t>
      </w:r>
      <w:r w:rsidRPr="00AC372D">
        <w:rPr>
          <w:rFonts w:ascii="Times New Roman" w:hAnsi="Times New Roman" w:cs="Times New Roman"/>
          <w:i/>
          <w:iCs/>
          <w:sz w:val="24"/>
          <w:szCs w:val="24"/>
          <w:lang w:val="en-US"/>
        </w:rPr>
        <w:t>Engineering, Technology &amp; Applied Science Research</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14</w:t>
      </w:r>
      <w:r w:rsidRPr="00AC372D">
        <w:rPr>
          <w:rFonts w:ascii="Times New Roman" w:hAnsi="Times New Roman" w:cs="Times New Roman"/>
          <w:sz w:val="24"/>
          <w:szCs w:val="24"/>
          <w:lang w:val="en-US"/>
        </w:rPr>
        <w:t>(6), 17811-17815. https://doi.org/10.48084/etasr.8644</w:t>
      </w:r>
    </w:p>
    <w:p w14:paraId="5E4EEC1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Brownlee, J. (2020). </w:t>
      </w:r>
      <w:r w:rsidRPr="00AC372D">
        <w:rPr>
          <w:rFonts w:ascii="Times New Roman" w:hAnsi="Times New Roman" w:cs="Times New Roman"/>
          <w:i/>
          <w:iCs/>
          <w:sz w:val="24"/>
          <w:szCs w:val="24"/>
          <w:lang w:val="en-US"/>
        </w:rPr>
        <w:t>Data Preparation for Machine Learning: Data Cleaning, Feature Selection, and Data Transforms in Python</w:t>
      </w:r>
      <w:r w:rsidRPr="00AC372D">
        <w:rPr>
          <w:rFonts w:ascii="Times New Roman" w:hAnsi="Times New Roman" w:cs="Times New Roman"/>
          <w:sz w:val="24"/>
          <w:szCs w:val="24"/>
          <w:lang w:val="en-US"/>
        </w:rPr>
        <w:t>. Machine Learning Mastery.</w:t>
      </w:r>
    </w:p>
    <w:p w14:paraId="14C39D80"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Castrillón-Gómez, O. D., Sarache, W., Ruiz-Herrera, S., Castrillón-Gómez, O. D., Sarache, W., &amp; Ruiz-Herrera, S. (2020). Prediction of main variables that lead to student dropout by using data mining techniques. </w:t>
      </w:r>
      <w:r w:rsidRPr="00AC372D">
        <w:rPr>
          <w:rFonts w:ascii="Times New Roman" w:hAnsi="Times New Roman" w:cs="Times New Roman"/>
          <w:i/>
          <w:iCs/>
          <w:sz w:val="24"/>
          <w:szCs w:val="24"/>
        </w:rPr>
        <w:t>Formación universitaria</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13</w:t>
      </w:r>
      <w:r w:rsidRPr="00AC372D">
        <w:rPr>
          <w:rFonts w:ascii="Times New Roman" w:hAnsi="Times New Roman" w:cs="Times New Roman"/>
          <w:sz w:val="24"/>
          <w:szCs w:val="24"/>
        </w:rPr>
        <w:t>(6), 217-228. https://doi.org/10.4067/S0718-50062020000600217</w:t>
      </w:r>
    </w:p>
    <w:p w14:paraId="2F7DEFFF"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Chen, T., &amp; Guestrin, C. (2016). </w:t>
      </w:r>
      <w:r w:rsidRPr="00AC372D">
        <w:rPr>
          <w:rFonts w:ascii="Times New Roman" w:hAnsi="Times New Roman" w:cs="Times New Roman"/>
          <w:sz w:val="24"/>
          <w:szCs w:val="24"/>
          <w:lang w:val="en-US"/>
        </w:rPr>
        <w:t xml:space="preserve">XGBoost: A Scalable Tree Boosting System. </w:t>
      </w:r>
      <w:r w:rsidRPr="00AC372D">
        <w:rPr>
          <w:rFonts w:ascii="Times New Roman" w:hAnsi="Times New Roman" w:cs="Times New Roman"/>
          <w:i/>
          <w:iCs/>
          <w:sz w:val="24"/>
          <w:szCs w:val="24"/>
          <w:lang w:val="en-US"/>
        </w:rPr>
        <w:t>Proceedings of the 22nd ACM SIGKDD International Conference on Knowledge Discovery and Data Mining</w:t>
      </w:r>
      <w:r w:rsidRPr="00AC372D">
        <w:rPr>
          <w:rFonts w:ascii="Times New Roman" w:hAnsi="Times New Roman" w:cs="Times New Roman"/>
          <w:sz w:val="24"/>
          <w:szCs w:val="24"/>
          <w:lang w:val="en-US"/>
        </w:rPr>
        <w:t>, 785-794. https://doi.org/10.1145/2939672.2939785</w:t>
      </w:r>
    </w:p>
    <w:p w14:paraId="0D6CE1D5"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lastRenderedPageBreak/>
        <w:t xml:space="preserve">Creswell, J. W., &amp; Clark, V. L. P. (2017). </w:t>
      </w:r>
      <w:r w:rsidRPr="00AC372D">
        <w:rPr>
          <w:rFonts w:ascii="Times New Roman" w:hAnsi="Times New Roman" w:cs="Times New Roman"/>
          <w:i/>
          <w:iCs/>
          <w:sz w:val="24"/>
          <w:szCs w:val="24"/>
          <w:lang w:val="en-US"/>
        </w:rPr>
        <w:t>Designing and Conducting Mixed Methods Research</w:t>
      </w:r>
      <w:r w:rsidRPr="00AC372D">
        <w:rPr>
          <w:rFonts w:ascii="Times New Roman" w:hAnsi="Times New Roman" w:cs="Times New Roman"/>
          <w:sz w:val="24"/>
          <w:szCs w:val="24"/>
          <w:lang w:val="en-US"/>
        </w:rPr>
        <w:t>. SAGE Publications.</w:t>
      </w:r>
    </w:p>
    <w:p w14:paraId="252053D7"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Cutler, A., Cutler, D. R., &amp; Stevens, J. R. (2012). Random Forests. En C. Zhang &amp; Y. Ma (Eds.), </w:t>
      </w:r>
      <w:r w:rsidRPr="00AC372D">
        <w:rPr>
          <w:rFonts w:ascii="Times New Roman" w:hAnsi="Times New Roman" w:cs="Times New Roman"/>
          <w:i/>
          <w:iCs/>
          <w:sz w:val="24"/>
          <w:szCs w:val="24"/>
          <w:lang w:val="en-US"/>
        </w:rPr>
        <w:t>Ensemble Machine Learning: Methods and Applications</w:t>
      </w:r>
      <w:r w:rsidRPr="00AC372D">
        <w:rPr>
          <w:rFonts w:ascii="Times New Roman" w:hAnsi="Times New Roman" w:cs="Times New Roman"/>
          <w:sz w:val="24"/>
          <w:szCs w:val="24"/>
          <w:lang w:val="en-US"/>
        </w:rPr>
        <w:t xml:space="preserve"> (pp. 157-175). Springer. https://doi.org/10.1007/978-1-4419-9326-7_5</w:t>
      </w:r>
    </w:p>
    <w:p w14:paraId="643D2011"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D’Agostino, A. (2024, septiembre 24). Feature Engineering Techniques for Numerical Variables in Python. </w:t>
      </w:r>
      <w:r w:rsidRPr="00AC372D">
        <w:rPr>
          <w:rFonts w:ascii="Times New Roman" w:hAnsi="Times New Roman" w:cs="Times New Roman"/>
          <w:i/>
          <w:iCs/>
          <w:sz w:val="24"/>
          <w:szCs w:val="24"/>
          <w:lang w:val="en-US"/>
        </w:rPr>
        <w:t>Towards Data Science</w:t>
      </w:r>
      <w:r w:rsidRPr="00AC372D">
        <w:rPr>
          <w:rFonts w:ascii="Times New Roman" w:hAnsi="Times New Roman" w:cs="Times New Roman"/>
          <w:sz w:val="24"/>
          <w:szCs w:val="24"/>
          <w:lang w:val="en-US"/>
        </w:rPr>
        <w:t>. https://towardsdatascience.com/feature-engineering-techniques-for-numerical-variables-in-python-4bd42e8bded7/</w:t>
      </w:r>
    </w:p>
    <w:p w14:paraId="18041886"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Data.gov. (2021). </w:t>
      </w:r>
      <w:r w:rsidRPr="00AC372D">
        <w:rPr>
          <w:rFonts w:ascii="Times New Roman" w:hAnsi="Times New Roman" w:cs="Times New Roman"/>
          <w:i/>
          <w:iCs/>
          <w:sz w:val="24"/>
          <w:szCs w:val="24"/>
          <w:lang w:val="en-US"/>
        </w:rPr>
        <w:t>Data.gov Home</w:t>
      </w:r>
      <w:r w:rsidRPr="00AC372D">
        <w:rPr>
          <w:rFonts w:ascii="Times New Roman" w:hAnsi="Times New Roman" w:cs="Times New Roman"/>
          <w:sz w:val="24"/>
          <w:szCs w:val="24"/>
          <w:lang w:val="en-US"/>
        </w:rPr>
        <w:t>. Data.Gov. https://data.gov/</w:t>
      </w:r>
    </w:p>
    <w:p w14:paraId="702D992E"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Datos Abiertos. (2019). </w:t>
      </w:r>
      <w:r w:rsidRPr="00AC372D">
        <w:rPr>
          <w:rFonts w:ascii="Times New Roman" w:hAnsi="Times New Roman" w:cs="Times New Roman"/>
          <w:i/>
          <w:iCs/>
          <w:sz w:val="24"/>
          <w:szCs w:val="24"/>
        </w:rPr>
        <w:t>Bienvenida—Datos Abiertos Ecuador</w:t>
      </w:r>
      <w:r w:rsidRPr="00AC372D">
        <w:rPr>
          <w:rFonts w:ascii="Times New Roman" w:hAnsi="Times New Roman" w:cs="Times New Roman"/>
          <w:sz w:val="24"/>
          <w:szCs w:val="24"/>
        </w:rPr>
        <w:t>. https://www.datosabiertos.gob.ec/</w:t>
      </w:r>
    </w:p>
    <w:p w14:paraId="205A6503"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Davenport, T. H., &amp; Harris, J. G. (2007). </w:t>
      </w:r>
      <w:r w:rsidRPr="00AC372D">
        <w:rPr>
          <w:rFonts w:ascii="Times New Roman" w:hAnsi="Times New Roman" w:cs="Times New Roman"/>
          <w:i/>
          <w:iCs/>
          <w:sz w:val="24"/>
          <w:szCs w:val="24"/>
          <w:lang w:val="en-US"/>
        </w:rPr>
        <w:t>Competing on Analytics: The New Science of Winning</w:t>
      </w:r>
      <w:r w:rsidRPr="00AC372D">
        <w:rPr>
          <w:rFonts w:ascii="Times New Roman" w:hAnsi="Times New Roman" w:cs="Times New Roman"/>
          <w:sz w:val="24"/>
          <w:szCs w:val="24"/>
          <w:lang w:val="en-US"/>
        </w:rPr>
        <w:t>. Harvard Business Press.</w:t>
      </w:r>
    </w:p>
    <w:p w14:paraId="46E1DBC3"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Dutt, A., Ismail, M. A., &amp; Herawan, T. (2017). A Systematic Review on Educational Data Mining. </w:t>
      </w:r>
      <w:r w:rsidRPr="00AC372D">
        <w:rPr>
          <w:rFonts w:ascii="Times New Roman" w:hAnsi="Times New Roman" w:cs="Times New Roman"/>
          <w:i/>
          <w:iCs/>
          <w:sz w:val="24"/>
          <w:szCs w:val="24"/>
          <w:lang w:val="en-US"/>
        </w:rPr>
        <w:t>IEEE Access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5</w:t>
      </w:r>
      <w:r w:rsidRPr="00AC372D">
        <w:rPr>
          <w:rFonts w:ascii="Times New Roman" w:hAnsi="Times New Roman" w:cs="Times New Roman"/>
          <w:sz w:val="24"/>
          <w:szCs w:val="24"/>
          <w:lang w:val="en-US"/>
        </w:rPr>
        <w:t>, 15991-16005. https://doi.org/10.1109/ACCESS.2017.2654247</w:t>
      </w:r>
    </w:p>
    <w:p w14:paraId="61B8A01B"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Fawcett, T., &amp; Provost, F. (2013). </w:t>
      </w:r>
      <w:r w:rsidRPr="00AC372D">
        <w:rPr>
          <w:rFonts w:ascii="Times New Roman" w:hAnsi="Times New Roman" w:cs="Times New Roman"/>
          <w:i/>
          <w:iCs/>
          <w:sz w:val="24"/>
          <w:szCs w:val="24"/>
          <w:lang w:val="en-US"/>
        </w:rPr>
        <w:t>Data Science for Business</w:t>
      </w:r>
      <w:r w:rsidRPr="00AC372D">
        <w:rPr>
          <w:rFonts w:ascii="Times New Roman" w:hAnsi="Times New Roman" w:cs="Times New Roman"/>
          <w:sz w:val="24"/>
          <w:szCs w:val="24"/>
          <w:lang w:val="en-US"/>
        </w:rPr>
        <w:t>.</w:t>
      </w:r>
    </w:p>
    <w:p w14:paraId="02E3049A"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Fernandez, A., Garcia, S., Herrera, F., &amp; Chawla, N. V. (2018). SMOTE for Learning from Imbalanced Data: Progress and Challenges, Marking the 15-year Anniversary. </w:t>
      </w:r>
      <w:r w:rsidRPr="00AC372D">
        <w:rPr>
          <w:rFonts w:ascii="Times New Roman" w:hAnsi="Times New Roman" w:cs="Times New Roman"/>
          <w:i/>
          <w:iCs/>
          <w:sz w:val="24"/>
          <w:szCs w:val="24"/>
          <w:lang w:val="en-US"/>
        </w:rPr>
        <w:t>Journal of Artificial Intelligence Research</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61</w:t>
      </w:r>
      <w:r w:rsidRPr="00AC372D">
        <w:rPr>
          <w:rFonts w:ascii="Times New Roman" w:hAnsi="Times New Roman" w:cs="Times New Roman"/>
          <w:sz w:val="24"/>
          <w:szCs w:val="24"/>
          <w:lang w:val="en-US"/>
        </w:rPr>
        <w:t>, 863-905. https://doi.org/10.1613/jair.1.11192</w:t>
      </w:r>
    </w:p>
    <w:p w14:paraId="5A3444C9"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Fischer, C., Hirsbrunner, S. D., &amp; Teckentrup, V. (2022). Producing Open Data. </w:t>
      </w:r>
      <w:r w:rsidRPr="00AC372D">
        <w:rPr>
          <w:rFonts w:ascii="Times New Roman" w:hAnsi="Times New Roman" w:cs="Times New Roman"/>
          <w:i/>
          <w:iCs/>
          <w:sz w:val="24"/>
          <w:szCs w:val="24"/>
          <w:lang w:val="en-US"/>
        </w:rPr>
        <w:t>Research Ideas and Outcomes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8</w:t>
      </w:r>
      <w:r w:rsidRPr="00AC372D">
        <w:rPr>
          <w:rFonts w:ascii="Times New Roman" w:hAnsi="Times New Roman" w:cs="Times New Roman"/>
          <w:sz w:val="24"/>
          <w:szCs w:val="24"/>
          <w:lang w:val="en-US"/>
        </w:rPr>
        <w:t>, e86384. https://doi.org/10.3897/rio.8.e86384</w:t>
      </w:r>
    </w:p>
    <w:p w14:paraId="223FBFBF"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Fountain-Jones, N. M., Machado, G., Carver, S., Packer, C., Recamonde-Mendoza, M., &amp; Craft, M. E. (2019). </w:t>
      </w:r>
      <w:r w:rsidRPr="00AC372D">
        <w:rPr>
          <w:rFonts w:ascii="Times New Roman" w:hAnsi="Times New Roman" w:cs="Times New Roman"/>
          <w:i/>
          <w:iCs/>
          <w:sz w:val="24"/>
          <w:szCs w:val="24"/>
          <w:lang w:val="en-US"/>
        </w:rPr>
        <w:t xml:space="preserve">How to make more from exposure data? An integrated machine learning </w:t>
      </w:r>
      <w:r w:rsidRPr="00AC372D">
        <w:rPr>
          <w:rFonts w:ascii="Times New Roman" w:hAnsi="Times New Roman" w:cs="Times New Roman"/>
          <w:i/>
          <w:iCs/>
          <w:sz w:val="24"/>
          <w:szCs w:val="24"/>
          <w:lang w:val="en-US"/>
        </w:rPr>
        <w:lastRenderedPageBreak/>
        <w:t>pipeline to predict pathogen exposure</w:t>
      </w:r>
      <w:r w:rsidRPr="00AC372D">
        <w:rPr>
          <w:rFonts w:ascii="Times New Roman" w:hAnsi="Times New Roman" w:cs="Times New Roman"/>
          <w:sz w:val="24"/>
          <w:szCs w:val="24"/>
          <w:lang w:val="en-US"/>
        </w:rPr>
        <w:t xml:space="preserve"> (p. 569012). bioRxiv. https://doi.org/10.1101/569012</w:t>
      </w:r>
    </w:p>
    <w:p w14:paraId="02ABBC03"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Fu, Y., &amp; Weng, Z. (2024). Navigating the ethical terrain of AI in education: A systematic review on framing responsible human-centered AI practices. </w:t>
      </w:r>
      <w:r w:rsidRPr="00AC372D">
        <w:rPr>
          <w:rFonts w:ascii="Times New Roman" w:hAnsi="Times New Roman" w:cs="Times New Roman"/>
          <w:i/>
          <w:iCs/>
          <w:sz w:val="24"/>
          <w:szCs w:val="24"/>
          <w:lang w:val="en-US"/>
        </w:rPr>
        <w:t>Computers and Education: Artificial Intelligence</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7</w:t>
      </w:r>
      <w:r w:rsidRPr="00AC372D">
        <w:rPr>
          <w:rFonts w:ascii="Times New Roman" w:hAnsi="Times New Roman" w:cs="Times New Roman"/>
          <w:sz w:val="24"/>
          <w:szCs w:val="24"/>
          <w:lang w:val="en-US"/>
        </w:rPr>
        <w:t>, 100306. https://doi.org/10.1016/j.caeai.2024.100306</w:t>
      </w:r>
    </w:p>
    <w:p w14:paraId="1158665B"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Géron, A. (2022). </w:t>
      </w:r>
      <w:r w:rsidRPr="00AC372D">
        <w:rPr>
          <w:rFonts w:ascii="Times New Roman" w:hAnsi="Times New Roman" w:cs="Times New Roman"/>
          <w:i/>
          <w:iCs/>
          <w:sz w:val="24"/>
          <w:szCs w:val="24"/>
          <w:lang w:val="en-US"/>
        </w:rPr>
        <w:t>Hands-On Machine Learning with Scikit-Learn, Keras, and TensorFlow</w:t>
      </w:r>
      <w:r w:rsidRPr="00AC372D">
        <w:rPr>
          <w:rFonts w:ascii="Times New Roman" w:hAnsi="Times New Roman" w:cs="Times New Roman"/>
          <w:sz w:val="24"/>
          <w:szCs w:val="24"/>
          <w:lang w:val="en-US"/>
        </w:rPr>
        <w:t xml:space="preserve">. </w:t>
      </w:r>
      <w:r w:rsidRPr="00AC372D">
        <w:rPr>
          <w:rFonts w:ascii="Times New Roman" w:hAnsi="Times New Roman" w:cs="Times New Roman"/>
          <w:sz w:val="24"/>
          <w:szCs w:val="24"/>
        </w:rPr>
        <w:t>O’Reilly Media, Inc.</w:t>
      </w:r>
    </w:p>
    <w:p w14:paraId="075B6B6F"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Gonzalez, N. A. del P., &amp; Chiappe, A. (2024). </w:t>
      </w:r>
      <w:r w:rsidRPr="00AC372D">
        <w:rPr>
          <w:rFonts w:ascii="Times New Roman" w:hAnsi="Times New Roman" w:cs="Times New Roman"/>
          <w:sz w:val="24"/>
          <w:szCs w:val="24"/>
          <w:lang w:val="en-US"/>
        </w:rPr>
        <w:t xml:space="preserve">Learning analytics and personalization of learning: A review. </w:t>
      </w:r>
      <w:r w:rsidRPr="00AC372D">
        <w:rPr>
          <w:rFonts w:ascii="Times New Roman" w:hAnsi="Times New Roman" w:cs="Times New Roman"/>
          <w:i/>
          <w:iCs/>
          <w:sz w:val="24"/>
          <w:szCs w:val="24"/>
        </w:rPr>
        <w:t>Ensaio: Avaliação e Políticas Públicas Em Educação</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32</w:t>
      </w:r>
      <w:r w:rsidRPr="00AC372D">
        <w:rPr>
          <w:rFonts w:ascii="Times New Roman" w:hAnsi="Times New Roman" w:cs="Times New Roman"/>
          <w:sz w:val="24"/>
          <w:szCs w:val="24"/>
        </w:rPr>
        <w:t>(122). https://www.redalyc.org/journal/3995/399577691013/html/</w:t>
      </w:r>
    </w:p>
    <w:p w14:paraId="5935388C"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Granda, L. E. Á., Yautibug, F. C., &amp; Copa, R. A. (2024). Deserción en la Educación Superior en Ecuador, Causas y Consecuencias. </w:t>
      </w:r>
      <w:r w:rsidRPr="00AC372D">
        <w:rPr>
          <w:rFonts w:ascii="Times New Roman" w:hAnsi="Times New Roman" w:cs="Times New Roman"/>
          <w:i/>
          <w:iCs/>
          <w:sz w:val="24"/>
          <w:szCs w:val="24"/>
        </w:rPr>
        <w:t>Ciencia Latina Revista Científica Multidisciplinar</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8</w:t>
      </w:r>
      <w:r w:rsidRPr="00AC372D">
        <w:rPr>
          <w:rFonts w:ascii="Times New Roman" w:hAnsi="Times New Roman" w:cs="Times New Roman"/>
          <w:sz w:val="24"/>
          <w:szCs w:val="24"/>
        </w:rPr>
        <w:t>(3), 11475-11490. https://doi.org/10.37811/cl_rcm.v8i3.12472</w:t>
      </w:r>
    </w:p>
    <w:p w14:paraId="69C727AD"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Guan, X., Feng, X., &amp; Islam, A. Y. M. A. (2023). The dilemma and countermeasures of educational data ethics in the age of intelligence. </w:t>
      </w:r>
      <w:r w:rsidRPr="00AC372D">
        <w:rPr>
          <w:rFonts w:ascii="Times New Roman" w:hAnsi="Times New Roman" w:cs="Times New Roman"/>
          <w:i/>
          <w:iCs/>
          <w:sz w:val="24"/>
          <w:szCs w:val="24"/>
          <w:lang w:val="en-US"/>
        </w:rPr>
        <w:t>Humanities and Social Sciences Communications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10</w:t>
      </w:r>
      <w:r w:rsidRPr="00AC372D">
        <w:rPr>
          <w:rFonts w:ascii="Times New Roman" w:hAnsi="Times New Roman" w:cs="Times New Roman"/>
          <w:sz w:val="24"/>
          <w:szCs w:val="24"/>
          <w:lang w:val="en-US"/>
        </w:rPr>
        <w:t>(1), 138. https://doi.org/10.1057/s41599-023-01633-x</w:t>
      </w:r>
    </w:p>
    <w:p w14:paraId="184A095E"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Gutiérrez, R. C., Rivas, H. P. N., &amp; López, E. L. (2024). </w:t>
      </w:r>
      <w:r w:rsidRPr="00AC372D">
        <w:rPr>
          <w:rFonts w:ascii="Times New Roman" w:hAnsi="Times New Roman" w:cs="Times New Roman"/>
          <w:sz w:val="24"/>
          <w:szCs w:val="24"/>
        </w:rPr>
        <w:t xml:space="preserve">Reflexiones teóricas del fenómeno de la deserción académica en la educación superior. </w:t>
      </w:r>
      <w:r w:rsidRPr="00AC372D">
        <w:rPr>
          <w:rFonts w:ascii="Times New Roman" w:hAnsi="Times New Roman" w:cs="Times New Roman"/>
          <w:i/>
          <w:iCs/>
          <w:sz w:val="24"/>
          <w:szCs w:val="24"/>
        </w:rPr>
        <w:t>Revie - Revista de Investigación y Evaluación Educativa</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11</w:t>
      </w:r>
      <w:r w:rsidRPr="00AC372D">
        <w:rPr>
          <w:rFonts w:ascii="Times New Roman" w:hAnsi="Times New Roman" w:cs="Times New Roman"/>
          <w:sz w:val="24"/>
          <w:szCs w:val="24"/>
        </w:rPr>
        <w:t>(2), 88-109. https://doi.org/10.47554/revie.vol11.num2.2024.pp88-109</w:t>
      </w:r>
    </w:p>
    <w:p w14:paraId="6B5615BD"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Gutierrez-Pachas, D. A., Garcia-Zanabria, G., Cuadros-Vargas, E., Camara-Chavez, G., &amp; Gomez-Nieto, E. (2023). </w:t>
      </w:r>
      <w:r w:rsidRPr="00AC372D">
        <w:rPr>
          <w:rFonts w:ascii="Times New Roman" w:hAnsi="Times New Roman" w:cs="Times New Roman"/>
          <w:sz w:val="24"/>
          <w:szCs w:val="24"/>
          <w:lang w:val="en-US"/>
        </w:rPr>
        <w:t xml:space="preserve">Supporting Decision-Making Process on Higher Education Dropout by Analyzing Academic, Socioeconomic, and Equity Factors through Machine Learning and </w:t>
      </w:r>
      <w:r w:rsidRPr="00AC372D">
        <w:rPr>
          <w:rFonts w:ascii="Times New Roman" w:hAnsi="Times New Roman" w:cs="Times New Roman"/>
          <w:sz w:val="24"/>
          <w:szCs w:val="24"/>
          <w:lang w:val="en-US"/>
        </w:rPr>
        <w:lastRenderedPageBreak/>
        <w:t xml:space="preserve">Survival Analysis Methods in the Latin American Context. </w:t>
      </w:r>
      <w:r w:rsidRPr="00AC372D">
        <w:rPr>
          <w:rFonts w:ascii="Times New Roman" w:hAnsi="Times New Roman" w:cs="Times New Roman"/>
          <w:i/>
          <w:iCs/>
          <w:sz w:val="24"/>
          <w:szCs w:val="24"/>
          <w:lang w:val="en-US"/>
        </w:rPr>
        <w:t>Education Sciences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13</w:t>
      </w:r>
      <w:r w:rsidRPr="00AC372D">
        <w:rPr>
          <w:rFonts w:ascii="Times New Roman" w:hAnsi="Times New Roman" w:cs="Times New Roman"/>
          <w:sz w:val="24"/>
          <w:szCs w:val="24"/>
          <w:lang w:val="en-US"/>
        </w:rPr>
        <w:t>(2), 154. https://doi.org/10.3390/educsci13020154</w:t>
      </w:r>
    </w:p>
    <w:p w14:paraId="608CF582"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Haixiang, G., Yijing, L., Shang, J., Mingyun, G., Yuanyue, H., &amp; Bing, G. (2017). Learning from class-imbalanced data: Review of methods and applications. </w:t>
      </w:r>
      <w:r w:rsidRPr="00AC372D">
        <w:rPr>
          <w:rFonts w:ascii="Times New Roman" w:hAnsi="Times New Roman" w:cs="Times New Roman"/>
          <w:i/>
          <w:iCs/>
          <w:sz w:val="24"/>
          <w:szCs w:val="24"/>
          <w:lang w:val="en-US"/>
        </w:rPr>
        <w:t>Expert Systems with Applications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73</w:t>
      </w:r>
      <w:r w:rsidRPr="00AC372D">
        <w:rPr>
          <w:rFonts w:ascii="Times New Roman" w:hAnsi="Times New Roman" w:cs="Times New Roman"/>
          <w:sz w:val="24"/>
          <w:szCs w:val="24"/>
          <w:lang w:val="en-US"/>
        </w:rPr>
        <w:t>, 220-239. https://doi.org/10.1016/j.eswa.2016.12.035</w:t>
      </w:r>
    </w:p>
    <w:p w14:paraId="1AB37430"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Hernández Sampieri, R., &amp; Fernandez-Collado, C. F. (2014). </w:t>
      </w:r>
      <w:r w:rsidRPr="00AC372D">
        <w:rPr>
          <w:rFonts w:ascii="Times New Roman" w:hAnsi="Times New Roman" w:cs="Times New Roman"/>
          <w:i/>
          <w:iCs/>
          <w:sz w:val="24"/>
          <w:szCs w:val="24"/>
        </w:rPr>
        <w:t>Metodología de la investigación</w:t>
      </w:r>
      <w:r w:rsidRPr="00AC372D">
        <w:rPr>
          <w:rFonts w:ascii="Times New Roman" w:hAnsi="Times New Roman" w:cs="Times New Roman"/>
          <w:sz w:val="24"/>
          <w:szCs w:val="24"/>
        </w:rPr>
        <w:t xml:space="preserve"> (P. Baptista Lucio, Ed.; Sexta edición). </w:t>
      </w:r>
      <w:r w:rsidRPr="00AC372D">
        <w:rPr>
          <w:rFonts w:ascii="Times New Roman" w:hAnsi="Times New Roman" w:cs="Times New Roman"/>
          <w:sz w:val="24"/>
          <w:szCs w:val="24"/>
          <w:lang w:val="en-US"/>
        </w:rPr>
        <w:t>McGraw-Hill Education.</w:t>
      </w:r>
    </w:p>
    <w:p w14:paraId="717D27DB"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Hutter, F., Kotthoff, L., &amp; Vanschoren, J. (Eds.). (2019). </w:t>
      </w:r>
      <w:r w:rsidRPr="00AC372D">
        <w:rPr>
          <w:rFonts w:ascii="Times New Roman" w:hAnsi="Times New Roman" w:cs="Times New Roman"/>
          <w:i/>
          <w:iCs/>
          <w:sz w:val="24"/>
          <w:szCs w:val="24"/>
          <w:lang w:val="en-US"/>
        </w:rPr>
        <w:t>Automated Machine Learning: Methods, Systems, Challenges</w:t>
      </w:r>
      <w:r w:rsidRPr="00AC372D">
        <w:rPr>
          <w:rFonts w:ascii="Times New Roman" w:hAnsi="Times New Roman" w:cs="Times New Roman"/>
          <w:sz w:val="24"/>
          <w:szCs w:val="24"/>
          <w:lang w:val="en-US"/>
        </w:rPr>
        <w:t>. Springer International Publishing. https://doi.org/10.1007/978-3-030-05318-5</w:t>
      </w:r>
    </w:p>
    <w:p w14:paraId="696EF54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Jadama, A., &amp; Toray, M. (2024). </w:t>
      </w:r>
      <w:r w:rsidRPr="00AC372D">
        <w:rPr>
          <w:rFonts w:ascii="Times New Roman" w:hAnsi="Times New Roman" w:cs="Times New Roman"/>
          <w:i/>
          <w:iCs/>
          <w:sz w:val="24"/>
          <w:szCs w:val="24"/>
          <w:lang w:val="en-US"/>
        </w:rPr>
        <w:t>Ensemble Learning: Methods, Techniques, Application</w:t>
      </w:r>
      <w:r w:rsidRPr="00AC372D">
        <w:rPr>
          <w:rFonts w:ascii="Times New Roman" w:hAnsi="Times New Roman" w:cs="Times New Roman"/>
          <w:sz w:val="24"/>
          <w:szCs w:val="24"/>
          <w:lang w:val="en-US"/>
        </w:rPr>
        <w:t>. https://doi.org/10.13140/RG.2.2.28017.08802</w:t>
      </w:r>
    </w:p>
    <w:p w14:paraId="60C4238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Jagačić, T., Kadoić, N., &amp; Gusić Munđar, J. (2024). Students’ Perceptions of the Ethical Aspects of Learning Analytics. </w:t>
      </w:r>
      <w:r w:rsidRPr="00AC372D">
        <w:rPr>
          <w:rFonts w:ascii="Times New Roman" w:hAnsi="Times New Roman" w:cs="Times New Roman"/>
          <w:i/>
          <w:iCs/>
          <w:sz w:val="24"/>
          <w:szCs w:val="24"/>
          <w:lang w:val="en-US"/>
        </w:rPr>
        <w:t>TEM Journal</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13</w:t>
      </w:r>
      <w:r w:rsidRPr="00AC372D">
        <w:rPr>
          <w:rFonts w:ascii="Times New Roman" w:hAnsi="Times New Roman" w:cs="Times New Roman"/>
          <w:sz w:val="24"/>
          <w:szCs w:val="24"/>
          <w:lang w:val="en-US"/>
        </w:rPr>
        <w:t>, 3526-3535. https://doi.org/10.18421/TEM134-85</w:t>
      </w:r>
    </w:p>
    <w:p w14:paraId="5F937BC8"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James, G., Witten, D., Hastie, T., Tibshirani, R., &amp; Taylor, J. (2023). </w:t>
      </w:r>
      <w:r w:rsidRPr="00AC372D">
        <w:rPr>
          <w:rFonts w:ascii="Times New Roman" w:hAnsi="Times New Roman" w:cs="Times New Roman"/>
          <w:i/>
          <w:iCs/>
          <w:sz w:val="24"/>
          <w:szCs w:val="24"/>
          <w:lang w:val="en-US"/>
        </w:rPr>
        <w:t>An Introduction to Statistical Learning: With Applications in Python</w:t>
      </w:r>
      <w:r w:rsidRPr="00AC372D">
        <w:rPr>
          <w:rFonts w:ascii="Times New Roman" w:hAnsi="Times New Roman" w:cs="Times New Roman"/>
          <w:sz w:val="24"/>
          <w:szCs w:val="24"/>
          <w:lang w:val="en-US"/>
        </w:rPr>
        <w:t>. Springer Nature.</w:t>
      </w:r>
    </w:p>
    <w:p w14:paraId="38009906"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Janssen, M., Charalabidis, Y., &amp; Zuiderwijk, A. (2012). Benefits, Adoption Barriers and Myths of Open Data and Open Government. </w:t>
      </w:r>
      <w:r w:rsidRPr="00AC372D">
        <w:rPr>
          <w:rFonts w:ascii="Times New Roman" w:hAnsi="Times New Roman" w:cs="Times New Roman"/>
          <w:i/>
          <w:iCs/>
          <w:sz w:val="24"/>
          <w:szCs w:val="24"/>
          <w:lang w:val="en-US"/>
        </w:rPr>
        <w:t>Information Systems Management</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29</w:t>
      </w:r>
      <w:r w:rsidRPr="00AC372D">
        <w:rPr>
          <w:rFonts w:ascii="Times New Roman" w:hAnsi="Times New Roman" w:cs="Times New Roman"/>
          <w:sz w:val="24"/>
          <w:szCs w:val="24"/>
          <w:lang w:val="en-US"/>
        </w:rPr>
        <w:t>(4), 258-268. https://doi.org/10.1080/10580530.2012.716740</w:t>
      </w:r>
    </w:p>
    <w:p w14:paraId="09FB4E3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Kelleher, J. D., Namee, B. M., &amp; D’Arcy, A. (2015). </w:t>
      </w:r>
      <w:r w:rsidRPr="00AC372D">
        <w:rPr>
          <w:rFonts w:ascii="Times New Roman" w:hAnsi="Times New Roman" w:cs="Times New Roman"/>
          <w:i/>
          <w:iCs/>
          <w:sz w:val="24"/>
          <w:szCs w:val="24"/>
          <w:lang w:val="en-US"/>
        </w:rPr>
        <w:t>Fundamentals of Machine Learning for Predictive Data Analytics: Algorithms, Worked Examples, and Case Studies</w:t>
      </w:r>
      <w:r w:rsidRPr="00AC372D">
        <w:rPr>
          <w:rFonts w:ascii="Times New Roman" w:hAnsi="Times New Roman" w:cs="Times New Roman"/>
          <w:sz w:val="24"/>
          <w:szCs w:val="24"/>
          <w:lang w:val="en-US"/>
        </w:rPr>
        <w:t>. MIT Press.</w:t>
      </w:r>
    </w:p>
    <w:p w14:paraId="08F3DE43"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lastRenderedPageBreak/>
        <w:t xml:space="preserve">Krawczyk, B. (2016). Learning from imbalanced data: Open challenges and future directions. </w:t>
      </w:r>
      <w:r w:rsidRPr="00AC372D">
        <w:rPr>
          <w:rFonts w:ascii="Times New Roman" w:hAnsi="Times New Roman" w:cs="Times New Roman"/>
          <w:i/>
          <w:iCs/>
          <w:sz w:val="24"/>
          <w:szCs w:val="24"/>
          <w:lang w:val="en-US"/>
        </w:rPr>
        <w:t>Progress in Artificial Intelligence</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5</w:t>
      </w:r>
      <w:r w:rsidRPr="00AC372D">
        <w:rPr>
          <w:rFonts w:ascii="Times New Roman" w:hAnsi="Times New Roman" w:cs="Times New Roman"/>
          <w:sz w:val="24"/>
          <w:szCs w:val="24"/>
          <w:lang w:val="en-US"/>
        </w:rPr>
        <w:t>(4), 221-232. https://doi.org/10.1007/s13748-016-0094-0</w:t>
      </w:r>
    </w:p>
    <w:p w14:paraId="0EA25AC1"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Kuhn, M., &amp; Johnson, K. (2019). </w:t>
      </w:r>
      <w:r w:rsidRPr="00AC372D">
        <w:rPr>
          <w:rFonts w:ascii="Times New Roman" w:hAnsi="Times New Roman" w:cs="Times New Roman"/>
          <w:i/>
          <w:iCs/>
          <w:sz w:val="24"/>
          <w:szCs w:val="24"/>
          <w:lang w:val="en-US"/>
        </w:rPr>
        <w:t>Feature Engineering and Selection: A Practical Approach for Predictive Models</w:t>
      </w:r>
      <w:r w:rsidRPr="00AC372D">
        <w:rPr>
          <w:rFonts w:ascii="Times New Roman" w:hAnsi="Times New Roman" w:cs="Times New Roman"/>
          <w:sz w:val="24"/>
          <w:szCs w:val="24"/>
          <w:lang w:val="en-US"/>
        </w:rPr>
        <w:t xml:space="preserve">. </w:t>
      </w:r>
      <w:r w:rsidRPr="00AC372D">
        <w:rPr>
          <w:rFonts w:ascii="Times New Roman" w:hAnsi="Times New Roman" w:cs="Times New Roman"/>
          <w:sz w:val="24"/>
          <w:szCs w:val="24"/>
        </w:rPr>
        <w:t>CRC Press.</w:t>
      </w:r>
    </w:p>
    <w:p w14:paraId="05804A40"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Kunigami, A., &amp; Palomino, N. (2019, marzo 4). Datos abiertos: Conceptos básicos y temas claves. </w:t>
      </w:r>
      <w:r w:rsidRPr="00AC372D">
        <w:rPr>
          <w:rFonts w:ascii="Times New Roman" w:hAnsi="Times New Roman" w:cs="Times New Roman"/>
          <w:i/>
          <w:iCs/>
          <w:sz w:val="24"/>
          <w:szCs w:val="24"/>
        </w:rPr>
        <w:t>Abierto al público</w:t>
      </w:r>
      <w:r w:rsidRPr="00AC372D">
        <w:rPr>
          <w:rFonts w:ascii="Times New Roman" w:hAnsi="Times New Roman" w:cs="Times New Roman"/>
          <w:sz w:val="24"/>
          <w:szCs w:val="24"/>
        </w:rPr>
        <w:t>. https://blogs.iadb.org/conocimiento-abierto/es/datos-abiertos/</w:t>
      </w:r>
    </w:p>
    <w:p w14:paraId="25AD2C3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Lee, L. E., Martínez, S. I., Rocha, J. A. C., Villanueva, J. D. T., Menchaca, J. L., Berrones, M. G. T., &amp; Rocha, E. C. (2020). </w:t>
      </w:r>
      <w:r w:rsidRPr="00AC372D">
        <w:rPr>
          <w:rFonts w:ascii="Times New Roman" w:hAnsi="Times New Roman" w:cs="Times New Roman"/>
          <w:sz w:val="24"/>
          <w:szCs w:val="24"/>
          <w:lang w:val="en-US"/>
        </w:rPr>
        <w:t xml:space="preserve">Evaluation of Prediction Algorithms in the Student Dropout Problem. </w:t>
      </w:r>
      <w:r w:rsidRPr="00AC372D">
        <w:rPr>
          <w:rFonts w:ascii="Times New Roman" w:hAnsi="Times New Roman" w:cs="Times New Roman"/>
          <w:i/>
          <w:iCs/>
          <w:sz w:val="24"/>
          <w:szCs w:val="24"/>
          <w:lang w:val="en-US"/>
        </w:rPr>
        <w:t>Journal of Computer and Communications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8</w:t>
      </w:r>
      <w:r w:rsidRPr="00AC372D">
        <w:rPr>
          <w:rFonts w:ascii="Times New Roman" w:hAnsi="Times New Roman" w:cs="Times New Roman"/>
          <w:sz w:val="24"/>
          <w:szCs w:val="24"/>
          <w:lang w:val="en-US"/>
        </w:rPr>
        <w:t>(3), 20-27. https://doi.org/10.4236/jcc.2020.83002</w:t>
      </w:r>
    </w:p>
    <w:p w14:paraId="7F858E25"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Lee, R. S. T. (2020). Data Mining. En R. S. T. Lee (Ed.), </w:t>
      </w:r>
      <w:r w:rsidRPr="00AC372D">
        <w:rPr>
          <w:rFonts w:ascii="Times New Roman" w:hAnsi="Times New Roman" w:cs="Times New Roman"/>
          <w:i/>
          <w:iCs/>
          <w:sz w:val="24"/>
          <w:szCs w:val="24"/>
          <w:lang w:val="en-US"/>
        </w:rPr>
        <w:t>Artificial Intelligence in Daily Life</w:t>
      </w:r>
      <w:r w:rsidRPr="00AC372D">
        <w:rPr>
          <w:rFonts w:ascii="Times New Roman" w:hAnsi="Times New Roman" w:cs="Times New Roman"/>
          <w:sz w:val="24"/>
          <w:szCs w:val="24"/>
          <w:lang w:val="en-US"/>
        </w:rPr>
        <w:t xml:space="preserve"> (pp. 71-118). </w:t>
      </w:r>
      <w:r w:rsidRPr="00AC372D">
        <w:rPr>
          <w:rFonts w:ascii="Times New Roman" w:hAnsi="Times New Roman" w:cs="Times New Roman"/>
          <w:sz w:val="24"/>
          <w:szCs w:val="24"/>
        </w:rPr>
        <w:t>Springer. https://doi.org/10.1007/978-981-15-7695-9_4</w:t>
      </w:r>
    </w:p>
    <w:p w14:paraId="41AB17AE"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López-Pernas, S., Saqr, M., Conde, J., &amp; Del-Río-Carazo, L. (2024). </w:t>
      </w:r>
      <w:r w:rsidRPr="00AC372D">
        <w:rPr>
          <w:rFonts w:ascii="Times New Roman" w:hAnsi="Times New Roman" w:cs="Times New Roman"/>
          <w:sz w:val="24"/>
          <w:szCs w:val="24"/>
          <w:lang w:val="en-US"/>
        </w:rPr>
        <w:t xml:space="preserve">A Broad Collection of Datasets for Educational Research Training and Application. En M. Saqr &amp; S. López-Pernas (Eds.), </w:t>
      </w:r>
      <w:r w:rsidRPr="00AC372D">
        <w:rPr>
          <w:rFonts w:ascii="Times New Roman" w:hAnsi="Times New Roman" w:cs="Times New Roman"/>
          <w:i/>
          <w:iCs/>
          <w:sz w:val="24"/>
          <w:szCs w:val="24"/>
          <w:lang w:val="en-US"/>
        </w:rPr>
        <w:t>Learning Analytics Methods and Tutorials: A Practical Guide Using R</w:t>
      </w:r>
      <w:r w:rsidRPr="00AC372D">
        <w:rPr>
          <w:rFonts w:ascii="Times New Roman" w:hAnsi="Times New Roman" w:cs="Times New Roman"/>
          <w:sz w:val="24"/>
          <w:szCs w:val="24"/>
          <w:lang w:val="en-US"/>
        </w:rPr>
        <w:t xml:space="preserve"> (pp. 17-66). Springer Nature Switzerland. https://doi.org/10.1007/978-3-031-54464-4_2</w:t>
      </w:r>
    </w:p>
    <w:p w14:paraId="5BB839F6"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Matute, J. M. C., Franco, A. V., &amp; Segarra, J. I. T. (2023). </w:t>
      </w:r>
      <w:r w:rsidRPr="00AC372D">
        <w:rPr>
          <w:rFonts w:ascii="Times New Roman" w:hAnsi="Times New Roman" w:cs="Times New Roman"/>
          <w:sz w:val="24"/>
          <w:szCs w:val="24"/>
        </w:rPr>
        <w:t xml:space="preserve">Factores que inciden en la deserción estudiantil en la unidad académica de Ciencias Sociales de la Universidad Católica de Cuenca. </w:t>
      </w:r>
      <w:r w:rsidRPr="00AC372D">
        <w:rPr>
          <w:rFonts w:ascii="Times New Roman" w:hAnsi="Times New Roman" w:cs="Times New Roman"/>
          <w:i/>
          <w:iCs/>
          <w:sz w:val="24"/>
          <w:szCs w:val="24"/>
        </w:rPr>
        <w:t>ConcienciaDigital</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6</w:t>
      </w:r>
      <w:r w:rsidRPr="00AC372D">
        <w:rPr>
          <w:rFonts w:ascii="Times New Roman" w:hAnsi="Times New Roman" w:cs="Times New Roman"/>
          <w:sz w:val="24"/>
          <w:szCs w:val="24"/>
        </w:rPr>
        <w:t>(3), 30-48. https://doi.org/10.33262/concienciadigital.v6i3.2621</w:t>
      </w:r>
    </w:p>
    <w:p w14:paraId="459484B5"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lastRenderedPageBreak/>
        <w:t xml:space="preserve">Mduma, N., Kalegele, K., &amp; Machuve, D. (2019). </w:t>
      </w:r>
      <w:r w:rsidRPr="00AC372D">
        <w:rPr>
          <w:rFonts w:ascii="Times New Roman" w:hAnsi="Times New Roman" w:cs="Times New Roman"/>
          <w:sz w:val="24"/>
          <w:szCs w:val="24"/>
          <w:lang w:val="en-US"/>
        </w:rPr>
        <w:t xml:space="preserve">A Survey of Machine Learning Approaches and Techniques for Student Dropout Prediction. </w:t>
      </w:r>
      <w:r w:rsidRPr="00AC372D">
        <w:rPr>
          <w:rFonts w:ascii="Times New Roman" w:hAnsi="Times New Roman" w:cs="Times New Roman"/>
          <w:i/>
          <w:iCs/>
          <w:sz w:val="24"/>
          <w:szCs w:val="24"/>
          <w:lang w:val="en-US"/>
        </w:rPr>
        <w:t>Data Science Journal</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18</w:t>
      </w:r>
      <w:r w:rsidRPr="00AC372D">
        <w:rPr>
          <w:rFonts w:ascii="Times New Roman" w:hAnsi="Times New Roman" w:cs="Times New Roman"/>
          <w:sz w:val="24"/>
          <w:szCs w:val="24"/>
          <w:lang w:val="en-US"/>
        </w:rPr>
        <w:t>(1). https://doi.org/10.5334/dsj-2019-014</w:t>
      </w:r>
    </w:p>
    <w:p w14:paraId="6DB3F4A2"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Misiejuk, K., Samuelsen, J., Kaliisa, R., &amp; Prinsloo, P. (2025). Idiographic learning analytics: Mapping of the ethical issues. </w:t>
      </w:r>
      <w:r w:rsidRPr="00AC372D">
        <w:rPr>
          <w:rFonts w:ascii="Times New Roman" w:hAnsi="Times New Roman" w:cs="Times New Roman"/>
          <w:i/>
          <w:iCs/>
          <w:sz w:val="24"/>
          <w:szCs w:val="24"/>
          <w:lang w:val="en-US"/>
        </w:rPr>
        <w:t>Learning and Individual Differences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117</w:t>
      </w:r>
      <w:r w:rsidRPr="00AC372D">
        <w:rPr>
          <w:rFonts w:ascii="Times New Roman" w:hAnsi="Times New Roman" w:cs="Times New Roman"/>
          <w:sz w:val="24"/>
          <w:szCs w:val="24"/>
          <w:lang w:val="en-US"/>
        </w:rPr>
        <w:t>, 102599. https://doi.org/10.1016/j.lindif.2024.102599</w:t>
      </w:r>
    </w:p>
    <w:p w14:paraId="2BBCE5BC"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Moreira, C. R. F., &amp; Caicedo, R. A. A. (2024). Factores que inciden en la deserción estudiantil: Caso Instituto Superior Tecnológico Luis Tello. </w:t>
      </w:r>
      <w:r w:rsidRPr="00AC372D">
        <w:rPr>
          <w:rFonts w:ascii="Times New Roman" w:hAnsi="Times New Roman" w:cs="Times New Roman"/>
          <w:i/>
          <w:iCs/>
          <w:sz w:val="24"/>
          <w:szCs w:val="24"/>
        </w:rPr>
        <w:t>Ciencia Latina Revista Científica Multidisciplinar</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8</w:t>
      </w:r>
      <w:r w:rsidRPr="00AC372D">
        <w:rPr>
          <w:rFonts w:ascii="Times New Roman" w:hAnsi="Times New Roman" w:cs="Times New Roman"/>
          <w:sz w:val="24"/>
          <w:szCs w:val="24"/>
        </w:rPr>
        <w:t>(1), 10518-10533. https://doi.org/10.37811/cl_rcm.v8i1.10357</w:t>
      </w:r>
    </w:p>
    <w:p w14:paraId="08C632F2"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Nabil, A., Seyam, M., &amp; Elfetouh, A. (2022). Predicting students’ academic performance using machine learning techniques: A literature review. </w:t>
      </w:r>
      <w:r w:rsidRPr="00AC372D">
        <w:rPr>
          <w:rFonts w:ascii="Times New Roman" w:hAnsi="Times New Roman" w:cs="Times New Roman"/>
          <w:i/>
          <w:iCs/>
          <w:sz w:val="24"/>
          <w:szCs w:val="24"/>
          <w:lang w:val="en-US"/>
        </w:rPr>
        <w:t>International Journal of Business Intelligence and Data Mining</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20</w:t>
      </w:r>
      <w:r w:rsidRPr="00AC372D">
        <w:rPr>
          <w:rFonts w:ascii="Times New Roman" w:hAnsi="Times New Roman" w:cs="Times New Roman"/>
          <w:sz w:val="24"/>
          <w:szCs w:val="24"/>
          <w:lang w:val="en-US"/>
        </w:rPr>
        <w:t>, 456. https://doi.org/10.1504/IJBIDM.2022.123214</w:t>
      </w:r>
    </w:p>
    <w:p w14:paraId="369D12A1"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Olive, U., Bosco, M. J., &amp; Enan, N. M. (2025). Predicting Student Dropout in Higher Education: An Ensemble Learning Approach with Feature Importance Analysis. </w:t>
      </w:r>
      <w:r w:rsidRPr="00AC372D">
        <w:rPr>
          <w:rFonts w:ascii="Times New Roman" w:hAnsi="Times New Roman" w:cs="Times New Roman"/>
          <w:i/>
          <w:iCs/>
          <w:sz w:val="24"/>
          <w:szCs w:val="24"/>
          <w:lang w:val="en-US"/>
        </w:rPr>
        <w:t>Journal of Information and Technology</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5</w:t>
      </w:r>
      <w:r w:rsidRPr="00AC372D">
        <w:rPr>
          <w:rFonts w:ascii="Times New Roman" w:hAnsi="Times New Roman" w:cs="Times New Roman"/>
          <w:sz w:val="24"/>
          <w:szCs w:val="24"/>
          <w:lang w:val="en-US"/>
        </w:rPr>
        <w:t>(4), 31-40. https://doi.org/10.70619/vol5iss4pp31-40</w:t>
      </w:r>
    </w:p>
    <w:p w14:paraId="42E0847A"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Open Data Charter. (2015). </w:t>
      </w:r>
      <w:r w:rsidRPr="00AC372D">
        <w:rPr>
          <w:rFonts w:ascii="Times New Roman" w:hAnsi="Times New Roman" w:cs="Times New Roman"/>
          <w:i/>
          <w:iCs/>
          <w:sz w:val="24"/>
          <w:szCs w:val="24"/>
          <w:lang w:val="en-US"/>
        </w:rPr>
        <w:t>Open Data Charter</w:t>
      </w:r>
      <w:r w:rsidRPr="00AC372D">
        <w:rPr>
          <w:rFonts w:ascii="Times New Roman" w:hAnsi="Times New Roman" w:cs="Times New Roman"/>
          <w:sz w:val="24"/>
          <w:szCs w:val="24"/>
          <w:lang w:val="en-US"/>
        </w:rPr>
        <w:t>. https://opendatacharter.org/?utm_source=chatgpt.com</w:t>
      </w:r>
    </w:p>
    <w:p w14:paraId="3A471BEE"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Powers, D. M. W. (2020). </w:t>
      </w:r>
      <w:r w:rsidRPr="00AC372D">
        <w:rPr>
          <w:rFonts w:ascii="Times New Roman" w:hAnsi="Times New Roman" w:cs="Times New Roman"/>
          <w:i/>
          <w:iCs/>
          <w:sz w:val="24"/>
          <w:szCs w:val="24"/>
          <w:lang w:val="en-US"/>
        </w:rPr>
        <w:t>Evaluation: From precision, recall and F-measure to ROC, informedness, markedness and correlation</w:t>
      </w:r>
      <w:r w:rsidRPr="00AC372D">
        <w:rPr>
          <w:rFonts w:ascii="Times New Roman" w:hAnsi="Times New Roman" w:cs="Times New Roman"/>
          <w:sz w:val="24"/>
          <w:szCs w:val="24"/>
          <w:lang w:val="en-US"/>
        </w:rPr>
        <w:t xml:space="preserve"> (arXiv:2010.16061). arXiv. https://doi.org/10.48550/arXiv.2010.16061</w:t>
      </w:r>
    </w:p>
    <w:p w14:paraId="55074A9B"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Prenkaj, B., Velardi, P., Stilo, G., Distante, D., &amp; Faralli, S. (2020). </w:t>
      </w:r>
      <w:r w:rsidRPr="00AC372D">
        <w:rPr>
          <w:rFonts w:ascii="Times New Roman" w:hAnsi="Times New Roman" w:cs="Times New Roman"/>
          <w:sz w:val="24"/>
          <w:szCs w:val="24"/>
          <w:lang w:val="en-US"/>
        </w:rPr>
        <w:t xml:space="preserve">A Survey of Machine Learning Approaches for Student Dropout Prediction in Online Courses. </w:t>
      </w:r>
      <w:r w:rsidRPr="00AC372D">
        <w:rPr>
          <w:rFonts w:ascii="Times New Roman" w:hAnsi="Times New Roman" w:cs="Times New Roman"/>
          <w:i/>
          <w:iCs/>
          <w:sz w:val="24"/>
          <w:szCs w:val="24"/>
          <w:lang w:val="en-US"/>
        </w:rPr>
        <w:t>ACM Comput. Surv.</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53</w:t>
      </w:r>
      <w:r w:rsidRPr="00AC372D">
        <w:rPr>
          <w:rFonts w:ascii="Times New Roman" w:hAnsi="Times New Roman" w:cs="Times New Roman"/>
          <w:sz w:val="24"/>
          <w:szCs w:val="24"/>
          <w:lang w:val="en-US"/>
        </w:rPr>
        <w:t>(3), 57:1-57:34. https://doi.org/10.1145/3388792</w:t>
      </w:r>
    </w:p>
    <w:p w14:paraId="13C611A6"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lastRenderedPageBreak/>
        <w:t xml:space="preserve">Probst, P., Bischl, B., &amp; Boulesteix, A.-L. (2018). </w:t>
      </w:r>
      <w:r w:rsidRPr="00AC372D">
        <w:rPr>
          <w:rFonts w:ascii="Times New Roman" w:hAnsi="Times New Roman" w:cs="Times New Roman"/>
          <w:i/>
          <w:iCs/>
          <w:sz w:val="24"/>
          <w:szCs w:val="24"/>
          <w:lang w:val="en-US"/>
        </w:rPr>
        <w:t>Tunability: Importance of Hyperparameters of Machine Learning Algorithms</w:t>
      </w:r>
      <w:r w:rsidRPr="00AC372D">
        <w:rPr>
          <w:rFonts w:ascii="Times New Roman" w:hAnsi="Times New Roman" w:cs="Times New Roman"/>
          <w:sz w:val="24"/>
          <w:szCs w:val="24"/>
          <w:lang w:val="en-US"/>
        </w:rPr>
        <w:t>. https://doi.org/10.48550/arXiv.1802.09596</w:t>
      </w:r>
    </w:p>
    <w:p w14:paraId="309FD204"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Quiñónez, P. L. A., Quiñónez, E. D. R., Jama, L. E. N., Quiñónez, D. D. P., &amp; Cortez, P. J. M. (2025). Factores Multidimensionales que Influyen en la Deserción Estudiantil en Universidades Públicas del Ecuador. </w:t>
      </w:r>
      <w:r w:rsidRPr="00AC372D">
        <w:rPr>
          <w:rFonts w:ascii="Times New Roman" w:hAnsi="Times New Roman" w:cs="Times New Roman"/>
          <w:i/>
          <w:iCs/>
          <w:sz w:val="24"/>
          <w:szCs w:val="24"/>
        </w:rPr>
        <w:t>Ciencia Latina Revista Científica Multidisciplinar</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9</w:t>
      </w:r>
      <w:r w:rsidRPr="00AC372D">
        <w:rPr>
          <w:rFonts w:ascii="Times New Roman" w:hAnsi="Times New Roman" w:cs="Times New Roman"/>
          <w:sz w:val="24"/>
          <w:szCs w:val="24"/>
        </w:rPr>
        <w:t>(2), 7292-7306. https://doi.org/10.37811/cl_rcm.v9i2.17447</w:t>
      </w:r>
    </w:p>
    <w:p w14:paraId="7E48AC9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Rabelo, A. M., &amp; Zárate, L. E. (2025). </w:t>
      </w:r>
      <w:r w:rsidRPr="00AC372D">
        <w:rPr>
          <w:rFonts w:ascii="Times New Roman" w:hAnsi="Times New Roman" w:cs="Times New Roman"/>
          <w:sz w:val="24"/>
          <w:szCs w:val="24"/>
          <w:lang w:val="en-US"/>
        </w:rPr>
        <w:t xml:space="preserve">A model for predicting dropout of higher education students. </w:t>
      </w:r>
      <w:r w:rsidRPr="00AC372D">
        <w:rPr>
          <w:rFonts w:ascii="Times New Roman" w:hAnsi="Times New Roman" w:cs="Times New Roman"/>
          <w:i/>
          <w:iCs/>
          <w:sz w:val="24"/>
          <w:szCs w:val="24"/>
          <w:lang w:val="en-US"/>
        </w:rPr>
        <w:t>Data Science and Management</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8</w:t>
      </w:r>
      <w:r w:rsidRPr="00AC372D">
        <w:rPr>
          <w:rFonts w:ascii="Times New Roman" w:hAnsi="Times New Roman" w:cs="Times New Roman"/>
          <w:sz w:val="24"/>
          <w:szCs w:val="24"/>
          <w:lang w:val="en-US"/>
        </w:rPr>
        <w:t>(1), 72-85. https://doi.org/10.1016/j.dsm.2024.07.001</w:t>
      </w:r>
    </w:p>
    <w:p w14:paraId="4511B4C2"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Rebelo Marcolino, M., Reis Porto, T., Thompsen Primo, T., Targino, R., Ramos, V., Marques Queiroga, E., Munoz, R., &amp; Cechinel, C. (2025). Student dropout prediction through machine learning optimization: Insights from moodle log data. </w:t>
      </w:r>
      <w:r w:rsidRPr="00AC372D">
        <w:rPr>
          <w:rFonts w:ascii="Times New Roman" w:hAnsi="Times New Roman" w:cs="Times New Roman"/>
          <w:i/>
          <w:iCs/>
          <w:sz w:val="24"/>
          <w:szCs w:val="24"/>
          <w:lang w:val="en-US"/>
        </w:rPr>
        <w:t>Scientific Reports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15</w:t>
      </w:r>
      <w:r w:rsidRPr="00AC372D">
        <w:rPr>
          <w:rFonts w:ascii="Times New Roman" w:hAnsi="Times New Roman" w:cs="Times New Roman"/>
          <w:sz w:val="24"/>
          <w:szCs w:val="24"/>
          <w:lang w:val="en-US"/>
        </w:rPr>
        <w:t>(1), 9840. https://doi.org/10.1038/s41598-025-93918-1</w:t>
      </w:r>
    </w:p>
    <w:p w14:paraId="53504E37"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Saeteros, Z. D. (2024). Análisis de la deserción estudiantil y estrategias para incrementar la retención en instituciones de educación superiorAnalysis of student dropout and strategies to increase retention in higher education institutions. </w:t>
      </w:r>
      <w:r w:rsidRPr="00AC372D">
        <w:rPr>
          <w:rFonts w:ascii="Times New Roman" w:hAnsi="Times New Roman" w:cs="Times New Roman"/>
          <w:i/>
          <w:iCs/>
          <w:sz w:val="24"/>
          <w:szCs w:val="24"/>
        </w:rPr>
        <w:t>Revista de investigación, formación y desarrollo: Generando productividad institucional</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12</w:t>
      </w:r>
      <w:r w:rsidRPr="00AC372D">
        <w:rPr>
          <w:rFonts w:ascii="Times New Roman" w:hAnsi="Times New Roman" w:cs="Times New Roman"/>
          <w:sz w:val="24"/>
          <w:szCs w:val="24"/>
        </w:rPr>
        <w:t>(1), 88-95. https://doi.org/10.34070/rif.v12.i1.WVVF7996</w:t>
      </w:r>
    </w:p>
    <w:p w14:paraId="4AD588B8"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Saito, T., &amp; Rehmsmeier, M. (2015). The Precision-Recall Plot Is More Informative than the ROC Plot When Evaluating Binary Classifiers on Imbalanced Datasets. </w:t>
      </w:r>
      <w:r w:rsidRPr="00AC372D">
        <w:rPr>
          <w:rFonts w:ascii="Times New Roman" w:hAnsi="Times New Roman" w:cs="Times New Roman"/>
          <w:i/>
          <w:iCs/>
          <w:sz w:val="24"/>
          <w:szCs w:val="24"/>
        </w:rPr>
        <w:t>PLOS ONE</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10</w:t>
      </w:r>
      <w:r w:rsidRPr="00AC372D">
        <w:rPr>
          <w:rFonts w:ascii="Times New Roman" w:hAnsi="Times New Roman" w:cs="Times New Roman"/>
          <w:sz w:val="24"/>
          <w:szCs w:val="24"/>
        </w:rPr>
        <w:t>(3), e0118432. https://doi.org/10.1371/journal.pone.0118432</w:t>
      </w:r>
    </w:p>
    <w:p w14:paraId="7CEAD488"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Segura, M., Mello, J., &amp; Hernández, A. (2022). </w:t>
      </w:r>
      <w:r w:rsidRPr="00AC372D">
        <w:rPr>
          <w:rFonts w:ascii="Times New Roman" w:hAnsi="Times New Roman" w:cs="Times New Roman"/>
          <w:sz w:val="24"/>
          <w:szCs w:val="24"/>
          <w:lang w:val="en-US"/>
        </w:rPr>
        <w:t xml:space="preserve">Machine Learning Prediction of University Student Dropout: Does Preference Play a Key Role? </w:t>
      </w:r>
      <w:r w:rsidRPr="00AC372D">
        <w:rPr>
          <w:rFonts w:ascii="Times New Roman" w:hAnsi="Times New Roman" w:cs="Times New Roman"/>
          <w:i/>
          <w:iCs/>
          <w:sz w:val="24"/>
          <w:szCs w:val="24"/>
        </w:rPr>
        <w:t>Mathematics</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10</w:t>
      </w:r>
      <w:r w:rsidRPr="00AC372D">
        <w:rPr>
          <w:rFonts w:ascii="Times New Roman" w:hAnsi="Times New Roman" w:cs="Times New Roman"/>
          <w:sz w:val="24"/>
          <w:szCs w:val="24"/>
        </w:rPr>
        <w:t>(18), 3359. https://doi.org/10.3390/math10183359</w:t>
      </w:r>
    </w:p>
    <w:p w14:paraId="57E84F81"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lastRenderedPageBreak/>
        <w:t xml:space="preserve">SENESCYT. (2010). </w:t>
      </w:r>
      <w:r w:rsidRPr="00AC372D">
        <w:rPr>
          <w:rFonts w:ascii="Times New Roman" w:hAnsi="Times New Roman" w:cs="Times New Roman"/>
          <w:i/>
          <w:iCs/>
          <w:sz w:val="24"/>
          <w:szCs w:val="24"/>
        </w:rPr>
        <w:t>SENESCYT - Secretaría Nacional de Educación Superior, Ciencia, Tecnología e Innovación</w:t>
      </w:r>
      <w:r w:rsidRPr="00AC372D">
        <w:rPr>
          <w:rFonts w:ascii="Times New Roman" w:hAnsi="Times New Roman" w:cs="Times New Roman"/>
          <w:sz w:val="24"/>
          <w:szCs w:val="24"/>
        </w:rPr>
        <w:t>. https://www.senescyt.gob.ec/consulta-titulos-web/faces/vista/consulta/inicio.xhtml</w:t>
      </w:r>
    </w:p>
    <w:p w14:paraId="063EE980"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Seol, D., Choi, J., Kim, C., &amp; Hong, S. (2023). Alleviating Class-Imbalance Data of Semiconductor Equipment Anomaly Detection Study. </w:t>
      </w:r>
      <w:r w:rsidRPr="00AC372D">
        <w:rPr>
          <w:rFonts w:ascii="Times New Roman" w:hAnsi="Times New Roman" w:cs="Times New Roman"/>
          <w:i/>
          <w:iCs/>
          <w:sz w:val="24"/>
          <w:szCs w:val="24"/>
          <w:lang w:val="en-US"/>
        </w:rPr>
        <w:t>Electronics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12</w:t>
      </w:r>
      <w:r w:rsidRPr="00AC372D">
        <w:rPr>
          <w:rFonts w:ascii="Times New Roman" w:hAnsi="Times New Roman" w:cs="Times New Roman"/>
          <w:sz w:val="24"/>
          <w:szCs w:val="24"/>
          <w:lang w:val="en-US"/>
        </w:rPr>
        <w:t>, 585. https://doi.org/10.3390/electronics12030585</w:t>
      </w:r>
    </w:p>
    <w:p w14:paraId="36907A9D"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Shmueli, G., Bruce, P. C., Yahav, I., Patel, N. R., &amp; Jr, K. C. L. (2017). </w:t>
      </w:r>
      <w:r w:rsidRPr="00AC372D">
        <w:rPr>
          <w:rFonts w:ascii="Times New Roman" w:hAnsi="Times New Roman" w:cs="Times New Roman"/>
          <w:i/>
          <w:iCs/>
          <w:sz w:val="24"/>
          <w:szCs w:val="24"/>
          <w:lang w:val="en-US"/>
        </w:rPr>
        <w:t>Data Mining for Business Analytics: Concepts, Techniques, and Applications in R</w:t>
      </w:r>
      <w:r w:rsidRPr="00AC372D">
        <w:rPr>
          <w:rFonts w:ascii="Times New Roman" w:hAnsi="Times New Roman" w:cs="Times New Roman"/>
          <w:sz w:val="24"/>
          <w:szCs w:val="24"/>
          <w:lang w:val="en-US"/>
        </w:rPr>
        <w:t>. John Wiley &amp; Sons.</w:t>
      </w:r>
    </w:p>
    <w:p w14:paraId="5FBCABD4"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Siemens, G. (2013). Learning Analytics: The Emergence of a Discipline. </w:t>
      </w:r>
      <w:r w:rsidRPr="00AC372D">
        <w:rPr>
          <w:rFonts w:ascii="Times New Roman" w:hAnsi="Times New Roman" w:cs="Times New Roman"/>
          <w:i/>
          <w:iCs/>
          <w:sz w:val="24"/>
          <w:szCs w:val="24"/>
        </w:rPr>
        <w:t>American Behavioral Scientist</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57</w:t>
      </w:r>
      <w:r w:rsidRPr="00AC372D">
        <w:rPr>
          <w:rFonts w:ascii="Times New Roman" w:hAnsi="Times New Roman" w:cs="Times New Roman"/>
          <w:sz w:val="24"/>
          <w:szCs w:val="24"/>
        </w:rPr>
        <w:t>(10), 1380-1400. https://doi.org/10.1177/0002764213498851</w:t>
      </w:r>
    </w:p>
    <w:p w14:paraId="6418D934"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Sifuentes, M. C. S. G. C., Pérez, L. G. V., Cantabrana, M. G. N., Acosta, I. I. F. O., Santana, F. A. Á., &amp; Fierro, M. de los Á. S. (2023). Modelo Predictivo de la Deserción Escolar en Educación Superior: Una Aproximación desde la Minería de Datos Utilizando la Metodología CRISP-DM. </w:t>
      </w:r>
      <w:r w:rsidRPr="00AC372D">
        <w:rPr>
          <w:rFonts w:ascii="Times New Roman" w:hAnsi="Times New Roman" w:cs="Times New Roman"/>
          <w:i/>
          <w:iCs/>
          <w:sz w:val="24"/>
          <w:szCs w:val="24"/>
        </w:rPr>
        <w:t>Ciencia Latina Revista Científica Multidisciplinar</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7</w:t>
      </w:r>
      <w:r w:rsidRPr="00AC372D">
        <w:rPr>
          <w:rFonts w:ascii="Times New Roman" w:hAnsi="Times New Roman" w:cs="Times New Roman"/>
          <w:sz w:val="24"/>
          <w:szCs w:val="24"/>
        </w:rPr>
        <w:t>(5), 7797-7812. https://doi.org/10.37811/cl_rcm.v7i5.8363</w:t>
      </w:r>
    </w:p>
    <w:p w14:paraId="28517D07"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SNIESE. (2010). </w:t>
      </w:r>
      <w:r w:rsidRPr="00AC372D">
        <w:rPr>
          <w:rFonts w:ascii="Times New Roman" w:hAnsi="Times New Roman" w:cs="Times New Roman"/>
          <w:i/>
          <w:iCs/>
          <w:sz w:val="24"/>
          <w:szCs w:val="24"/>
        </w:rPr>
        <w:t>Portal Ciudadano SNIESE</w:t>
      </w:r>
      <w:r w:rsidRPr="00AC372D">
        <w:rPr>
          <w:rFonts w:ascii="Times New Roman" w:hAnsi="Times New Roman" w:cs="Times New Roman"/>
          <w:sz w:val="24"/>
          <w:szCs w:val="24"/>
        </w:rPr>
        <w:t>. https://infoeducacionsuperior.gob.ec/#/</w:t>
      </w:r>
    </w:p>
    <w:p w14:paraId="593646EA"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Tsiakmaki, M., Kostopoulos, G., Kotsiantis, S., &amp; Ragos, O. (2020). Implementing AutoML in Educational Data Mining for Prediction Tasks. </w:t>
      </w:r>
      <w:r w:rsidRPr="00AC372D">
        <w:rPr>
          <w:rFonts w:ascii="Times New Roman" w:hAnsi="Times New Roman" w:cs="Times New Roman"/>
          <w:i/>
          <w:iCs/>
          <w:sz w:val="24"/>
          <w:szCs w:val="24"/>
          <w:lang w:val="en-US"/>
        </w:rPr>
        <w:t>Applied Sciences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10</w:t>
      </w:r>
      <w:r w:rsidRPr="00AC372D">
        <w:rPr>
          <w:rFonts w:ascii="Times New Roman" w:hAnsi="Times New Roman" w:cs="Times New Roman"/>
          <w:sz w:val="24"/>
          <w:szCs w:val="24"/>
          <w:lang w:val="en-US"/>
        </w:rPr>
        <w:t>(1), 90. https://doi.org/10.3390/app10010090</w:t>
      </w:r>
    </w:p>
    <w:p w14:paraId="124B62E4"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rPr>
        <w:t xml:space="preserve">Van, R., Alvarez, D., Mize, T., Gannavarapu, S., Chintham Reddy, L., Nasoz, F., &amp; Han, M. V. (2024). </w:t>
      </w:r>
      <w:r w:rsidRPr="00AC372D">
        <w:rPr>
          <w:rFonts w:ascii="Times New Roman" w:hAnsi="Times New Roman" w:cs="Times New Roman"/>
          <w:sz w:val="24"/>
          <w:szCs w:val="24"/>
          <w:lang w:val="en-US"/>
        </w:rPr>
        <w:t xml:space="preserve">A comparison of RNA-Seq data preprocessing pipelines for transcriptomic predictions across independent studies. </w:t>
      </w:r>
      <w:r w:rsidRPr="00AC372D">
        <w:rPr>
          <w:rFonts w:ascii="Times New Roman" w:hAnsi="Times New Roman" w:cs="Times New Roman"/>
          <w:i/>
          <w:iCs/>
          <w:sz w:val="24"/>
          <w:szCs w:val="24"/>
          <w:lang w:val="en-US"/>
        </w:rPr>
        <w:t>BMC Bioinformatics</w:t>
      </w:r>
      <w:r w:rsidRPr="00AC372D">
        <w:rPr>
          <w:rFonts w:ascii="Times New Roman" w:hAnsi="Times New Roman" w:cs="Times New Roman"/>
          <w:sz w:val="24"/>
          <w:szCs w:val="24"/>
          <w:lang w:val="en-US"/>
        </w:rPr>
        <w:t xml:space="preserve">, </w:t>
      </w:r>
      <w:r w:rsidRPr="00AC372D">
        <w:rPr>
          <w:rFonts w:ascii="Times New Roman" w:hAnsi="Times New Roman" w:cs="Times New Roman"/>
          <w:i/>
          <w:iCs/>
          <w:sz w:val="24"/>
          <w:szCs w:val="24"/>
          <w:lang w:val="en-US"/>
        </w:rPr>
        <w:t>25</w:t>
      </w:r>
      <w:r w:rsidRPr="00AC372D">
        <w:rPr>
          <w:rFonts w:ascii="Times New Roman" w:hAnsi="Times New Roman" w:cs="Times New Roman"/>
          <w:sz w:val="24"/>
          <w:szCs w:val="24"/>
          <w:lang w:val="en-US"/>
        </w:rPr>
        <w:t>(1), 181. https://doi.org/10.1186/s12859-024-05801-x</w:t>
      </w:r>
    </w:p>
    <w:p w14:paraId="711D7D2C"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lastRenderedPageBreak/>
        <w:t xml:space="preserve">W3C. (2017, enero 31). </w:t>
      </w:r>
      <w:r w:rsidRPr="00AC372D">
        <w:rPr>
          <w:rFonts w:ascii="Times New Roman" w:hAnsi="Times New Roman" w:cs="Times New Roman"/>
          <w:i/>
          <w:iCs/>
          <w:sz w:val="24"/>
          <w:szCs w:val="24"/>
          <w:lang w:val="en-US"/>
        </w:rPr>
        <w:t>Data on the Web Best Practices</w:t>
      </w:r>
      <w:r w:rsidRPr="00AC372D">
        <w:rPr>
          <w:rFonts w:ascii="Times New Roman" w:hAnsi="Times New Roman" w:cs="Times New Roman"/>
          <w:sz w:val="24"/>
          <w:szCs w:val="24"/>
          <w:lang w:val="en-US"/>
        </w:rPr>
        <w:t>. https://www.w3.org/TR/dwbp/</w:t>
      </w:r>
    </w:p>
    <w:p w14:paraId="1357F19B" w14:textId="77777777" w:rsidR="007509A0" w:rsidRPr="00AC372D" w:rsidRDefault="007509A0" w:rsidP="00AC372D">
      <w:pPr>
        <w:pStyle w:val="Bibliografa"/>
        <w:jc w:val="both"/>
        <w:rPr>
          <w:rFonts w:ascii="Times New Roman" w:hAnsi="Times New Roman" w:cs="Times New Roman"/>
          <w:sz w:val="24"/>
          <w:szCs w:val="24"/>
          <w:lang w:val="en-US"/>
        </w:rPr>
      </w:pPr>
      <w:r w:rsidRPr="00AC372D">
        <w:rPr>
          <w:rFonts w:ascii="Times New Roman" w:hAnsi="Times New Roman" w:cs="Times New Roman"/>
          <w:sz w:val="24"/>
          <w:szCs w:val="24"/>
          <w:lang w:val="en-US"/>
        </w:rPr>
        <w:t xml:space="preserve">World Bank. (2020). </w:t>
      </w:r>
      <w:r w:rsidRPr="00AC372D">
        <w:rPr>
          <w:rFonts w:ascii="Times New Roman" w:hAnsi="Times New Roman" w:cs="Times New Roman"/>
          <w:i/>
          <w:iCs/>
          <w:sz w:val="24"/>
          <w:szCs w:val="24"/>
          <w:lang w:val="en-US"/>
        </w:rPr>
        <w:t>World Bank Open Data</w:t>
      </w:r>
      <w:r w:rsidRPr="00AC372D">
        <w:rPr>
          <w:rFonts w:ascii="Times New Roman" w:hAnsi="Times New Roman" w:cs="Times New Roman"/>
          <w:sz w:val="24"/>
          <w:szCs w:val="24"/>
          <w:lang w:val="en-US"/>
        </w:rPr>
        <w:t>. World Bank Open Data. https://data.worldbank.org</w:t>
      </w:r>
    </w:p>
    <w:p w14:paraId="2FDC7B16"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lang w:val="en-US"/>
        </w:rPr>
        <w:t xml:space="preserve">Wu, Y., Liu, X., Feng, Y., Wang, Z., Yan, R., &amp; Zhao, D. (2019). </w:t>
      </w:r>
      <w:r w:rsidRPr="00AC372D">
        <w:rPr>
          <w:rFonts w:ascii="Times New Roman" w:hAnsi="Times New Roman" w:cs="Times New Roman"/>
          <w:i/>
          <w:iCs/>
          <w:sz w:val="24"/>
          <w:szCs w:val="24"/>
          <w:lang w:val="en-US"/>
        </w:rPr>
        <w:t>Relation-Aware Entity Alignment for Heterogeneous Knowledge Graphs</w:t>
      </w:r>
      <w:r w:rsidRPr="00AC372D">
        <w:rPr>
          <w:rFonts w:ascii="Times New Roman" w:hAnsi="Times New Roman" w:cs="Times New Roman"/>
          <w:sz w:val="24"/>
          <w:szCs w:val="24"/>
          <w:lang w:val="en-US"/>
        </w:rPr>
        <w:t xml:space="preserve">. </w:t>
      </w:r>
      <w:r w:rsidRPr="00AC372D">
        <w:rPr>
          <w:rFonts w:ascii="Times New Roman" w:hAnsi="Times New Roman" w:cs="Times New Roman"/>
          <w:sz w:val="24"/>
          <w:szCs w:val="24"/>
        </w:rPr>
        <w:t>5278-5284.</w:t>
      </w:r>
    </w:p>
    <w:p w14:paraId="386AC22D" w14:textId="77777777" w:rsidR="007509A0" w:rsidRPr="00AC372D" w:rsidRDefault="007509A0" w:rsidP="00AC372D">
      <w:pPr>
        <w:pStyle w:val="Bibliografa"/>
        <w:jc w:val="both"/>
        <w:rPr>
          <w:rFonts w:ascii="Times New Roman" w:hAnsi="Times New Roman" w:cs="Times New Roman"/>
          <w:sz w:val="24"/>
          <w:szCs w:val="24"/>
        </w:rPr>
      </w:pPr>
      <w:r w:rsidRPr="00AC372D">
        <w:rPr>
          <w:rFonts w:ascii="Times New Roman" w:hAnsi="Times New Roman" w:cs="Times New Roman"/>
          <w:sz w:val="24"/>
          <w:szCs w:val="24"/>
        </w:rPr>
        <w:t xml:space="preserve">Zerpa, C., &amp; Rodríguez-Montoya, C. (2024). Disminución de la matrícula universitaria por deserción: Una revisión estructurada. </w:t>
      </w:r>
      <w:r w:rsidRPr="00AC372D">
        <w:rPr>
          <w:rFonts w:ascii="Times New Roman" w:hAnsi="Times New Roman" w:cs="Times New Roman"/>
          <w:i/>
          <w:iCs/>
          <w:sz w:val="24"/>
          <w:szCs w:val="24"/>
        </w:rPr>
        <w:t>Ciencia y Educación</w:t>
      </w:r>
      <w:r w:rsidRPr="00AC372D">
        <w:rPr>
          <w:rFonts w:ascii="Times New Roman" w:hAnsi="Times New Roman" w:cs="Times New Roman"/>
          <w:sz w:val="24"/>
          <w:szCs w:val="24"/>
        </w:rPr>
        <w:t xml:space="preserve">, </w:t>
      </w:r>
      <w:r w:rsidRPr="00AC372D">
        <w:rPr>
          <w:rFonts w:ascii="Times New Roman" w:hAnsi="Times New Roman" w:cs="Times New Roman"/>
          <w:i/>
          <w:iCs/>
          <w:sz w:val="24"/>
          <w:szCs w:val="24"/>
        </w:rPr>
        <w:t>8</w:t>
      </w:r>
      <w:r w:rsidRPr="00AC372D">
        <w:rPr>
          <w:rFonts w:ascii="Times New Roman" w:hAnsi="Times New Roman" w:cs="Times New Roman"/>
          <w:sz w:val="24"/>
          <w:szCs w:val="24"/>
        </w:rPr>
        <w:t>(1), 59-78. https://doi.org/10.22206/ciened.2024.v8i1.pp59-78</w:t>
      </w:r>
    </w:p>
    <w:p w14:paraId="71B2C925" w14:textId="18DEC946" w:rsidR="005A581D" w:rsidRDefault="00E45B58" w:rsidP="00AC372D">
      <w:pPr>
        <w:jc w:val="both"/>
        <w:rPr>
          <w:rFonts w:ascii="Times New Roman" w:hAnsi="Times New Roman" w:cs="Times New Roman"/>
          <w:sz w:val="24"/>
          <w:szCs w:val="24"/>
        </w:rPr>
      </w:pPr>
      <w:r w:rsidRPr="00AC372D">
        <w:rPr>
          <w:rFonts w:ascii="Times New Roman" w:hAnsi="Times New Roman" w:cs="Times New Roman"/>
          <w:sz w:val="24"/>
          <w:szCs w:val="24"/>
        </w:rPr>
        <w:fldChar w:fldCharType="end"/>
      </w:r>
    </w:p>
    <w:p w14:paraId="705B357B" w14:textId="77777777" w:rsidR="00DD320B" w:rsidRDefault="00DD320B" w:rsidP="00AC372D">
      <w:pPr>
        <w:jc w:val="both"/>
        <w:rPr>
          <w:rFonts w:ascii="Times New Roman" w:hAnsi="Times New Roman" w:cs="Times New Roman"/>
          <w:sz w:val="24"/>
          <w:szCs w:val="24"/>
        </w:rPr>
      </w:pPr>
    </w:p>
    <w:p w14:paraId="385DCCA1" w14:textId="77777777" w:rsidR="00DD320B" w:rsidRDefault="00DD320B" w:rsidP="00AC372D">
      <w:pPr>
        <w:jc w:val="both"/>
        <w:rPr>
          <w:rFonts w:ascii="Times New Roman" w:hAnsi="Times New Roman" w:cs="Times New Roman"/>
          <w:sz w:val="24"/>
          <w:szCs w:val="24"/>
        </w:rPr>
      </w:pPr>
    </w:p>
    <w:p w14:paraId="29446D6E" w14:textId="77777777" w:rsidR="00DD320B" w:rsidRDefault="00DD320B" w:rsidP="00AC372D">
      <w:pPr>
        <w:jc w:val="both"/>
        <w:rPr>
          <w:rFonts w:ascii="Times New Roman" w:hAnsi="Times New Roman" w:cs="Times New Roman"/>
          <w:sz w:val="24"/>
          <w:szCs w:val="24"/>
        </w:rPr>
      </w:pPr>
    </w:p>
    <w:p w14:paraId="0DA9CB64" w14:textId="77777777" w:rsidR="00DD320B" w:rsidRDefault="00DD320B" w:rsidP="00AC372D">
      <w:pPr>
        <w:jc w:val="both"/>
        <w:rPr>
          <w:rFonts w:ascii="Times New Roman" w:hAnsi="Times New Roman" w:cs="Times New Roman"/>
          <w:sz w:val="24"/>
          <w:szCs w:val="24"/>
        </w:rPr>
      </w:pPr>
    </w:p>
    <w:p w14:paraId="1B46BC4B" w14:textId="77777777" w:rsidR="00DD320B" w:rsidRDefault="00DD320B" w:rsidP="00AC372D">
      <w:pPr>
        <w:jc w:val="both"/>
        <w:rPr>
          <w:rFonts w:ascii="Times New Roman" w:hAnsi="Times New Roman" w:cs="Times New Roman"/>
          <w:sz w:val="24"/>
          <w:szCs w:val="24"/>
        </w:rPr>
      </w:pPr>
    </w:p>
    <w:p w14:paraId="6AB315A4" w14:textId="77777777" w:rsidR="00DD320B" w:rsidRDefault="00DD320B" w:rsidP="00AC372D">
      <w:pPr>
        <w:jc w:val="both"/>
        <w:rPr>
          <w:rFonts w:ascii="Times New Roman" w:hAnsi="Times New Roman" w:cs="Times New Roman"/>
          <w:sz w:val="24"/>
          <w:szCs w:val="24"/>
        </w:rPr>
      </w:pPr>
    </w:p>
    <w:p w14:paraId="30307753" w14:textId="77777777" w:rsidR="00DD320B" w:rsidRDefault="00DD320B" w:rsidP="00AC372D">
      <w:pPr>
        <w:jc w:val="both"/>
        <w:rPr>
          <w:rFonts w:ascii="Times New Roman" w:hAnsi="Times New Roman" w:cs="Times New Roman"/>
          <w:sz w:val="24"/>
          <w:szCs w:val="24"/>
        </w:rPr>
      </w:pPr>
    </w:p>
    <w:p w14:paraId="1B60131A" w14:textId="77777777" w:rsidR="00DD320B" w:rsidRDefault="00DD320B" w:rsidP="00AC372D">
      <w:pPr>
        <w:jc w:val="both"/>
        <w:rPr>
          <w:rFonts w:ascii="Times New Roman" w:hAnsi="Times New Roman" w:cs="Times New Roman"/>
          <w:sz w:val="24"/>
          <w:szCs w:val="24"/>
        </w:rPr>
      </w:pPr>
    </w:p>
    <w:p w14:paraId="03D52907" w14:textId="77777777" w:rsidR="00DD320B" w:rsidRDefault="00DD320B" w:rsidP="00AC372D">
      <w:pPr>
        <w:jc w:val="both"/>
        <w:rPr>
          <w:rFonts w:ascii="Times New Roman" w:hAnsi="Times New Roman" w:cs="Times New Roman"/>
          <w:sz w:val="24"/>
          <w:szCs w:val="24"/>
        </w:rPr>
      </w:pPr>
    </w:p>
    <w:p w14:paraId="6FF55C18" w14:textId="77777777" w:rsidR="00DD320B" w:rsidRDefault="00DD320B" w:rsidP="00AC372D">
      <w:pPr>
        <w:jc w:val="both"/>
        <w:rPr>
          <w:rFonts w:ascii="Times New Roman" w:hAnsi="Times New Roman" w:cs="Times New Roman"/>
          <w:sz w:val="24"/>
          <w:szCs w:val="24"/>
        </w:rPr>
      </w:pPr>
    </w:p>
    <w:p w14:paraId="131454A1" w14:textId="77777777" w:rsidR="00DD320B" w:rsidRDefault="00DD320B" w:rsidP="00AC372D">
      <w:pPr>
        <w:jc w:val="both"/>
        <w:rPr>
          <w:rFonts w:ascii="Times New Roman" w:hAnsi="Times New Roman" w:cs="Times New Roman"/>
          <w:sz w:val="24"/>
          <w:szCs w:val="24"/>
        </w:rPr>
      </w:pPr>
    </w:p>
    <w:p w14:paraId="17D0110D" w14:textId="77777777" w:rsidR="00DD320B" w:rsidRDefault="00DD320B" w:rsidP="00AC372D">
      <w:pPr>
        <w:jc w:val="both"/>
        <w:rPr>
          <w:rFonts w:ascii="Times New Roman" w:hAnsi="Times New Roman" w:cs="Times New Roman"/>
          <w:sz w:val="24"/>
          <w:szCs w:val="24"/>
        </w:rPr>
      </w:pPr>
    </w:p>
    <w:p w14:paraId="1CFA5A6A" w14:textId="77777777" w:rsidR="00DD320B" w:rsidRDefault="00DD320B" w:rsidP="00AC372D">
      <w:pPr>
        <w:jc w:val="both"/>
        <w:rPr>
          <w:rFonts w:ascii="Times New Roman" w:hAnsi="Times New Roman" w:cs="Times New Roman"/>
          <w:sz w:val="24"/>
          <w:szCs w:val="24"/>
        </w:rPr>
      </w:pPr>
    </w:p>
    <w:p w14:paraId="6E3C7A23" w14:textId="77777777" w:rsidR="00DD320B" w:rsidRDefault="00DD320B" w:rsidP="00AC372D">
      <w:pPr>
        <w:jc w:val="both"/>
        <w:rPr>
          <w:rFonts w:ascii="Times New Roman" w:hAnsi="Times New Roman" w:cs="Times New Roman"/>
          <w:sz w:val="24"/>
          <w:szCs w:val="24"/>
        </w:rPr>
      </w:pPr>
    </w:p>
    <w:p w14:paraId="5F393D0D" w14:textId="77777777" w:rsidR="00DD320B" w:rsidRDefault="00DD320B" w:rsidP="00AC372D">
      <w:pPr>
        <w:jc w:val="both"/>
        <w:rPr>
          <w:rFonts w:ascii="Times New Roman" w:hAnsi="Times New Roman" w:cs="Times New Roman"/>
          <w:sz w:val="24"/>
          <w:szCs w:val="24"/>
        </w:rPr>
      </w:pPr>
    </w:p>
    <w:p w14:paraId="2C98F1E8" w14:textId="77777777" w:rsidR="00DD320B" w:rsidRDefault="00DD320B" w:rsidP="00AC372D">
      <w:pPr>
        <w:jc w:val="both"/>
        <w:rPr>
          <w:rFonts w:ascii="Times New Roman" w:hAnsi="Times New Roman" w:cs="Times New Roman"/>
          <w:sz w:val="24"/>
          <w:szCs w:val="24"/>
        </w:rPr>
      </w:pPr>
    </w:p>
    <w:p w14:paraId="46D49877" w14:textId="77777777" w:rsidR="00DD320B" w:rsidRDefault="00DD320B" w:rsidP="00AC372D">
      <w:pPr>
        <w:jc w:val="both"/>
        <w:rPr>
          <w:rFonts w:ascii="Times New Roman" w:hAnsi="Times New Roman" w:cs="Times New Roman"/>
          <w:sz w:val="24"/>
          <w:szCs w:val="24"/>
        </w:rPr>
      </w:pPr>
    </w:p>
    <w:p w14:paraId="7A6CBC11" w14:textId="77777777" w:rsidR="00DD320B" w:rsidRDefault="00DD320B" w:rsidP="00AC372D">
      <w:pPr>
        <w:jc w:val="both"/>
        <w:rPr>
          <w:rFonts w:ascii="Times New Roman" w:hAnsi="Times New Roman" w:cs="Times New Roman"/>
          <w:sz w:val="24"/>
          <w:szCs w:val="24"/>
        </w:rPr>
      </w:pPr>
    </w:p>
    <w:p w14:paraId="682AD931" w14:textId="77777777" w:rsidR="00DD320B" w:rsidRDefault="00DD320B" w:rsidP="00AC372D">
      <w:pPr>
        <w:jc w:val="both"/>
        <w:rPr>
          <w:rFonts w:ascii="Times New Roman" w:hAnsi="Times New Roman" w:cs="Times New Roman"/>
          <w:sz w:val="24"/>
          <w:szCs w:val="24"/>
        </w:rPr>
      </w:pPr>
    </w:p>
    <w:p w14:paraId="7A3D3535" w14:textId="77777777" w:rsidR="00DD320B" w:rsidRDefault="00DD320B" w:rsidP="00DD320B">
      <w:pPr>
        <w:pStyle w:val="Ttulo1"/>
        <w:ind w:left="296" w:firstLine="708"/>
      </w:pPr>
      <w:bookmarkStart w:id="1019" w:name="_Toc222605119"/>
      <w:bookmarkStart w:id="1020" w:name="_Toc222619985"/>
      <w:r w:rsidRPr="009824DE">
        <w:lastRenderedPageBreak/>
        <w:t>A</w:t>
      </w:r>
      <w:r>
        <w:t>NEXOS</w:t>
      </w:r>
      <w:bookmarkEnd w:id="1019"/>
      <w:bookmarkEnd w:id="1020"/>
      <w:r>
        <w:t xml:space="preserve"> </w:t>
      </w:r>
    </w:p>
    <w:p w14:paraId="192F3036"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 A</w:t>
      </w:r>
      <w:r>
        <w:rPr>
          <w:rFonts w:ascii="Times New Roman" w:hAnsi="Times New Roman" w:cs="Times New Roman"/>
          <w:b/>
          <w:bCs/>
          <w:i/>
          <w:iCs/>
          <w:sz w:val="24"/>
          <w:szCs w:val="24"/>
        </w:rPr>
        <w:t xml:space="preserve">. </w:t>
      </w:r>
      <w:r w:rsidRPr="001064CB">
        <w:rPr>
          <w:rFonts w:ascii="Times New Roman" w:hAnsi="Times New Roman" w:cs="Times New Roman"/>
          <w:b/>
          <w:bCs/>
          <w:i/>
          <w:iCs/>
          <w:sz w:val="24"/>
          <w:szCs w:val="24"/>
        </w:rPr>
        <w:t>Documentación del conjunto de datos (SNIESE/SENESCYT)</w:t>
      </w:r>
    </w:p>
    <w:p w14:paraId="42594821"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Se presenta la documentación técnica del conjunto de datos utilizado en el estudio. Incluye el diccionario de variables originales del SNIESE/SENESCYT (2015–2023), el diccionario de variables derivadas (</w:t>
      </w:r>
      <w:proofErr w:type="spellStart"/>
      <w:r w:rsidRPr="006E1063">
        <w:rPr>
          <w:rFonts w:ascii="Times New Roman" w:hAnsi="Times New Roman" w:cs="Times New Roman"/>
          <w:sz w:val="24"/>
          <w:szCs w:val="24"/>
        </w:rPr>
        <w:t>features</w:t>
      </w:r>
      <w:proofErr w:type="spellEnd"/>
      <w:r w:rsidRPr="006E1063">
        <w:rPr>
          <w:rFonts w:ascii="Times New Roman" w:hAnsi="Times New Roman" w:cs="Times New Roman"/>
          <w:sz w:val="24"/>
          <w:szCs w:val="24"/>
        </w:rPr>
        <w:t>) generadas a nivel segmento–año y los metadatos generales del dataset, con el fin de asegurar trazabilidad y reproducibilidad del análisis.</w:t>
      </w:r>
    </w:p>
    <w:p w14:paraId="763102E3"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Variables derivadas (</w:t>
      </w:r>
      <w:proofErr w:type="spellStart"/>
      <w:r w:rsidRPr="009824DE">
        <w:rPr>
          <w:rFonts w:ascii="Times New Roman" w:hAnsi="Times New Roman" w:cs="Times New Roman"/>
          <w:b/>
          <w:bCs/>
          <w:i/>
          <w:iCs/>
          <w:sz w:val="24"/>
          <w:szCs w:val="24"/>
        </w:rPr>
        <w:t>features</w:t>
      </w:r>
      <w:proofErr w:type="spellEnd"/>
      <w:r w:rsidRPr="009824DE">
        <w:rPr>
          <w:rFonts w:ascii="Times New Roman" w:hAnsi="Times New Roman" w:cs="Times New Roman"/>
          <w:b/>
          <w:bCs/>
          <w:i/>
          <w:iCs/>
          <w:sz w:val="24"/>
          <w:szCs w:val="24"/>
        </w:rPr>
        <w:t>) a nivel segmento–año</w:t>
      </w:r>
    </w:p>
    <w:p w14:paraId="5148A3B1" w14:textId="77777777" w:rsidR="00DD320B" w:rsidRPr="009824DE" w:rsidRDefault="00DD320B" w:rsidP="00DD320B">
      <w:pPr>
        <w:pStyle w:val="INDICETABLAS"/>
        <w:numPr>
          <w:ilvl w:val="0"/>
          <w:numId w:val="26"/>
        </w:numPr>
      </w:pPr>
      <w:bookmarkStart w:id="1021" w:name="_Toc222604846"/>
      <w:bookmarkStart w:id="1022" w:name="_Toc222605120"/>
      <w:bookmarkStart w:id="1023" w:name="_Toc222608266"/>
      <w:bookmarkStart w:id="1024" w:name="_Toc222618617"/>
      <w:bookmarkStart w:id="1025" w:name="_Toc222619986"/>
      <w:r w:rsidRPr="008B508B">
        <w:t>Diccionario de variables derivadas (</w:t>
      </w:r>
      <w:proofErr w:type="spellStart"/>
      <w:r w:rsidRPr="008B508B">
        <w:t>features</w:t>
      </w:r>
      <w:proofErr w:type="spellEnd"/>
      <w:r w:rsidRPr="008B508B">
        <w:t>)</w:t>
      </w:r>
      <w:bookmarkEnd w:id="1021"/>
      <w:bookmarkEnd w:id="1022"/>
      <w:bookmarkEnd w:id="1023"/>
      <w:bookmarkEnd w:id="1024"/>
      <w:bookmarkEnd w:id="1025"/>
    </w:p>
    <w:tbl>
      <w:tblPr>
        <w:tblStyle w:val="Tablanormal1"/>
        <w:tblW w:w="0" w:type="auto"/>
        <w:tblLook w:val="04A0" w:firstRow="1" w:lastRow="0" w:firstColumn="1" w:lastColumn="0" w:noHBand="0" w:noVBand="1"/>
      </w:tblPr>
      <w:tblGrid>
        <w:gridCol w:w="2182"/>
        <w:gridCol w:w="2397"/>
        <w:gridCol w:w="3515"/>
        <w:gridCol w:w="1256"/>
      </w:tblGrid>
      <w:tr w:rsidR="00DD320B" w:rsidRPr="009824DE" w14:paraId="43C6CE5D" w14:textId="77777777" w:rsidTr="00F92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BCA66C" w14:textId="77777777" w:rsidR="00DD320B" w:rsidRPr="009824DE" w:rsidRDefault="00DD320B" w:rsidP="00F924D8">
            <w:pPr>
              <w:rPr>
                <w:rFonts w:ascii="Times New Roman" w:hAnsi="Times New Roman" w:cs="Times New Roman"/>
                <w:sz w:val="24"/>
                <w:szCs w:val="24"/>
              </w:rPr>
            </w:pPr>
            <w:proofErr w:type="spellStart"/>
            <w:r w:rsidRPr="009824DE">
              <w:rPr>
                <w:rFonts w:ascii="Times New Roman" w:hAnsi="Times New Roman" w:cs="Times New Roman"/>
                <w:sz w:val="24"/>
                <w:szCs w:val="24"/>
              </w:rPr>
              <w:t>Feature</w:t>
            </w:r>
            <w:proofErr w:type="spellEnd"/>
          </w:p>
        </w:tc>
        <w:tc>
          <w:tcPr>
            <w:tcW w:w="0" w:type="auto"/>
            <w:hideMark/>
          </w:tcPr>
          <w:p w14:paraId="6249775E" w14:textId="77777777" w:rsidR="00DD320B" w:rsidRPr="009824DE"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Definición</w:t>
            </w:r>
          </w:p>
        </w:tc>
        <w:tc>
          <w:tcPr>
            <w:tcW w:w="0" w:type="auto"/>
            <w:hideMark/>
          </w:tcPr>
          <w:p w14:paraId="37752DD6" w14:textId="77777777" w:rsidR="00DD320B" w:rsidRPr="009824DE"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Fórmula/Regla</w:t>
            </w:r>
          </w:p>
        </w:tc>
        <w:tc>
          <w:tcPr>
            <w:tcW w:w="0" w:type="auto"/>
            <w:hideMark/>
          </w:tcPr>
          <w:p w14:paraId="256C38AB" w14:textId="77777777" w:rsidR="00DD320B" w:rsidRPr="009824DE"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Tipo</w:t>
            </w:r>
          </w:p>
        </w:tc>
      </w:tr>
      <w:tr w:rsidR="00DD320B" w:rsidRPr="009824DE" w14:paraId="36A47250"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7A23F"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SEGMENTO_ID</w:t>
            </w:r>
          </w:p>
        </w:tc>
        <w:tc>
          <w:tcPr>
            <w:tcW w:w="0" w:type="auto"/>
            <w:hideMark/>
          </w:tcPr>
          <w:p w14:paraId="1D482A46"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Identificador único del segmento (combinación de variables del segmento)</w:t>
            </w:r>
          </w:p>
        </w:tc>
        <w:tc>
          <w:tcPr>
            <w:tcW w:w="0" w:type="auto"/>
            <w:hideMark/>
          </w:tcPr>
          <w:p w14:paraId="748A7BAB"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Construido a partir de variables del segmento (concatenación/codificación)</w:t>
            </w:r>
          </w:p>
        </w:tc>
        <w:tc>
          <w:tcPr>
            <w:tcW w:w="0" w:type="auto"/>
            <w:hideMark/>
          </w:tcPr>
          <w:p w14:paraId="7FB750D2"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Categórica</w:t>
            </w:r>
          </w:p>
        </w:tc>
      </w:tr>
      <w:tr w:rsidR="00DD320B" w:rsidRPr="009824DE" w14:paraId="5BF2631A"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5DC241CD"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ANIO_COHORTE</w:t>
            </w:r>
          </w:p>
        </w:tc>
        <w:tc>
          <w:tcPr>
            <w:tcW w:w="0" w:type="auto"/>
            <w:hideMark/>
          </w:tcPr>
          <w:p w14:paraId="00632E0B"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Primer año en que aparece el segmento</w:t>
            </w:r>
          </w:p>
        </w:tc>
        <w:tc>
          <w:tcPr>
            <w:tcW w:w="0" w:type="auto"/>
            <w:hideMark/>
          </w:tcPr>
          <w:p w14:paraId="77EA03EE"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min(AÑO) por SEGMENTO_ID</w:t>
            </w:r>
          </w:p>
        </w:tc>
        <w:tc>
          <w:tcPr>
            <w:tcW w:w="0" w:type="auto"/>
            <w:hideMark/>
          </w:tcPr>
          <w:p w14:paraId="67A5BA8B"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1BF73B0D"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D0B8E7"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TOTAL_SEG</w:t>
            </w:r>
          </w:p>
        </w:tc>
        <w:tc>
          <w:tcPr>
            <w:tcW w:w="0" w:type="auto"/>
            <w:hideMark/>
          </w:tcPr>
          <w:p w14:paraId="6E527BAA"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Matrícula anual consolidada por segmento</w:t>
            </w:r>
          </w:p>
        </w:tc>
        <w:tc>
          <w:tcPr>
            <w:tcW w:w="0" w:type="auto"/>
            <w:hideMark/>
          </w:tcPr>
          <w:p w14:paraId="6D5F0B70"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824DE">
              <w:rPr>
                <w:rFonts w:ascii="Times New Roman" w:hAnsi="Times New Roman" w:cs="Times New Roman"/>
                <w:sz w:val="24"/>
                <w:szCs w:val="24"/>
              </w:rPr>
              <w:t>Total</w:t>
            </w:r>
            <w:proofErr w:type="gramEnd"/>
            <w:r w:rsidRPr="009824DE">
              <w:rPr>
                <w:rFonts w:ascii="Times New Roman" w:hAnsi="Times New Roman" w:cs="Times New Roman"/>
                <w:sz w:val="24"/>
                <w:szCs w:val="24"/>
              </w:rPr>
              <w:t xml:space="preserve"> por SEGMENTO_ID y AÑO</w:t>
            </w:r>
          </w:p>
        </w:tc>
        <w:tc>
          <w:tcPr>
            <w:tcW w:w="0" w:type="auto"/>
            <w:hideMark/>
          </w:tcPr>
          <w:p w14:paraId="7246AA11"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555E2A50"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76A11259"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TOTAL_L1</w:t>
            </w:r>
          </w:p>
        </w:tc>
        <w:tc>
          <w:tcPr>
            <w:tcW w:w="0" w:type="auto"/>
            <w:hideMark/>
          </w:tcPr>
          <w:p w14:paraId="1C49DC1E"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Rezago 1 de matrícula</w:t>
            </w:r>
          </w:p>
        </w:tc>
        <w:tc>
          <w:tcPr>
            <w:tcW w:w="0" w:type="auto"/>
            <w:hideMark/>
          </w:tcPr>
          <w:p w14:paraId="588E2112"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TOTAL_SEG(t−1)</w:t>
            </w:r>
          </w:p>
        </w:tc>
        <w:tc>
          <w:tcPr>
            <w:tcW w:w="0" w:type="auto"/>
            <w:hideMark/>
          </w:tcPr>
          <w:p w14:paraId="5F9795E4"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172C9C97"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A1AC7"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TOTAL_L2</w:t>
            </w:r>
          </w:p>
        </w:tc>
        <w:tc>
          <w:tcPr>
            <w:tcW w:w="0" w:type="auto"/>
            <w:hideMark/>
          </w:tcPr>
          <w:p w14:paraId="0532045C"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Rezago 2 de matrícula</w:t>
            </w:r>
          </w:p>
        </w:tc>
        <w:tc>
          <w:tcPr>
            <w:tcW w:w="0" w:type="auto"/>
            <w:hideMark/>
          </w:tcPr>
          <w:p w14:paraId="6ADDFC82"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TOTAL_SEG(t−2)</w:t>
            </w:r>
          </w:p>
        </w:tc>
        <w:tc>
          <w:tcPr>
            <w:tcW w:w="0" w:type="auto"/>
            <w:hideMark/>
          </w:tcPr>
          <w:p w14:paraId="612D052E"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1F5FE043"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25800F65"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TOTAL_L3</w:t>
            </w:r>
          </w:p>
        </w:tc>
        <w:tc>
          <w:tcPr>
            <w:tcW w:w="0" w:type="auto"/>
            <w:hideMark/>
          </w:tcPr>
          <w:p w14:paraId="3CDB548F"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Rezago 3 de matrícula</w:t>
            </w:r>
          </w:p>
        </w:tc>
        <w:tc>
          <w:tcPr>
            <w:tcW w:w="0" w:type="auto"/>
            <w:hideMark/>
          </w:tcPr>
          <w:p w14:paraId="4547B4A3"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TOTAL_SEG(t−3)</w:t>
            </w:r>
          </w:p>
        </w:tc>
        <w:tc>
          <w:tcPr>
            <w:tcW w:w="0" w:type="auto"/>
            <w:hideMark/>
          </w:tcPr>
          <w:p w14:paraId="6AE99E04"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55CB81BC"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2B37E4"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DIF_1</w:t>
            </w:r>
          </w:p>
        </w:tc>
        <w:tc>
          <w:tcPr>
            <w:tcW w:w="0" w:type="auto"/>
            <w:hideMark/>
          </w:tcPr>
          <w:p w14:paraId="610BFF97"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Variación absoluta interanual</w:t>
            </w:r>
          </w:p>
        </w:tc>
        <w:tc>
          <w:tcPr>
            <w:tcW w:w="0" w:type="auto"/>
            <w:hideMark/>
          </w:tcPr>
          <w:p w14:paraId="245934ED"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TOTAL_SEG(t) − TOTAL_SEG(t−1)</w:t>
            </w:r>
          </w:p>
        </w:tc>
        <w:tc>
          <w:tcPr>
            <w:tcW w:w="0" w:type="auto"/>
            <w:hideMark/>
          </w:tcPr>
          <w:p w14:paraId="0D501F40"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03AE3AF0"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7B3CFEEE"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TASA_1</w:t>
            </w:r>
          </w:p>
        </w:tc>
        <w:tc>
          <w:tcPr>
            <w:tcW w:w="0" w:type="auto"/>
            <w:hideMark/>
          </w:tcPr>
          <w:p w14:paraId="6E0CF768"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Variación relativa interanual</w:t>
            </w:r>
          </w:p>
        </w:tc>
        <w:tc>
          <w:tcPr>
            <w:tcW w:w="0" w:type="auto"/>
            <w:hideMark/>
          </w:tcPr>
          <w:p w14:paraId="027C2FDF"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(TOTAL_SEG(t) − TOTAL_SEG(t−1)) / TOTAL_SEG(t−1)</w:t>
            </w:r>
          </w:p>
        </w:tc>
        <w:tc>
          <w:tcPr>
            <w:tcW w:w="0" w:type="auto"/>
            <w:hideMark/>
          </w:tcPr>
          <w:p w14:paraId="71451E74"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20AAC3BE"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17B7DE"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MEDIA_3</w:t>
            </w:r>
          </w:p>
        </w:tc>
        <w:tc>
          <w:tcPr>
            <w:tcW w:w="0" w:type="auto"/>
            <w:hideMark/>
          </w:tcPr>
          <w:p w14:paraId="7EF59FB4"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 xml:space="preserve">Media </w:t>
            </w:r>
            <w:proofErr w:type="gramStart"/>
            <w:r w:rsidRPr="009824DE">
              <w:rPr>
                <w:rFonts w:ascii="Times New Roman" w:hAnsi="Times New Roman" w:cs="Times New Roman"/>
                <w:sz w:val="24"/>
                <w:szCs w:val="24"/>
              </w:rPr>
              <w:t>móvil histórica</w:t>
            </w:r>
            <w:proofErr w:type="gramEnd"/>
            <w:r w:rsidRPr="009824DE">
              <w:rPr>
                <w:rFonts w:ascii="Times New Roman" w:hAnsi="Times New Roman" w:cs="Times New Roman"/>
                <w:sz w:val="24"/>
                <w:szCs w:val="24"/>
              </w:rPr>
              <w:t xml:space="preserve"> (3 años previos)</w:t>
            </w:r>
          </w:p>
        </w:tc>
        <w:tc>
          <w:tcPr>
            <w:tcW w:w="0" w:type="auto"/>
            <w:hideMark/>
          </w:tcPr>
          <w:p w14:paraId="2FFCB759"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gramStart"/>
            <w:r w:rsidRPr="009824DE">
              <w:rPr>
                <w:rFonts w:ascii="Times New Roman" w:hAnsi="Times New Roman" w:cs="Times New Roman"/>
                <w:sz w:val="24"/>
                <w:szCs w:val="24"/>
                <w:lang w:val="en-US"/>
              </w:rPr>
              <w:t>mean(</w:t>
            </w:r>
            <w:proofErr w:type="gramEnd"/>
            <w:r w:rsidRPr="009824DE">
              <w:rPr>
                <w:rFonts w:ascii="Times New Roman" w:hAnsi="Times New Roman" w:cs="Times New Roman"/>
                <w:sz w:val="24"/>
                <w:szCs w:val="24"/>
                <w:lang w:val="en-US"/>
              </w:rPr>
              <w:t>TOTAL_SEG(t−1), t−2, t−3)</w:t>
            </w:r>
          </w:p>
        </w:tc>
        <w:tc>
          <w:tcPr>
            <w:tcW w:w="0" w:type="auto"/>
            <w:hideMark/>
          </w:tcPr>
          <w:p w14:paraId="0D12AE06"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60AA0569"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52242644"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STD_3</w:t>
            </w:r>
          </w:p>
        </w:tc>
        <w:tc>
          <w:tcPr>
            <w:tcW w:w="0" w:type="auto"/>
            <w:hideMark/>
          </w:tcPr>
          <w:p w14:paraId="4FDCDB2A"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Desviación estándar móvil (3 años previos)</w:t>
            </w:r>
          </w:p>
        </w:tc>
        <w:tc>
          <w:tcPr>
            <w:tcW w:w="0" w:type="auto"/>
            <w:hideMark/>
          </w:tcPr>
          <w:p w14:paraId="66D0B9A4"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gramStart"/>
            <w:r w:rsidRPr="009824DE">
              <w:rPr>
                <w:rFonts w:ascii="Times New Roman" w:hAnsi="Times New Roman" w:cs="Times New Roman"/>
                <w:sz w:val="24"/>
                <w:szCs w:val="24"/>
                <w:lang w:val="en-US"/>
              </w:rPr>
              <w:t>std(</w:t>
            </w:r>
            <w:proofErr w:type="gramEnd"/>
            <w:r w:rsidRPr="009824DE">
              <w:rPr>
                <w:rFonts w:ascii="Times New Roman" w:hAnsi="Times New Roman" w:cs="Times New Roman"/>
                <w:sz w:val="24"/>
                <w:szCs w:val="24"/>
                <w:lang w:val="en-US"/>
              </w:rPr>
              <w:t>TOTAL_SEG(t−1), t−2, t−3)</w:t>
            </w:r>
          </w:p>
        </w:tc>
        <w:tc>
          <w:tcPr>
            <w:tcW w:w="0" w:type="auto"/>
            <w:hideMark/>
          </w:tcPr>
          <w:p w14:paraId="706EAB2E"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53D85211"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9E772A"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Z_3</w:t>
            </w:r>
          </w:p>
        </w:tc>
        <w:tc>
          <w:tcPr>
            <w:tcW w:w="0" w:type="auto"/>
            <w:hideMark/>
          </w:tcPr>
          <w:p w14:paraId="5B4E8748"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Z-score histórico</w:t>
            </w:r>
          </w:p>
        </w:tc>
        <w:tc>
          <w:tcPr>
            <w:tcW w:w="0" w:type="auto"/>
            <w:hideMark/>
          </w:tcPr>
          <w:p w14:paraId="6EA8CD44"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(TOTAL_L1 − MEDIA_3) / STD_3 (si STD_3&gt;0)</w:t>
            </w:r>
          </w:p>
        </w:tc>
        <w:tc>
          <w:tcPr>
            <w:tcW w:w="0" w:type="auto"/>
            <w:hideMark/>
          </w:tcPr>
          <w:p w14:paraId="5CD78A0F"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57D0A412"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2CD1303E"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LOG_TOTAL</w:t>
            </w:r>
          </w:p>
        </w:tc>
        <w:tc>
          <w:tcPr>
            <w:tcW w:w="0" w:type="auto"/>
            <w:hideMark/>
          </w:tcPr>
          <w:p w14:paraId="70347ABC"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Transformación logarítmica de escala</w:t>
            </w:r>
          </w:p>
        </w:tc>
        <w:tc>
          <w:tcPr>
            <w:tcW w:w="0" w:type="auto"/>
            <w:hideMark/>
          </w:tcPr>
          <w:p w14:paraId="285571B0"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log(1 + TOTAL_SEG)</w:t>
            </w:r>
          </w:p>
        </w:tc>
        <w:tc>
          <w:tcPr>
            <w:tcW w:w="0" w:type="auto"/>
            <w:hideMark/>
          </w:tcPr>
          <w:p w14:paraId="70F73C49"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r w:rsidR="00DD320B" w:rsidRPr="009824DE" w14:paraId="11530EBA"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32193"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FLAG_SALTO</w:t>
            </w:r>
          </w:p>
        </w:tc>
        <w:tc>
          <w:tcPr>
            <w:tcW w:w="0" w:type="auto"/>
            <w:hideMark/>
          </w:tcPr>
          <w:p w14:paraId="169BF8D8"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Indicador de discontinuidad anual</w:t>
            </w:r>
          </w:p>
        </w:tc>
        <w:tc>
          <w:tcPr>
            <w:tcW w:w="0" w:type="auto"/>
            <w:hideMark/>
          </w:tcPr>
          <w:p w14:paraId="78A6346E"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1 si hay salto de años; 0 si continuidad</w:t>
            </w:r>
          </w:p>
        </w:tc>
        <w:tc>
          <w:tcPr>
            <w:tcW w:w="0" w:type="auto"/>
            <w:hideMark/>
          </w:tcPr>
          <w:p w14:paraId="1B36687C" w14:textId="77777777" w:rsidR="00DD320B" w:rsidRPr="009824DE"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Binaria</w:t>
            </w:r>
          </w:p>
        </w:tc>
      </w:tr>
      <w:tr w:rsidR="00DD320B" w:rsidRPr="009824DE" w14:paraId="5EE2634E"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3A68B975" w14:textId="77777777" w:rsidR="00DD320B" w:rsidRPr="009824DE" w:rsidRDefault="00DD320B" w:rsidP="00F924D8">
            <w:pPr>
              <w:rPr>
                <w:rFonts w:ascii="Times New Roman" w:hAnsi="Times New Roman" w:cs="Times New Roman"/>
                <w:sz w:val="24"/>
                <w:szCs w:val="24"/>
              </w:rPr>
            </w:pPr>
            <w:r w:rsidRPr="009824DE">
              <w:rPr>
                <w:rFonts w:ascii="Times New Roman" w:hAnsi="Times New Roman" w:cs="Times New Roman"/>
                <w:sz w:val="24"/>
                <w:szCs w:val="24"/>
              </w:rPr>
              <w:t>SHARE_IES</w:t>
            </w:r>
          </w:p>
        </w:tc>
        <w:tc>
          <w:tcPr>
            <w:tcW w:w="0" w:type="auto"/>
            <w:hideMark/>
          </w:tcPr>
          <w:p w14:paraId="5E9F86B5"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Participación del segmento dentro de su IES (opcional)</w:t>
            </w:r>
          </w:p>
        </w:tc>
        <w:tc>
          <w:tcPr>
            <w:tcW w:w="0" w:type="auto"/>
            <w:hideMark/>
          </w:tcPr>
          <w:p w14:paraId="28FFB95A"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 xml:space="preserve">TOTAL_SEG / </w:t>
            </w:r>
            <w:proofErr w:type="spellStart"/>
            <w:r w:rsidRPr="009824DE">
              <w:rPr>
                <w:rFonts w:ascii="Times New Roman" w:hAnsi="Times New Roman" w:cs="Times New Roman"/>
                <w:sz w:val="24"/>
                <w:szCs w:val="24"/>
              </w:rPr>
              <w:t>total_matrícula_IES_en_año</w:t>
            </w:r>
            <w:proofErr w:type="spellEnd"/>
          </w:p>
        </w:tc>
        <w:tc>
          <w:tcPr>
            <w:tcW w:w="0" w:type="auto"/>
            <w:hideMark/>
          </w:tcPr>
          <w:p w14:paraId="7576853D" w14:textId="77777777" w:rsidR="00DD320B" w:rsidRPr="009824DE"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4DE">
              <w:rPr>
                <w:rFonts w:ascii="Times New Roman" w:hAnsi="Times New Roman" w:cs="Times New Roman"/>
                <w:sz w:val="24"/>
                <w:szCs w:val="24"/>
              </w:rPr>
              <w:t>Numérica</w:t>
            </w:r>
          </w:p>
        </w:tc>
      </w:tr>
    </w:tbl>
    <w:p w14:paraId="2E0881C7" w14:textId="77777777" w:rsidR="00DD320B" w:rsidRDefault="00DD320B" w:rsidP="00DD320B">
      <w:pPr>
        <w:pStyle w:val="Sinespaciado"/>
        <w:jc w:val="center"/>
        <w:rPr>
          <w:rFonts w:ascii="Times New Roman" w:hAnsi="Times New Roman" w:cs="Times New Roman"/>
          <w:i/>
          <w:iCs/>
          <w:sz w:val="16"/>
          <w:szCs w:val="16"/>
        </w:rPr>
      </w:pPr>
      <w:r w:rsidRPr="004116EA">
        <w:rPr>
          <w:rFonts w:ascii="Times New Roman" w:hAnsi="Times New Roman" w:cs="Times New Roman"/>
          <w:i/>
          <w:sz w:val="16"/>
          <w:szCs w:val="16"/>
        </w:rPr>
        <w:lastRenderedPageBreak/>
        <w:t xml:space="preserve">Nota. Fuente: </w:t>
      </w:r>
      <w:r w:rsidRPr="00E63030">
        <w:rPr>
          <w:rFonts w:ascii="Times New Roman" w:hAnsi="Times New Roman" w:cs="Times New Roman"/>
          <w:i/>
          <w:sz w:val="16"/>
          <w:szCs w:val="16"/>
        </w:rPr>
        <w:t>Las variables temporales se calculan solo con información previa para evitar fuga de información.</w:t>
      </w:r>
      <w:r w:rsidRPr="00507441">
        <w:rPr>
          <w:rFonts w:ascii="Times New Roman" w:hAnsi="Times New Roman" w:cs="Times New Roman"/>
          <w:i/>
          <w:iCs/>
          <w:sz w:val="16"/>
          <w:szCs w:val="16"/>
        </w:rPr>
        <w:t xml:space="preserve"> </w:t>
      </w:r>
    </w:p>
    <w:p w14:paraId="17676BFD"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Elaboración propia Romero Cristhian 2026</w:t>
      </w:r>
    </w:p>
    <w:p w14:paraId="75A68154" w14:textId="77777777" w:rsidR="00DD320B" w:rsidRDefault="00DD320B" w:rsidP="00DD320B">
      <w:pPr>
        <w:jc w:val="center"/>
        <w:rPr>
          <w:rFonts w:ascii="Times New Roman" w:hAnsi="Times New Roman" w:cs="Times New Roman"/>
          <w:i/>
          <w:sz w:val="16"/>
          <w:szCs w:val="16"/>
        </w:rPr>
      </w:pPr>
    </w:p>
    <w:p w14:paraId="0FBC6B1B" w14:textId="77777777" w:rsidR="00DD320B" w:rsidRPr="008B508B" w:rsidRDefault="00DD320B" w:rsidP="00DD320B">
      <w:pPr>
        <w:jc w:val="center"/>
        <w:rPr>
          <w:rFonts w:ascii="Times New Roman" w:hAnsi="Times New Roman" w:cs="Times New Roman"/>
          <w:i/>
          <w:sz w:val="16"/>
          <w:szCs w:val="16"/>
        </w:rPr>
      </w:pPr>
    </w:p>
    <w:p w14:paraId="4A659A63"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8B508B">
        <w:rPr>
          <w:rFonts w:ascii="Times New Roman" w:hAnsi="Times New Roman" w:cs="Times New Roman"/>
          <w:b/>
          <w:bCs/>
          <w:i/>
          <w:iCs/>
          <w:sz w:val="24"/>
          <w:szCs w:val="24"/>
        </w:rPr>
        <w:t>Metadatos del conjunto de datos</w:t>
      </w:r>
    </w:p>
    <w:p w14:paraId="36E0AEEB" w14:textId="77777777" w:rsidR="00DD320B" w:rsidRPr="00E63030" w:rsidRDefault="00DD320B" w:rsidP="00DD320B">
      <w:pPr>
        <w:pStyle w:val="INDICETABLAS"/>
        <w:ind w:left="1843" w:hanging="425"/>
        <w:rPr>
          <w:bCs w:val="0"/>
        </w:rPr>
      </w:pPr>
      <w:bookmarkStart w:id="1026" w:name="_Toc222604847"/>
      <w:bookmarkStart w:id="1027" w:name="_Toc222605121"/>
      <w:bookmarkStart w:id="1028" w:name="_Toc222608267"/>
      <w:bookmarkStart w:id="1029" w:name="_Toc222618618"/>
      <w:bookmarkStart w:id="1030" w:name="_Toc222619987"/>
      <w:r w:rsidRPr="00E63030">
        <w:rPr>
          <w:bCs w:val="0"/>
          <w:i/>
          <w:iCs/>
          <w:sz w:val="24"/>
          <w:szCs w:val="24"/>
        </w:rPr>
        <w:t>Metadatos de datos</w:t>
      </w:r>
      <w:bookmarkEnd w:id="1026"/>
      <w:bookmarkEnd w:id="1027"/>
      <w:bookmarkEnd w:id="1028"/>
      <w:bookmarkEnd w:id="1029"/>
      <w:bookmarkEnd w:id="1030"/>
    </w:p>
    <w:tbl>
      <w:tblPr>
        <w:tblStyle w:val="Tablanormal1"/>
        <w:tblW w:w="0" w:type="auto"/>
        <w:jc w:val="center"/>
        <w:tblLook w:val="04A0" w:firstRow="1" w:lastRow="0" w:firstColumn="1" w:lastColumn="0" w:noHBand="0" w:noVBand="1"/>
      </w:tblPr>
      <w:tblGrid>
        <w:gridCol w:w="2250"/>
        <w:gridCol w:w="3662"/>
      </w:tblGrid>
      <w:tr w:rsidR="00DD320B" w:rsidRPr="00E63030" w14:paraId="2CEE281C"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A336E0" w14:textId="77777777" w:rsidR="00DD320B" w:rsidRPr="00E63030" w:rsidRDefault="00DD320B" w:rsidP="00F924D8">
            <w:pPr>
              <w:jc w:val="center"/>
              <w:rPr>
                <w:rFonts w:ascii="Times New Roman" w:hAnsi="Times New Roman" w:cs="Times New Roman"/>
                <w:sz w:val="24"/>
                <w:szCs w:val="24"/>
              </w:rPr>
            </w:pPr>
            <w:r w:rsidRPr="00E63030">
              <w:rPr>
                <w:rFonts w:ascii="Times New Roman" w:hAnsi="Times New Roman" w:cs="Times New Roman"/>
                <w:sz w:val="24"/>
                <w:szCs w:val="24"/>
              </w:rPr>
              <w:t>Elemento</w:t>
            </w:r>
          </w:p>
        </w:tc>
        <w:tc>
          <w:tcPr>
            <w:tcW w:w="0" w:type="auto"/>
            <w:hideMark/>
          </w:tcPr>
          <w:p w14:paraId="647D107B" w14:textId="77777777" w:rsidR="00DD320B" w:rsidRPr="00E63030"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Descripción</w:t>
            </w:r>
          </w:p>
        </w:tc>
      </w:tr>
      <w:tr w:rsidR="00DD320B" w:rsidRPr="00E63030" w14:paraId="666F9064"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858374"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Fuente institucional</w:t>
            </w:r>
          </w:p>
        </w:tc>
        <w:tc>
          <w:tcPr>
            <w:tcW w:w="0" w:type="auto"/>
            <w:hideMark/>
          </w:tcPr>
          <w:p w14:paraId="6810C557" w14:textId="77777777" w:rsidR="00DD320B" w:rsidRPr="00E6303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SNIESE – SENESCYT</w:t>
            </w:r>
          </w:p>
        </w:tc>
      </w:tr>
      <w:tr w:rsidR="00DD320B" w:rsidRPr="00E63030" w14:paraId="097A6D76"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033AD8"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Cobertura</w:t>
            </w:r>
          </w:p>
        </w:tc>
        <w:tc>
          <w:tcPr>
            <w:tcW w:w="0" w:type="auto"/>
            <w:hideMark/>
          </w:tcPr>
          <w:p w14:paraId="53F56D99" w14:textId="77777777" w:rsidR="00DD320B" w:rsidRPr="00E6303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Universidades públicas del Ecuador</w:t>
            </w:r>
          </w:p>
        </w:tc>
      </w:tr>
      <w:tr w:rsidR="00DD320B" w:rsidRPr="00E63030" w14:paraId="67C800FD"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C60A67"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Período</w:t>
            </w:r>
          </w:p>
        </w:tc>
        <w:tc>
          <w:tcPr>
            <w:tcW w:w="0" w:type="auto"/>
            <w:hideMark/>
          </w:tcPr>
          <w:p w14:paraId="2089F6A6" w14:textId="77777777" w:rsidR="00DD320B" w:rsidRPr="00E6303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2015–2023</w:t>
            </w:r>
          </w:p>
        </w:tc>
      </w:tr>
      <w:tr w:rsidR="00DD320B" w:rsidRPr="00E63030" w14:paraId="5754CDA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DADD12"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Unidad de análisis</w:t>
            </w:r>
          </w:p>
        </w:tc>
        <w:tc>
          <w:tcPr>
            <w:tcW w:w="0" w:type="auto"/>
            <w:hideMark/>
          </w:tcPr>
          <w:p w14:paraId="2D6002B6" w14:textId="77777777" w:rsidR="00DD320B" w:rsidRPr="00E6303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Segmento/cohorte (</w:t>
            </w:r>
            <w:proofErr w:type="spellStart"/>
            <w:r w:rsidRPr="00E63030">
              <w:rPr>
                <w:rFonts w:ascii="Times New Roman" w:hAnsi="Times New Roman" w:cs="Times New Roman"/>
                <w:sz w:val="24"/>
                <w:szCs w:val="24"/>
              </w:rPr>
              <w:t>pseudo-cohorte</w:t>
            </w:r>
            <w:proofErr w:type="spellEnd"/>
            <w:r w:rsidRPr="00E63030">
              <w:rPr>
                <w:rFonts w:ascii="Times New Roman" w:hAnsi="Times New Roman" w:cs="Times New Roman"/>
                <w:sz w:val="24"/>
                <w:szCs w:val="24"/>
              </w:rPr>
              <w:t>)</w:t>
            </w:r>
          </w:p>
        </w:tc>
      </w:tr>
      <w:tr w:rsidR="00DD320B" w:rsidRPr="00E63030" w14:paraId="59288435"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62F2E2"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Nivel de agregación</w:t>
            </w:r>
          </w:p>
        </w:tc>
        <w:tc>
          <w:tcPr>
            <w:tcW w:w="0" w:type="auto"/>
            <w:hideMark/>
          </w:tcPr>
          <w:p w14:paraId="4E0CB92B" w14:textId="77777777" w:rsidR="00DD320B" w:rsidRPr="00E6303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Registros agregados (conteos)</w:t>
            </w:r>
          </w:p>
        </w:tc>
      </w:tr>
      <w:tr w:rsidR="00DD320B" w:rsidRPr="00E63030" w14:paraId="467D980C"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64BA14"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Variable principal</w:t>
            </w:r>
          </w:p>
        </w:tc>
        <w:tc>
          <w:tcPr>
            <w:tcW w:w="0" w:type="auto"/>
            <w:hideMark/>
          </w:tcPr>
          <w:p w14:paraId="6D43360E" w14:textId="77777777" w:rsidR="00DD320B" w:rsidRPr="00E6303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TOTAL (conteo de matrícula)</w:t>
            </w:r>
          </w:p>
        </w:tc>
      </w:tr>
    </w:tbl>
    <w:p w14:paraId="5B3ED08F"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Nota. Fuente: Elaboración propia con base en SNIESE/SENESCYT.</w:t>
      </w:r>
    </w:p>
    <w:p w14:paraId="13D3F3BD"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Elaboración propia Romero Cristhian 2026</w:t>
      </w:r>
    </w:p>
    <w:p w14:paraId="453A61D1" w14:textId="77777777" w:rsidR="00DD320B" w:rsidRDefault="00DD320B" w:rsidP="00DD320B">
      <w:pPr>
        <w:jc w:val="center"/>
        <w:rPr>
          <w:rFonts w:ascii="Times New Roman" w:hAnsi="Times New Roman" w:cs="Times New Roman"/>
          <w:i/>
          <w:sz w:val="16"/>
          <w:szCs w:val="16"/>
        </w:rPr>
      </w:pPr>
    </w:p>
    <w:p w14:paraId="6BC765B1"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 xml:space="preserve">Anexo </w:t>
      </w:r>
      <w:r>
        <w:rPr>
          <w:rFonts w:ascii="Times New Roman" w:hAnsi="Times New Roman" w:cs="Times New Roman"/>
          <w:b/>
          <w:bCs/>
          <w:i/>
          <w:iCs/>
          <w:sz w:val="24"/>
          <w:szCs w:val="24"/>
        </w:rPr>
        <w:t xml:space="preserve">B. </w:t>
      </w:r>
      <w:r w:rsidRPr="001064CB">
        <w:t xml:space="preserve"> </w:t>
      </w:r>
      <w:r w:rsidRPr="001064CB">
        <w:rPr>
          <w:rFonts w:ascii="Times New Roman" w:hAnsi="Times New Roman" w:cs="Times New Roman"/>
          <w:b/>
          <w:bCs/>
          <w:i/>
          <w:iCs/>
          <w:sz w:val="24"/>
          <w:szCs w:val="24"/>
        </w:rPr>
        <w:t>Segmentación y unidad de análisis</w:t>
      </w:r>
    </w:p>
    <w:p w14:paraId="5B951E2D" w14:textId="77777777" w:rsidR="00DD320B" w:rsidRPr="006E1063" w:rsidRDefault="00DD320B" w:rsidP="00DD320B">
      <w:pPr>
        <w:spacing w:line="360" w:lineRule="auto"/>
        <w:ind w:left="284"/>
        <w:jc w:val="both"/>
        <w:rPr>
          <w:rFonts w:ascii="Times New Roman" w:hAnsi="Times New Roman" w:cs="Times New Roman"/>
          <w:sz w:val="24"/>
          <w:szCs w:val="24"/>
        </w:rPr>
      </w:pPr>
      <w:r w:rsidRPr="006E1063">
        <w:rPr>
          <w:rFonts w:ascii="Times New Roman" w:hAnsi="Times New Roman" w:cs="Times New Roman"/>
          <w:sz w:val="24"/>
          <w:szCs w:val="24"/>
        </w:rPr>
        <w:t>Se describe la construcción de la unidad de análisis agregada (segmento/cohorte) utilizada en la investigación. Se detallan las variables que conforman el segmento, la regla operativa para la generación del SEGMENTO_ID y los controles aplicados para verificar la unicidad del panel segmento–año.</w:t>
      </w:r>
    </w:p>
    <w:p w14:paraId="02B38D54"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V</w:t>
      </w:r>
      <w:r w:rsidRPr="00E63030">
        <w:rPr>
          <w:rFonts w:ascii="Times New Roman" w:hAnsi="Times New Roman" w:cs="Times New Roman"/>
          <w:b/>
          <w:bCs/>
          <w:i/>
          <w:iCs/>
          <w:sz w:val="24"/>
          <w:szCs w:val="24"/>
        </w:rPr>
        <w:t>ariables utilizadas para definir el segmento (</w:t>
      </w:r>
      <w:proofErr w:type="spellStart"/>
      <w:r w:rsidRPr="00E63030">
        <w:rPr>
          <w:rFonts w:ascii="Times New Roman" w:hAnsi="Times New Roman" w:cs="Times New Roman"/>
          <w:b/>
          <w:bCs/>
          <w:i/>
          <w:iCs/>
          <w:sz w:val="24"/>
          <w:szCs w:val="24"/>
        </w:rPr>
        <w:t>pseudo-cohorte</w:t>
      </w:r>
      <w:proofErr w:type="spellEnd"/>
      <w:r w:rsidRPr="00E63030">
        <w:rPr>
          <w:rFonts w:ascii="Times New Roman" w:hAnsi="Times New Roman" w:cs="Times New Roman"/>
          <w:b/>
          <w:bCs/>
          <w:i/>
          <w:iCs/>
          <w:sz w:val="24"/>
          <w:szCs w:val="24"/>
        </w:rPr>
        <w:t>)</w:t>
      </w:r>
    </w:p>
    <w:p w14:paraId="3D416EFC" w14:textId="77777777" w:rsidR="00DD320B" w:rsidRPr="00DA530D" w:rsidRDefault="00DD320B" w:rsidP="00DD320B">
      <w:pPr>
        <w:pStyle w:val="INDICETABLAS"/>
        <w:ind w:firstLine="981"/>
      </w:pPr>
      <w:bookmarkStart w:id="1031" w:name="_Toc222604848"/>
      <w:bookmarkStart w:id="1032" w:name="_Toc222605122"/>
      <w:bookmarkStart w:id="1033" w:name="_Toc222608268"/>
      <w:bookmarkStart w:id="1034" w:name="_Toc222618619"/>
      <w:bookmarkStart w:id="1035" w:name="_Toc222619988"/>
      <w:r w:rsidRPr="00E63030">
        <w:t>Variables utilizadas</w:t>
      </w:r>
      <w:r>
        <w:t>/</w:t>
      </w:r>
      <w:r w:rsidRPr="00E63030">
        <w:rPr>
          <w:rFonts w:asciiTheme="minorHAnsi" w:eastAsiaTheme="minorHAnsi" w:hAnsiTheme="minorHAnsi" w:cstheme="minorBidi"/>
          <w:bCs w:val="0"/>
          <w:color w:val="auto"/>
          <w:sz w:val="22"/>
          <w:szCs w:val="22"/>
        </w:rPr>
        <w:t xml:space="preserve"> </w:t>
      </w:r>
      <w:r>
        <w:rPr>
          <w:rFonts w:asciiTheme="minorHAnsi" w:eastAsiaTheme="minorHAnsi" w:hAnsiTheme="minorHAnsi" w:cstheme="minorBidi"/>
          <w:bCs w:val="0"/>
          <w:color w:val="auto"/>
          <w:sz w:val="22"/>
          <w:szCs w:val="22"/>
        </w:rPr>
        <w:t>se</w:t>
      </w:r>
      <w:r w:rsidRPr="00E63030">
        <w:t>gmento (</w:t>
      </w:r>
      <w:proofErr w:type="spellStart"/>
      <w:r w:rsidRPr="00E63030">
        <w:t>pseudo-cohorte</w:t>
      </w:r>
      <w:proofErr w:type="spellEnd"/>
      <w:r w:rsidRPr="00E63030">
        <w:t>)</w:t>
      </w:r>
      <w:bookmarkEnd w:id="1031"/>
      <w:bookmarkEnd w:id="1032"/>
      <w:bookmarkEnd w:id="1033"/>
      <w:bookmarkEnd w:id="1034"/>
      <w:bookmarkEnd w:id="1035"/>
    </w:p>
    <w:tbl>
      <w:tblPr>
        <w:tblStyle w:val="Tablanormal1"/>
        <w:tblW w:w="0" w:type="auto"/>
        <w:jc w:val="center"/>
        <w:tblLook w:val="04A0" w:firstRow="1" w:lastRow="0" w:firstColumn="1" w:lastColumn="0" w:noHBand="0" w:noVBand="1"/>
      </w:tblPr>
      <w:tblGrid>
        <w:gridCol w:w="2825"/>
        <w:gridCol w:w="6497"/>
      </w:tblGrid>
      <w:tr w:rsidR="00DD320B" w:rsidRPr="00E63030" w14:paraId="29000CB9"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4B9E7B"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Dimensión</w:t>
            </w:r>
          </w:p>
        </w:tc>
        <w:tc>
          <w:tcPr>
            <w:tcW w:w="0" w:type="auto"/>
            <w:hideMark/>
          </w:tcPr>
          <w:p w14:paraId="7A0B927F" w14:textId="77777777" w:rsidR="00DD320B" w:rsidRPr="00E63030"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Variables consideradas</w:t>
            </w:r>
          </w:p>
        </w:tc>
      </w:tr>
      <w:tr w:rsidR="00DD320B" w:rsidRPr="00E63030" w14:paraId="6BDB1018"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F4CEFB"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Institucional</w:t>
            </w:r>
          </w:p>
        </w:tc>
        <w:tc>
          <w:tcPr>
            <w:tcW w:w="0" w:type="auto"/>
            <w:hideMark/>
          </w:tcPr>
          <w:p w14:paraId="27B52862" w14:textId="77777777" w:rsidR="00DD320B" w:rsidRPr="00E6303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NOMBRE_IES</w:t>
            </w:r>
          </w:p>
        </w:tc>
      </w:tr>
      <w:tr w:rsidR="00DD320B" w:rsidRPr="00E63030" w14:paraId="464E1376"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05470E"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Académico-programática</w:t>
            </w:r>
          </w:p>
        </w:tc>
        <w:tc>
          <w:tcPr>
            <w:tcW w:w="0" w:type="auto"/>
            <w:hideMark/>
          </w:tcPr>
          <w:p w14:paraId="3B83B1F0" w14:textId="77777777" w:rsidR="00DD320B" w:rsidRPr="00E6303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NOMBRE_CARRERA, NIVEL_FORMACION, MODALIDAD</w:t>
            </w:r>
          </w:p>
        </w:tc>
      </w:tr>
      <w:tr w:rsidR="00DD320B" w:rsidRPr="00E63030" w14:paraId="7FE61D25"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4D7673"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Demográfica</w:t>
            </w:r>
          </w:p>
        </w:tc>
        <w:tc>
          <w:tcPr>
            <w:tcW w:w="0" w:type="auto"/>
            <w:hideMark/>
          </w:tcPr>
          <w:p w14:paraId="02C5F8CA" w14:textId="77777777" w:rsidR="00DD320B" w:rsidRPr="00E6303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SEXO</w:t>
            </w:r>
          </w:p>
        </w:tc>
      </w:tr>
      <w:tr w:rsidR="00DD320B" w:rsidRPr="00E63030" w14:paraId="68842951"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F90463" w14:textId="77777777" w:rsidR="00DD320B" w:rsidRPr="00E63030" w:rsidRDefault="00DD320B" w:rsidP="00F924D8">
            <w:pPr>
              <w:rPr>
                <w:rFonts w:ascii="Times New Roman" w:hAnsi="Times New Roman" w:cs="Times New Roman"/>
                <w:sz w:val="24"/>
                <w:szCs w:val="24"/>
              </w:rPr>
            </w:pPr>
            <w:r w:rsidRPr="00E63030">
              <w:rPr>
                <w:rFonts w:ascii="Times New Roman" w:hAnsi="Times New Roman" w:cs="Times New Roman"/>
                <w:sz w:val="24"/>
                <w:szCs w:val="24"/>
              </w:rPr>
              <w:t>Territorial</w:t>
            </w:r>
          </w:p>
        </w:tc>
        <w:tc>
          <w:tcPr>
            <w:tcW w:w="0" w:type="auto"/>
            <w:hideMark/>
          </w:tcPr>
          <w:p w14:paraId="212A22C2" w14:textId="77777777" w:rsidR="00DD320B" w:rsidRPr="00E6303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030">
              <w:rPr>
                <w:rFonts w:ascii="Times New Roman" w:hAnsi="Times New Roman" w:cs="Times New Roman"/>
                <w:sz w:val="24"/>
                <w:szCs w:val="24"/>
              </w:rPr>
              <w:t>PROVINCIA_RESIDENCIA</w:t>
            </w:r>
          </w:p>
        </w:tc>
      </w:tr>
    </w:tbl>
    <w:p w14:paraId="3131F526" w14:textId="77777777" w:rsidR="00DD320B" w:rsidRDefault="00DD320B" w:rsidP="00DD320B">
      <w:pPr>
        <w:pStyle w:val="Sinespaciado"/>
        <w:jc w:val="center"/>
        <w:rPr>
          <w:rFonts w:ascii="Times New Roman" w:hAnsi="Times New Roman" w:cs="Times New Roman"/>
          <w:i/>
          <w:iCs/>
          <w:sz w:val="16"/>
          <w:szCs w:val="16"/>
        </w:rPr>
      </w:pPr>
      <w:r w:rsidRPr="004116EA">
        <w:rPr>
          <w:rFonts w:ascii="Times New Roman" w:hAnsi="Times New Roman" w:cs="Times New Roman"/>
          <w:i/>
          <w:sz w:val="16"/>
          <w:szCs w:val="16"/>
        </w:rPr>
        <w:t xml:space="preserve">Nota. Fuente: </w:t>
      </w:r>
      <w:r w:rsidRPr="00E63030">
        <w:rPr>
          <w:rFonts w:ascii="Times New Roman" w:hAnsi="Times New Roman" w:cs="Times New Roman"/>
          <w:i/>
          <w:sz w:val="16"/>
          <w:szCs w:val="16"/>
        </w:rPr>
        <w:t>El segmento se define como combinación de variables observables en SNIESE.</w:t>
      </w:r>
      <w:r w:rsidRPr="00507441">
        <w:rPr>
          <w:rFonts w:ascii="Times New Roman" w:hAnsi="Times New Roman" w:cs="Times New Roman"/>
          <w:i/>
          <w:iCs/>
          <w:sz w:val="16"/>
          <w:szCs w:val="16"/>
        </w:rPr>
        <w:t xml:space="preserve"> </w:t>
      </w:r>
    </w:p>
    <w:p w14:paraId="64967BC8"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Elaboración propia Romero Cristhian 2026</w:t>
      </w:r>
    </w:p>
    <w:p w14:paraId="7C17A4B5" w14:textId="77777777" w:rsidR="00DD320B" w:rsidRDefault="00DD320B" w:rsidP="00DD320B">
      <w:pPr>
        <w:jc w:val="center"/>
        <w:rPr>
          <w:rFonts w:ascii="Times New Roman" w:hAnsi="Times New Roman" w:cs="Times New Roman"/>
          <w:i/>
          <w:sz w:val="16"/>
          <w:szCs w:val="16"/>
        </w:rPr>
      </w:pPr>
    </w:p>
    <w:p w14:paraId="3216BA07"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507441">
        <w:rPr>
          <w:rFonts w:ascii="Times New Roman" w:hAnsi="Times New Roman" w:cs="Times New Roman"/>
          <w:b/>
          <w:bCs/>
          <w:i/>
          <w:iCs/>
          <w:sz w:val="24"/>
          <w:szCs w:val="24"/>
        </w:rPr>
        <w:t>Regla operativa para construcción de SEGMENTO_ID (ejemplo)</w:t>
      </w:r>
    </w:p>
    <w:p w14:paraId="2CEB6534" w14:textId="77777777" w:rsidR="00DD320B" w:rsidRPr="006E1063" w:rsidRDefault="00DD320B" w:rsidP="00DD320B">
      <w:pPr>
        <w:pStyle w:val="INDICETABLAS"/>
        <w:ind w:left="2127"/>
        <w:rPr>
          <w:bCs w:val="0"/>
          <w:sz w:val="16"/>
          <w:szCs w:val="22"/>
        </w:rPr>
      </w:pPr>
      <w:bookmarkStart w:id="1036" w:name="_Toc222604849"/>
      <w:bookmarkStart w:id="1037" w:name="_Toc222605123"/>
      <w:bookmarkStart w:id="1038" w:name="_Toc222608269"/>
      <w:bookmarkStart w:id="1039" w:name="_Toc222618620"/>
      <w:bookmarkStart w:id="1040" w:name="_Toc222619989"/>
      <w:r w:rsidRPr="006E1063">
        <w:rPr>
          <w:bCs w:val="0"/>
          <w:i/>
          <w:iCs/>
          <w:szCs w:val="20"/>
        </w:rPr>
        <w:t>Regla operativa para construcción de SEGMENTO_ID</w:t>
      </w:r>
      <w:bookmarkEnd w:id="1036"/>
      <w:bookmarkEnd w:id="1037"/>
      <w:bookmarkEnd w:id="1038"/>
      <w:bookmarkEnd w:id="1039"/>
      <w:bookmarkEnd w:id="1040"/>
    </w:p>
    <w:tbl>
      <w:tblPr>
        <w:tblStyle w:val="Tablanormal1"/>
        <w:tblW w:w="0" w:type="auto"/>
        <w:tblLook w:val="04A0" w:firstRow="1" w:lastRow="0" w:firstColumn="1" w:lastColumn="0" w:noHBand="0" w:noVBand="1"/>
      </w:tblPr>
      <w:tblGrid>
        <w:gridCol w:w="1854"/>
        <w:gridCol w:w="7496"/>
      </w:tblGrid>
      <w:tr w:rsidR="00DD320B" w:rsidRPr="00507441" w14:paraId="3148F19B" w14:textId="77777777" w:rsidTr="00F92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963A61"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Elemento</w:t>
            </w:r>
          </w:p>
        </w:tc>
        <w:tc>
          <w:tcPr>
            <w:tcW w:w="0" w:type="auto"/>
            <w:hideMark/>
          </w:tcPr>
          <w:p w14:paraId="674A87CF" w14:textId="77777777" w:rsidR="00DD320B" w:rsidRPr="00507441"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Ejemplo</w:t>
            </w:r>
          </w:p>
        </w:tc>
      </w:tr>
      <w:tr w:rsidR="00DD320B" w:rsidRPr="00507441" w14:paraId="6ECB4246"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69A63E"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Variables del segmento</w:t>
            </w:r>
          </w:p>
        </w:tc>
        <w:tc>
          <w:tcPr>
            <w:tcW w:w="0" w:type="auto"/>
            <w:hideMark/>
          </w:tcPr>
          <w:p w14:paraId="2E1B77AF" w14:textId="77777777" w:rsidR="00DD320B" w:rsidRPr="00507441"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NOMBRE_IES + NOMBRE_CARRERA + NIVEL_FORMACION + MODALIDAD + SEXO + PROVINCIA_RESIDENCIA</w:t>
            </w:r>
          </w:p>
        </w:tc>
      </w:tr>
      <w:tr w:rsidR="00DD320B" w:rsidRPr="00507441" w14:paraId="587BD2D2"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06BA5F22"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lastRenderedPageBreak/>
              <w:t>Ejemplo de concatenación</w:t>
            </w:r>
          </w:p>
        </w:tc>
        <w:tc>
          <w:tcPr>
            <w:tcW w:w="0" w:type="auto"/>
            <w:hideMark/>
          </w:tcPr>
          <w:p w14:paraId="36E05DD0" w14:textId="77777777" w:rsidR="00DD320B" w:rsidRPr="00507441"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“EPN|ING_AGROIND|TERCER_NIVEL|PRESENCIAL|MUJER|PICHINCHA”</w:t>
            </w:r>
          </w:p>
        </w:tc>
      </w:tr>
      <w:tr w:rsidR="00DD320B" w:rsidRPr="00507441" w14:paraId="7F543792"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53AF76"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SEGMENTO_ID</w:t>
            </w:r>
          </w:p>
        </w:tc>
        <w:tc>
          <w:tcPr>
            <w:tcW w:w="0" w:type="auto"/>
            <w:hideMark/>
          </w:tcPr>
          <w:p w14:paraId="227F0E4C" w14:textId="77777777" w:rsidR="00DD320B" w:rsidRPr="00507441"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Hash/ID numérico o código resultante de la concatenación</w:t>
            </w:r>
          </w:p>
        </w:tc>
      </w:tr>
    </w:tbl>
    <w:p w14:paraId="5CE4E48F"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Nota. Fuente: Usar una regla fija y reproducible (concatenación + hash o codificación).</w:t>
      </w:r>
    </w:p>
    <w:p w14:paraId="542119FD" w14:textId="77777777" w:rsidR="00DD320B" w:rsidRPr="00507441" w:rsidRDefault="00DD320B" w:rsidP="00DD320B">
      <w:pPr>
        <w:pStyle w:val="Sinespaciado"/>
        <w:jc w:val="center"/>
        <w:rPr>
          <w:rFonts w:ascii="Times New Roman" w:hAnsi="Times New Roman" w:cs="Times New Roman"/>
          <w:i/>
          <w:iCs/>
          <w:sz w:val="16"/>
          <w:szCs w:val="16"/>
        </w:rPr>
      </w:pPr>
      <w:r w:rsidRPr="00507441">
        <w:rPr>
          <w:rFonts w:ascii="Times New Roman" w:hAnsi="Times New Roman" w:cs="Times New Roman"/>
          <w:i/>
          <w:iCs/>
          <w:sz w:val="16"/>
          <w:szCs w:val="16"/>
        </w:rPr>
        <w:t>Elaboración propia Romero Cristhian 2026</w:t>
      </w:r>
    </w:p>
    <w:p w14:paraId="14EEE929" w14:textId="77777777" w:rsidR="00DD320B" w:rsidRDefault="00DD320B" w:rsidP="00DD320B">
      <w:pPr>
        <w:spacing w:line="360" w:lineRule="auto"/>
        <w:ind w:left="284" w:firstLine="720"/>
        <w:jc w:val="both"/>
        <w:rPr>
          <w:rFonts w:ascii="Times New Roman" w:hAnsi="Times New Roman" w:cs="Times New Roman"/>
          <w:b/>
          <w:bCs/>
          <w:i/>
          <w:iCs/>
          <w:sz w:val="24"/>
          <w:szCs w:val="24"/>
        </w:rPr>
      </w:pPr>
    </w:p>
    <w:p w14:paraId="2C73931A"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507441">
        <w:rPr>
          <w:rFonts w:ascii="Times New Roman" w:hAnsi="Times New Roman" w:cs="Times New Roman"/>
          <w:b/>
          <w:bCs/>
          <w:i/>
          <w:iCs/>
          <w:sz w:val="24"/>
          <w:szCs w:val="24"/>
        </w:rPr>
        <w:t>Control de unicidad del panel segmento–año</w:t>
      </w:r>
    </w:p>
    <w:p w14:paraId="68DF11AD" w14:textId="77777777" w:rsidR="00DD320B" w:rsidRDefault="00DD320B" w:rsidP="00DD320B">
      <w:pPr>
        <w:pStyle w:val="INDICETABLAS"/>
        <w:ind w:firstLine="981"/>
      </w:pPr>
      <w:bookmarkStart w:id="1041" w:name="_Toc222604850"/>
      <w:bookmarkStart w:id="1042" w:name="_Toc222605124"/>
      <w:bookmarkStart w:id="1043" w:name="_Toc222608270"/>
      <w:bookmarkStart w:id="1044" w:name="_Toc222618621"/>
      <w:bookmarkStart w:id="1045" w:name="_Toc222619990"/>
      <w:r w:rsidRPr="00507441">
        <w:t>Contro</w:t>
      </w:r>
      <w:r>
        <w:t>l del panel segmento</w:t>
      </w:r>
      <w:r w:rsidRPr="00507441">
        <w:t>–</w:t>
      </w:r>
      <w:r>
        <w:t>año</w:t>
      </w:r>
      <w:bookmarkEnd w:id="1041"/>
      <w:bookmarkEnd w:id="1042"/>
      <w:bookmarkEnd w:id="1043"/>
      <w:bookmarkEnd w:id="1044"/>
      <w:bookmarkEnd w:id="1045"/>
    </w:p>
    <w:tbl>
      <w:tblPr>
        <w:tblStyle w:val="Tablanormal1"/>
        <w:tblW w:w="0" w:type="auto"/>
        <w:jc w:val="center"/>
        <w:tblLook w:val="04A0" w:firstRow="1" w:lastRow="0" w:firstColumn="1" w:lastColumn="0" w:noHBand="0" w:noVBand="1"/>
      </w:tblPr>
      <w:tblGrid>
        <w:gridCol w:w="3846"/>
        <w:gridCol w:w="2223"/>
      </w:tblGrid>
      <w:tr w:rsidR="00DD320B" w:rsidRPr="00507441" w14:paraId="27A2DB44"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613C1"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Control</w:t>
            </w:r>
          </w:p>
        </w:tc>
        <w:tc>
          <w:tcPr>
            <w:tcW w:w="0" w:type="auto"/>
            <w:hideMark/>
          </w:tcPr>
          <w:p w14:paraId="7420C141" w14:textId="77777777" w:rsidR="00DD320B" w:rsidRPr="00507441"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Resultado esperado</w:t>
            </w:r>
          </w:p>
        </w:tc>
      </w:tr>
      <w:tr w:rsidR="00DD320B" w:rsidRPr="00507441" w14:paraId="7FA214C9"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C294E6"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Duplicados SEGMENTO_ID–AÑO</w:t>
            </w:r>
          </w:p>
        </w:tc>
        <w:tc>
          <w:tcPr>
            <w:tcW w:w="0" w:type="auto"/>
            <w:hideMark/>
          </w:tcPr>
          <w:p w14:paraId="1CD70330" w14:textId="77777777" w:rsidR="00DD320B" w:rsidRPr="00507441"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0</w:t>
            </w:r>
          </w:p>
        </w:tc>
      </w:tr>
      <w:tr w:rsidR="00DD320B" w:rsidRPr="00507441" w14:paraId="4201BA3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0466BF"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Segmentos únicos</w:t>
            </w:r>
          </w:p>
        </w:tc>
        <w:tc>
          <w:tcPr>
            <w:tcW w:w="0" w:type="auto"/>
            <w:hideMark/>
          </w:tcPr>
          <w:p w14:paraId="2BE66D74" w14:textId="77777777" w:rsidR="00DD320B" w:rsidRPr="00507441"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76.077</w:t>
            </w:r>
          </w:p>
        </w:tc>
      </w:tr>
      <w:tr w:rsidR="00DD320B" w:rsidRPr="00507441" w14:paraId="440FA41D"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524106" w14:textId="77777777" w:rsidR="00DD320B" w:rsidRPr="00507441" w:rsidRDefault="00DD320B" w:rsidP="00F924D8">
            <w:pPr>
              <w:rPr>
                <w:rFonts w:ascii="Times New Roman" w:hAnsi="Times New Roman" w:cs="Times New Roman"/>
                <w:sz w:val="24"/>
                <w:szCs w:val="24"/>
              </w:rPr>
            </w:pPr>
            <w:r w:rsidRPr="00507441">
              <w:rPr>
                <w:rFonts w:ascii="Times New Roman" w:hAnsi="Times New Roman" w:cs="Times New Roman"/>
                <w:sz w:val="24"/>
                <w:szCs w:val="24"/>
              </w:rPr>
              <w:t xml:space="preserve">Período en </w:t>
            </w:r>
            <w:proofErr w:type="spellStart"/>
            <w:r w:rsidRPr="00507441">
              <w:rPr>
                <w:rFonts w:ascii="Times New Roman" w:hAnsi="Times New Roman" w:cs="Times New Roman"/>
                <w:sz w:val="24"/>
                <w:szCs w:val="24"/>
              </w:rPr>
              <w:t>df_seg</w:t>
            </w:r>
            <w:proofErr w:type="spellEnd"/>
          </w:p>
        </w:tc>
        <w:tc>
          <w:tcPr>
            <w:tcW w:w="0" w:type="auto"/>
            <w:hideMark/>
          </w:tcPr>
          <w:p w14:paraId="099569FC" w14:textId="77777777" w:rsidR="00DD320B" w:rsidRPr="00507441"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7441">
              <w:rPr>
                <w:rFonts w:ascii="Times New Roman" w:hAnsi="Times New Roman" w:cs="Times New Roman"/>
                <w:sz w:val="24"/>
                <w:szCs w:val="24"/>
              </w:rPr>
              <w:t>2015–2023</w:t>
            </w:r>
          </w:p>
        </w:tc>
      </w:tr>
    </w:tbl>
    <w:p w14:paraId="2717D5E3"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87527C6" w14:textId="77777777" w:rsidR="00DD320B" w:rsidRDefault="00DD320B" w:rsidP="00DD320B">
      <w:pPr>
        <w:spacing w:line="360" w:lineRule="auto"/>
        <w:ind w:left="284" w:firstLine="720"/>
        <w:jc w:val="both"/>
        <w:rPr>
          <w:rFonts w:ascii="Times New Roman" w:hAnsi="Times New Roman" w:cs="Times New Roman"/>
          <w:b/>
          <w:bCs/>
          <w:i/>
          <w:iCs/>
          <w:sz w:val="24"/>
          <w:szCs w:val="24"/>
        </w:rPr>
      </w:pPr>
    </w:p>
    <w:p w14:paraId="2183CD9E"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 xml:space="preserve">Anexo </w:t>
      </w:r>
      <w:r>
        <w:rPr>
          <w:rFonts w:ascii="Times New Roman" w:hAnsi="Times New Roman" w:cs="Times New Roman"/>
          <w:b/>
          <w:bCs/>
          <w:i/>
          <w:iCs/>
          <w:sz w:val="24"/>
          <w:szCs w:val="24"/>
        </w:rPr>
        <w:t xml:space="preserve">C. </w:t>
      </w:r>
      <w:r w:rsidRPr="001064CB">
        <w:rPr>
          <w:rFonts w:ascii="Times New Roman" w:hAnsi="Times New Roman" w:cs="Times New Roman"/>
          <w:b/>
          <w:bCs/>
          <w:i/>
          <w:iCs/>
          <w:sz w:val="24"/>
          <w:szCs w:val="24"/>
        </w:rPr>
        <w:t>Variable objetivo (RIESGO_ALTO) y reglas de etiquetado</w:t>
      </w:r>
    </w:p>
    <w:p w14:paraId="5873F572"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Se documenta la definición de la variable objetivo RIESGO_ALTO, construida como proxy de riesgo a partir de variaciones interanuales de matrícula. Se incluyen las fórmulas utilizadas, la regla de continuidad temporal (FLAG_SALTO), el criterio principal basado en umbral percentil y una alternativa por umbral fijo como análisis de sensibilidad.</w:t>
      </w:r>
    </w:p>
    <w:p w14:paraId="739C0874"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1064CB">
        <w:rPr>
          <w:rFonts w:ascii="Times New Roman" w:hAnsi="Times New Roman" w:cs="Times New Roman"/>
          <w:b/>
          <w:bCs/>
          <w:i/>
          <w:iCs/>
          <w:sz w:val="24"/>
          <w:szCs w:val="24"/>
        </w:rPr>
        <w:t>Fórmulas y condición de continuidad</w:t>
      </w:r>
    </w:p>
    <w:p w14:paraId="43FD3583" w14:textId="77777777" w:rsidR="00DD320B" w:rsidRDefault="00DD320B" w:rsidP="00DD320B">
      <w:pPr>
        <w:pStyle w:val="INDICETABLAS"/>
        <w:tabs>
          <w:tab w:val="clear" w:pos="2205"/>
          <w:tab w:val="left" w:pos="1985"/>
        </w:tabs>
        <w:ind w:firstLine="840"/>
      </w:pPr>
      <w:bookmarkStart w:id="1046" w:name="_Toc222604851"/>
      <w:bookmarkStart w:id="1047" w:name="_Toc222605125"/>
      <w:bookmarkStart w:id="1048" w:name="_Toc222608271"/>
      <w:bookmarkStart w:id="1049" w:name="_Toc222618622"/>
      <w:bookmarkStart w:id="1050" w:name="_Toc222619991"/>
      <w:r w:rsidRPr="001064CB">
        <w:t>Fórmulas y condición de continuidad</w:t>
      </w:r>
      <w:bookmarkEnd w:id="1046"/>
      <w:bookmarkEnd w:id="1047"/>
      <w:bookmarkEnd w:id="1048"/>
      <w:bookmarkEnd w:id="1049"/>
      <w:bookmarkEnd w:id="1050"/>
    </w:p>
    <w:tbl>
      <w:tblPr>
        <w:tblStyle w:val="Tablanormal1"/>
        <w:tblW w:w="0" w:type="auto"/>
        <w:jc w:val="center"/>
        <w:tblLook w:val="04A0" w:firstRow="1" w:lastRow="0" w:firstColumn="1" w:lastColumn="0" w:noHBand="0" w:noVBand="1"/>
      </w:tblPr>
      <w:tblGrid>
        <w:gridCol w:w="2243"/>
        <w:gridCol w:w="6494"/>
      </w:tblGrid>
      <w:tr w:rsidR="00DD320B" w:rsidRPr="001064CB" w14:paraId="4C23C0D7"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FAC7AB"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Elemento</w:t>
            </w:r>
          </w:p>
        </w:tc>
        <w:tc>
          <w:tcPr>
            <w:tcW w:w="0" w:type="auto"/>
            <w:hideMark/>
          </w:tcPr>
          <w:p w14:paraId="26CAC63C" w14:textId="77777777" w:rsidR="00DD320B" w:rsidRPr="001064CB"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Definición</w:t>
            </w:r>
          </w:p>
        </w:tc>
      </w:tr>
      <w:tr w:rsidR="00DD320B" w:rsidRPr="001064CB" w14:paraId="7B8C62CE"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A9D82B"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TOTAL_SEG</w:t>
            </w:r>
          </w:p>
        </w:tc>
        <w:tc>
          <w:tcPr>
            <w:tcW w:w="0" w:type="auto"/>
            <w:hideMark/>
          </w:tcPr>
          <w:p w14:paraId="18D697DB"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Conteo anual de matrícula del segmento</w:t>
            </w:r>
          </w:p>
        </w:tc>
      </w:tr>
      <w:tr w:rsidR="00DD320B" w:rsidRPr="001064CB" w14:paraId="78679B25"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B76628"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TOTAL_L1</w:t>
            </w:r>
          </w:p>
        </w:tc>
        <w:tc>
          <w:tcPr>
            <w:tcW w:w="0" w:type="auto"/>
            <w:hideMark/>
          </w:tcPr>
          <w:p w14:paraId="3DD6E6F8"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TOTAL_SEG(t−1)</w:t>
            </w:r>
          </w:p>
        </w:tc>
      </w:tr>
      <w:tr w:rsidR="00DD320B" w:rsidRPr="001064CB" w14:paraId="2BE03615"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B7DF97"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DIF_1</w:t>
            </w:r>
          </w:p>
        </w:tc>
        <w:tc>
          <w:tcPr>
            <w:tcW w:w="0" w:type="auto"/>
            <w:hideMark/>
          </w:tcPr>
          <w:p w14:paraId="5E097527"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TOTAL_SEG(t) − TOTAL_SEG(t−1)</w:t>
            </w:r>
          </w:p>
        </w:tc>
      </w:tr>
      <w:tr w:rsidR="00DD320B" w:rsidRPr="001064CB" w14:paraId="0346A2F5"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878018"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TASA_1</w:t>
            </w:r>
          </w:p>
        </w:tc>
        <w:tc>
          <w:tcPr>
            <w:tcW w:w="0" w:type="auto"/>
            <w:hideMark/>
          </w:tcPr>
          <w:p w14:paraId="104A08F7"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(TOTAL_SEG(t) − TOTAL_SEG(t−1)) / TOTAL_SEG(t−1)</w:t>
            </w:r>
          </w:p>
        </w:tc>
      </w:tr>
      <w:tr w:rsidR="00DD320B" w:rsidRPr="001064CB" w14:paraId="6C8680C6"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E63F76"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FLAG_SALTO</w:t>
            </w:r>
          </w:p>
        </w:tc>
        <w:tc>
          <w:tcPr>
            <w:tcW w:w="0" w:type="auto"/>
            <w:hideMark/>
          </w:tcPr>
          <w:p w14:paraId="671D5D05"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1 si el segmento no tiene continuidad anual; 0 si es continuo</w:t>
            </w:r>
          </w:p>
        </w:tc>
      </w:tr>
      <w:tr w:rsidR="00DD320B" w:rsidRPr="001064CB" w14:paraId="502E5A78"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0724B6"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Regla de etiquetado</w:t>
            </w:r>
          </w:p>
        </w:tc>
        <w:tc>
          <w:tcPr>
            <w:tcW w:w="0" w:type="auto"/>
            <w:hideMark/>
          </w:tcPr>
          <w:p w14:paraId="501852D3"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Etiquetar solo cuando FLAG_SALTO=0 y TASA_1 es calculable</w:t>
            </w:r>
          </w:p>
        </w:tc>
      </w:tr>
    </w:tbl>
    <w:p w14:paraId="1D518410"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B4424D0"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U</w:t>
      </w:r>
      <w:r w:rsidRPr="001064CB">
        <w:rPr>
          <w:rFonts w:ascii="Times New Roman" w:hAnsi="Times New Roman" w:cs="Times New Roman"/>
          <w:b/>
          <w:bCs/>
          <w:i/>
          <w:iCs/>
          <w:sz w:val="24"/>
          <w:szCs w:val="24"/>
        </w:rPr>
        <w:t>mbral principal utilizado para modelado (basado en percentil)</w:t>
      </w:r>
    </w:p>
    <w:p w14:paraId="604538F2" w14:textId="77777777" w:rsidR="00DD320B" w:rsidRPr="001064CB" w:rsidRDefault="00DD320B" w:rsidP="00DD320B">
      <w:pPr>
        <w:pStyle w:val="INDICETABLAS"/>
        <w:ind w:firstLine="981"/>
        <w:rPr>
          <w:sz w:val="16"/>
          <w:szCs w:val="22"/>
        </w:rPr>
      </w:pPr>
      <w:bookmarkStart w:id="1051" w:name="_Toc222604852"/>
      <w:bookmarkStart w:id="1052" w:name="_Toc222605126"/>
      <w:bookmarkStart w:id="1053" w:name="_Toc222608272"/>
      <w:bookmarkStart w:id="1054" w:name="_Toc222618623"/>
      <w:bookmarkStart w:id="1055" w:name="_Toc222619992"/>
      <w:r w:rsidRPr="001064CB">
        <w:rPr>
          <w:i/>
          <w:iCs/>
          <w:szCs w:val="20"/>
        </w:rPr>
        <w:t>Umbral principal(basado en percentil)</w:t>
      </w:r>
      <w:bookmarkEnd w:id="1051"/>
      <w:bookmarkEnd w:id="1052"/>
      <w:bookmarkEnd w:id="1053"/>
      <w:bookmarkEnd w:id="1054"/>
      <w:bookmarkEnd w:id="1055"/>
    </w:p>
    <w:tbl>
      <w:tblPr>
        <w:tblStyle w:val="Tablanormal1"/>
        <w:tblW w:w="0" w:type="auto"/>
        <w:tblLook w:val="04A0" w:firstRow="1" w:lastRow="0" w:firstColumn="1" w:lastColumn="0" w:noHBand="0" w:noVBand="1"/>
      </w:tblPr>
      <w:tblGrid>
        <w:gridCol w:w="4716"/>
        <w:gridCol w:w="4266"/>
      </w:tblGrid>
      <w:tr w:rsidR="00DD320B" w:rsidRPr="001064CB" w14:paraId="63C417FA" w14:textId="77777777" w:rsidTr="00F92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67FA4"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Criterio</w:t>
            </w:r>
          </w:p>
        </w:tc>
        <w:tc>
          <w:tcPr>
            <w:tcW w:w="0" w:type="auto"/>
            <w:hideMark/>
          </w:tcPr>
          <w:p w14:paraId="407BADB7" w14:textId="77777777" w:rsidR="00DD320B" w:rsidRPr="001064CB"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Valor</w:t>
            </w:r>
          </w:p>
        </w:tc>
      </w:tr>
      <w:tr w:rsidR="00DD320B" w:rsidRPr="001064CB" w14:paraId="66D93467"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D8AB22"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lastRenderedPageBreak/>
              <w:t>Umbral (TASA_1)</w:t>
            </w:r>
          </w:p>
        </w:tc>
        <w:tc>
          <w:tcPr>
            <w:tcW w:w="0" w:type="auto"/>
            <w:hideMark/>
          </w:tcPr>
          <w:p w14:paraId="372A24F9"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 −0,111</w:t>
            </w:r>
          </w:p>
        </w:tc>
      </w:tr>
      <w:tr w:rsidR="00DD320B" w:rsidRPr="001064CB" w14:paraId="46617852"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35BC4C5A"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RIESGO_ALTO = 1</w:t>
            </w:r>
          </w:p>
        </w:tc>
        <w:tc>
          <w:tcPr>
            <w:tcW w:w="0" w:type="auto"/>
            <w:hideMark/>
          </w:tcPr>
          <w:p w14:paraId="13C9F8FB"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Si TASA_1 ≤ umbral</w:t>
            </w:r>
          </w:p>
        </w:tc>
      </w:tr>
      <w:tr w:rsidR="00DD320B" w:rsidRPr="001064CB" w14:paraId="3070C948"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1B20A"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RIESGO_ALTO = 0</w:t>
            </w:r>
          </w:p>
        </w:tc>
        <w:tc>
          <w:tcPr>
            <w:tcW w:w="0" w:type="auto"/>
            <w:hideMark/>
          </w:tcPr>
          <w:p w14:paraId="6D27F1B6"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Si TASA_1 &gt; umbral</w:t>
            </w:r>
          </w:p>
        </w:tc>
      </w:tr>
      <w:tr w:rsidR="00DD320B" w:rsidRPr="001064CB" w14:paraId="2663DAEC"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71E693DD"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Sin etiqueta (NaN)</w:t>
            </w:r>
          </w:p>
        </w:tc>
        <w:tc>
          <w:tcPr>
            <w:tcW w:w="0" w:type="auto"/>
            <w:hideMark/>
          </w:tcPr>
          <w:p w14:paraId="35C374C8"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Si no hay continuidad / no existe TASA_1</w:t>
            </w:r>
          </w:p>
        </w:tc>
      </w:tr>
      <w:tr w:rsidR="00DD320B" w:rsidRPr="001064CB" w14:paraId="0FADF977"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D26766"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 xml:space="preserve">Distribución (conjunto completo </w:t>
            </w:r>
            <w:proofErr w:type="spellStart"/>
            <w:r w:rsidRPr="001064CB">
              <w:rPr>
                <w:rFonts w:ascii="Times New Roman" w:hAnsi="Times New Roman" w:cs="Times New Roman"/>
                <w:sz w:val="24"/>
                <w:szCs w:val="24"/>
              </w:rPr>
              <w:t>df_model</w:t>
            </w:r>
            <w:proofErr w:type="spellEnd"/>
            <w:r w:rsidRPr="001064CB">
              <w:rPr>
                <w:rFonts w:ascii="Times New Roman" w:hAnsi="Times New Roman" w:cs="Times New Roman"/>
                <w:sz w:val="24"/>
                <w:szCs w:val="24"/>
              </w:rPr>
              <w:t>):</w:t>
            </w:r>
          </w:p>
        </w:tc>
        <w:tc>
          <w:tcPr>
            <w:tcW w:w="0" w:type="auto"/>
            <w:hideMark/>
          </w:tcPr>
          <w:p w14:paraId="25D5A1D4"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320B" w:rsidRPr="001064CB" w14:paraId="7A0411CE"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20480D98"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Clase</w:t>
            </w:r>
          </w:p>
        </w:tc>
        <w:tc>
          <w:tcPr>
            <w:tcW w:w="0" w:type="auto"/>
            <w:hideMark/>
          </w:tcPr>
          <w:p w14:paraId="073E3F03"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Conteo</w:t>
            </w:r>
          </w:p>
        </w:tc>
      </w:tr>
      <w:tr w:rsidR="00DD320B" w:rsidRPr="001064CB" w14:paraId="790829BC"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2C0320"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w:t>
            </w:r>
          </w:p>
        </w:tc>
        <w:tc>
          <w:tcPr>
            <w:tcW w:w="0" w:type="auto"/>
            <w:hideMark/>
          </w:tcPr>
          <w:p w14:paraId="78809CB1"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w:t>
            </w:r>
          </w:p>
        </w:tc>
      </w:tr>
      <w:tr w:rsidR="00DD320B" w:rsidRPr="001064CB" w14:paraId="21CD0C0D"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4935FFD1"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0 (bajo riesgo)</w:t>
            </w:r>
          </w:p>
        </w:tc>
        <w:tc>
          <w:tcPr>
            <w:tcW w:w="0" w:type="auto"/>
            <w:hideMark/>
          </w:tcPr>
          <w:p w14:paraId="37A3CBC5"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146.892</w:t>
            </w:r>
          </w:p>
        </w:tc>
      </w:tr>
      <w:tr w:rsidR="00DD320B" w:rsidRPr="001064CB" w14:paraId="069F51F5" w14:textId="77777777" w:rsidTr="00F9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540D23"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1 (alto riesgo)</w:t>
            </w:r>
          </w:p>
        </w:tc>
        <w:tc>
          <w:tcPr>
            <w:tcW w:w="0" w:type="auto"/>
            <w:hideMark/>
          </w:tcPr>
          <w:p w14:paraId="7D88DD50" w14:textId="77777777" w:rsidR="00DD320B" w:rsidRPr="001064CB"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39.921</w:t>
            </w:r>
          </w:p>
        </w:tc>
      </w:tr>
      <w:tr w:rsidR="00DD320B" w:rsidRPr="001064CB" w14:paraId="71020473" w14:textId="77777777" w:rsidTr="00F924D8">
        <w:tc>
          <w:tcPr>
            <w:cnfStyle w:val="001000000000" w:firstRow="0" w:lastRow="0" w:firstColumn="1" w:lastColumn="0" w:oddVBand="0" w:evenVBand="0" w:oddHBand="0" w:evenHBand="0" w:firstRowFirstColumn="0" w:firstRowLastColumn="0" w:lastRowFirstColumn="0" w:lastRowLastColumn="0"/>
            <w:tcW w:w="0" w:type="auto"/>
            <w:hideMark/>
          </w:tcPr>
          <w:p w14:paraId="2917DC47" w14:textId="77777777" w:rsidR="00DD320B" w:rsidRPr="001064CB" w:rsidRDefault="00DD320B" w:rsidP="00F924D8">
            <w:pPr>
              <w:rPr>
                <w:rFonts w:ascii="Times New Roman" w:hAnsi="Times New Roman" w:cs="Times New Roman"/>
                <w:sz w:val="24"/>
                <w:szCs w:val="24"/>
              </w:rPr>
            </w:pPr>
            <w:r w:rsidRPr="001064CB">
              <w:rPr>
                <w:rFonts w:ascii="Times New Roman" w:hAnsi="Times New Roman" w:cs="Times New Roman"/>
                <w:sz w:val="24"/>
                <w:szCs w:val="24"/>
              </w:rPr>
              <w:t>NaN (sin etiqueta)</w:t>
            </w:r>
          </w:p>
        </w:tc>
        <w:tc>
          <w:tcPr>
            <w:tcW w:w="0" w:type="auto"/>
            <w:hideMark/>
          </w:tcPr>
          <w:p w14:paraId="136A5315" w14:textId="77777777" w:rsidR="00DD320B" w:rsidRPr="001064CB"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CB">
              <w:rPr>
                <w:rFonts w:ascii="Times New Roman" w:hAnsi="Times New Roman" w:cs="Times New Roman"/>
                <w:sz w:val="24"/>
                <w:szCs w:val="24"/>
              </w:rPr>
              <w:t>82.659</w:t>
            </w:r>
          </w:p>
        </w:tc>
      </w:tr>
    </w:tbl>
    <w:p w14:paraId="757195FA" w14:textId="77777777" w:rsidR="00DD320B" w:rsidRPr="001064CB" w:rsidRDefault="00DD320B" w:rsidP="00DD320B">
      <w:pPr>
        <w:pStyle w:val="Sinespaciado"/>
        <w:jc w:val="center"/>
        <w:rPr>
          <w:rFonts w:ascii="Times New Roman" w:hAnsi="Times New Roman" w:cs="Times New Roman"/>
          <w:i/>
          <w:iCs/>
          <w:sz w:val="16"/>
          <w:szCs w:val="16"/>
        </w:rPr>
      </w:pPr>
      <w:r w:rsidRPr="001064CB">
        <w:rPr>
          <w:rFonts w:ascii="Times New Roman" w:hAnsi="Times New Roman" w:cs="Times New Roman"/>
          <w:i/>
          <w:iCs/>
          <w:sz w:val="16"/>
          <w:szCs w:val="16"/>
        </w:rPr>
        <w:t>Nota. Fuente: a proporción NaN responde a primer año del segmento y discontinuidades (sin año previo).</w:t>
      </w:r>
    </w:p>
    <w:p w14:paraId="21938EBC" w14:textId="77777777" w:rsidR="00DD320B" w:rsidRPr="001064CB" w:rsidRDefault="00DD320B" w:rsidP="00DD320B">
      <w:pPr>
        <w:pStyle w:val="Sinespaciado"/>
        <w:jc w:val="center"/>
        <w:rPr>
          <w:rFonts w:ascii="Times New Roman" w:hAnsi="Times New Roman" w:cs="Times New Roman"/>
          <w:i/>
          <w:iCs/>
          <w:sz w:val="18"/>
          <w:szCs w:val="18"/>
        </w:rPr>
      </w:pPr>
      <w:r w:rsidRPr="001064CB">
        <w:rPr>
          <w:rFonts w:ascii="Times New Roman" w:hAnsi="Times New Roman" w:cs="Times New Roman"/>
          <w:i/>
          <w:iCs/>
          <w:sz w:val="16"/>
          <w:szCs w:val="16"/>
        </w:rPr>
        <w:t>Elaboración propia Romero Cristhian 2026</w:t>
      </w:r>
    </w:p>
    <w:p w14:paraId="34D77FF7" w14:textId="77777777" w:rsidR="00DD320B" w:rsidRDefault="00DD320B" w:rsidP="00DD320B">
      <w:pPr>
        <w:spacing w:line="360" w:lineRule="auto"/>
        <w:jc w:val="both"/>
        <w:rPr>
          <w:rFonts w:ascii="Times New Roman" w:hAnsi="Times New Roman" w:cs="Times New Roman"/>
          <w:b/>
          <w:bCs/>
          <w:i/>
          <w:iCs/>
          <w:sz w:val="24"/>
          <w:szCs w:val="24"/>
        </w:rPr>
      </w:pPr>
    </w:p>
    <w:p w14:paraId="4A54ED03" w14:textId="77777777" w:rsidR="00DD320B" w:rsidRDefault="00DD320B" w:rsidP="00DD320B">
      <w:pPr>
        <w:spacing w:line="360" w:lineRule="auto"/>
        <w:ind w:left="284" w:firstLine="720"/>
        <w:jc w:val="both"/>
        <w:rPr>
          <w:rFonts w:ascii="Times New Roman" w:hAnsi="Times New Roman" w:cs="Times New Roman"/>
          <w:b/>
          <w:bCs/>
          <w:i/>
          <w:iCs/>
          <w:sz w:val="24"/>
          <w:szCs w:val="24"/>
        </w:rPr>
      </w:pPr>
      <w:r w:rsidRPr="00AA2059">
        <w:rPr>
          <w:rFonts w:ascii="Times New Roman" w:hAnsi="Times New Roman" w:cs="Times New Roman"/>
          <w:b/>
          <w:bCs/>
          <w:i/>
          <w:iCs/>
          <w:sz w:val="24"/>
          <w:szCs w:val="24"/>
        </w:rPr>
        <w:t>Análisis de sensibilidad (umbral fijo)</w:t>
      </w:r>
    </w:p>
    <w:p w14:paraId="37157477" w14:textId="77777777" w:rsidR="00DD320B" w:rsidRDefault="00DD320B" w:rsidP="00DD320B">
      <w:pPr>
        <w:pStyle w:val="INDICETABLAS"/>
        <w:tabs>
          <w:tab w:val="clear" w:pos="2205"/>
          <w:tab w:val="left" w:pos="1985"/>
        </w:tabs>
        <w:ind w:left="709" w:firstLine="992"/>
      </w:pPr>
      <w:r>
        <w:t xml:space="preserve"> </w:t>
      </w:r>
      <w:bookmarkStart w:id="1056" w:name="_Toc222604853"/>
      <w:bookmarkStart w:id="1057" w:name="_Toc222605127"/>
      <w:bookmarkStart w:id="1058" w:name="_Toc222608273"/>
      <w:bookmarkStart w:id="1059" w:name="_Toc222618624"/>
      <w:bookmarkStart w:id="1060" w:name="_Toc222619993"/>
      <w:r w:rsidRPr="00AA2059">
        <w:t>Análisis</w:t>
      </w:r>
      <w:r w:rsidRPr="00AA2059">
        <w:rPr>
          <w:rFonts w:asciiTheme="minorHAnsi" w:eastAsiaTheme="minorHAnsi" w:hAnsiTheme="minorHAnsi" w:cstheme="minorBidi"/>
          <w:bCs w:val="0"/>
          <w:color w:val="auto"/>
          <w:sz w:val="22"/>
          <w:szCs w:val="22"/>
        </w:rPr>
        <w:t xml:space="preserve"> </w:t>
      </w:r>
      <w:r w:rsidRPr="00AA2059">
        <w:t>(umbral fijo)</w:t>
      </w:r>
      <w:bookmarkEnd w:id="1056"/>
      <w:bookmarkEnd w:id="1057"/>
      <w:bookmarkEnd w:id="1058"/>
      <w:bookmarkEnd w:id="1059"/>
      <w:bookmarkEnd w:id="1060"/>
    </w:p>
    <w:tbl>
      <w:tblPr>
        <w:tblStyle w:val="Tablanormal1"/>
        <w:tblW w:w="0" w:type="auto"/>
        <w:jc w:val="center"/>
        <w:tblLook w:val="04A0" w:firstRow="1" w:lastRow="0" w:firstColumn="1" w:lastColumn="0" w:noHBand="0" w:noVBand="1"/>
      </w:tblPr>
      <w:tblGrid>
        <w:gridCol w:w="2222"/>
        <w:gridCol w:w="5695"/>
      </w:tblGrid>
      <w:tr w:rsidR="00DD320B" w:rsidRPr="00AA2059" w14:paraId="4C38F096"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21D40B" w14:textId="77777777" w:rsidR="00DD320B" w:rsidRPr="00AA2059" w:rsidRDefault="00DD320B" w:rsidP="00F924D8">
            <w:pPr>
              <w:rPr>
                <w:rFonts w:ascii="Times New Roman" w:hAnsi="Times New Roman" w:cs="Times New Roman"/>
                <w:sz w:val="24"/>
                <w:szCs w:val="24"/>
              </w:rPr>
            </w:pPr>
            <w:r w:rsidRPr="00AA2059">
              <w:rPr>
                <w:rFonts w:ascii="Times New Roman" w:hAnsi="Times New Roman" w:cs="Times New Roman"/>
                <w:sz w:val="24"/>
                <w:szCs w:val="24"/>
              </w:rPr>
              <w:t>Criterio alternativo</w:t>
            </w:r>
          </w:p>
        </w:tc>
        <w:tc>
          <w:tcPr>
            <w:tcW w:w="0" w:type="auto"/>
            <w:hideMark/>
          </w:tcPr>
          <w:p w14:paraId="25D08988" w14:textId="77777777" w:rsidR="00DD320B" w:rsidRPr="00AA2059"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2059">
              <w:rPr>
                <w:rFonts w:ascii="Times New Roman" w:hAnsi="Times New Roman" w:cs="Times New Roman"/>
                <w:sz w:val="24"/>
                <w:szCs w:val="24"/>
              </w:rPr>
              <w:t>Regla</w:t>
            </w:r>
          </w:p>
        </w:tc>
      </w:tr>
      <w:tr w:rsidR="00DD320B" w:rsidRPr="00AA2059" w14:paraId="521AFA74"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727D97" w14:textId="77777777" w:rsidR="00DD320B" w:rsidRPr="00AA2059" w:rsidRDefault="00DD320B" w:rsidP="00F924D8">
            <w:pPr>
              <w:rPr>
                <w:rFonts w:ascii="Times New Roman" w:hAnsi="Times New Roman" w:cs="Times New Roman"/>
                <w:sz w:val="24"/>
                <w:szCs w:val="24"/>
              </w:rPr>
            </w:pPr>
            <w:r w:rsidRPr="00AA2059">
              <w:rPr>
                <w:rFonts w:ascii="Times New Roman" w:hAnsi="Times New Roman" w:cs="Times New Roman"/>
                <w:sz w:val="24"/>
                <w:szCs w:val="24"/>
              </w:rPr>
              <w:t>Umbral fijo</w:t>
            </w:r>
          </w:p>
        </w:tc>
        <w:tc>
          <w:tcPr>
            <w:tcW w:w="0" w:type="auto"/>
            <w:hideMark/>
          </w:tcPr>
          <w:p w14:paraId="2648CE31" w14:textId="77777777" w:rsidR="00DD320B" w:rsidRPr="00AA2059"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2059">
              <w:rPr>
                <w:rFonts w:ascii="Times New Roman" w:hAnsi="Times New Roman" w:cs="Times New Roman"/>
                <w:sz w:val="24"/>
                <w:szCs w:val="24"/>
              </w:rPr>
              <w:t>TASA_1 ≤ −0,20 (caída ≥ 20%)</w:t>
            </w:r>
          </w:p>
        </w:tc>
      </w:tr>
      <w:tr w:rsidR="00DD320B" w:rsidRPr="00AA2059" w14:paraId="46615E31"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070702" w14:textId="77777777" w:rsidR="00DD320B" w:rsidRPr="00AA2059" w:rsidRDefault="00DD320B" w:rsidP="00F924D8">
            <w:pPr>
              <w:rPr>
                <w:rFonts w:ascii="Times New Roman" w:hAnsi="Times New Roman" w:cs="Times New Roman"/>
                <w:sz w:val="24"/>
                <w:szCs w:val="24"/>
              </w:rPr>
            </w:pPr>
            <w:r w:rsidRPr="00AA2059">
              <w:rPr>
                <w:rFonts w:ascii="Times New Roman" w:hAnsi="Times New Roman" w:cs="Times New Roman"/>
                <w:sz w:val="24"/>
                <w:szCs w:val="24"/>
              </w:rPr>
              <w:t>Uso</w:t>
            </w:r>
          </w:p>
        </w:tc>
        <w:tc>
          <w:tcPr>
            <w:tcW w:w="0" w:type="auto"/>
            <w:hideMark/>
          </w:tcPr>
          <w:p w14:paraId="58A4D3E2" w14:textId="77777777" w:rsidR="00DD320B" w:rsidRPr="00AA2059"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2059">
              <w:rPr>
                <w:rFonts w:ascii="Times New Roman" w:hAnsi="Times New Roman" w:cs="Times New Roman"/>
                <w:sz w:val="24"/>
                <w:szCs w:val="24"/>
              </w:rPr>
              <w:t>Validación de estabilidad de la etiqueta (sensibilidad)</w:t>
            </w:r>
          </w:p>
        </w:tc>
      </w:tr>
      <w:tr w:rsidR="00DD320B" w:rsidRPr="00AA2059" w14:paraId="33E83C48"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675685" w14:textId="77777777" w:rsidR="00DD320B" w:rsidRPr="00AA2059" w:rsidRDefault="00DD320B" w:rsidP="00F924D8">
            <w:pPr>
              <w:rPr>
                <w:rFonts w:ascii="Times New Roman" w:hAnsi="Times New Roman" w:cs="Times New Roman"/>
                <w:sz w:val="24"/>
                <w:szCs w:val="24"/>
              </w:rPr>
            </w:pPr>
            <w:r w:rsidRPr="00AA2059">
              <w:rPr>
                <w:rFonts w:ascii="Times New Roman" w:hAnsi="Times New Roman" w:cs="Times New Roman"/>
                <w:sz w:val="24"/>
                <w:szCs w:val="24"/>
              </w:rPr>
              <w:t>Reporte mínimo</w:t>
            </w:r>
          </w:p>
        </w:tc>
        <w:tc>
          <w:tcPr>
            <w:tcW w:w="0" w:type="auto"/>
            <w:hideMark/>
          </w:tcPr>
          <w:p w14:paraId="376EE231" w14:textId="77777777" w:rsidR="00DD320B" w:rsidRPr="00AA2059"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2059">
              <w:rPr>
                <w:rFonts w:ascii="Times New Roman" w:hAnsi="Times New Roman" w:cs="Times New Roman"/>
                <w:sz w:val="24"/>
                <w:szCs w:val="24"/>
              </w:rPr>
              <w:t>Conteos por clase y comparación con el umbral principal</w:t>
            </w:r>
          </w:p>
        </w:tc>
      </w:tr>
    </w:tbl>
    <w:p w14:paraId="6F5D5EC2" w14:textId="77777777" w:rsidR="00DD320B" w:rsidRPr="00895EB0" w:rsidRDefault="00DD320B" w:rsidP="00DD320B">
      <w:pPr>
        <w:pStyle w:val="Sinespaciado"/>
        <w:jc w:val="center"/>
        <w:rPr>
          <w:rFonts w:ascii="Times New Roman" w:hAnsi="Times New Roman" w:cs="Times New Roman"/>
          <w:i/>
          <w:iCs/>
          <w:sz w:val="16"/>
          <w:szCs w:val="16"/>
        </w:rPr>
      </w:pPr>
      <w:r w:rsidRPr="00895EB0">
        <w:rPr>
          <w:rFonts w:ascii="Times New Roman" w:hAnsi="Times New Roman" w:cs="Times New Roman"/>
          <w:i/>
          <w:iCs/>
          <w:sz w:val="16"/>
          <w:szCs w:val="16"/>
        </w:rPr>
        <w:t>Nota. Fuente: La reducción principal ocurre al consolidar la unidad de análisis a segmento–año.</w:t>
      </w:r>
    </w:p>
    <w:p w14:paraId="6C09390D" w14:textId="77777777" w:rsidR="00DD320B" w:rsidRPr="00895EB0" w:rsidRDefault="00DD320B" w:rsidP="00DD320B">
      <w:pPr>
        <w:pStyle w:val="Sinespaciado"/>
        <w:jc w:val="center"/>
        <w:rPr>
          <w:rFonts w:ascii="Times New Roman" w:hAnsi="Times New Roman" w:cs="Times New Roman"/>
          <w:i/>
          <w:iCs/>
          <w:sz w:val="18"/>
          <w:szCs w:val="18"/>
        </w:rPr>
      </w:pPr>
      <w:r w:rsidRPr="00895EB0">
        <w:rPr>
          <w:rFonts w:ascii="Times New Roman" w:hAnsi="Times New Roman" w:cs="Times New Roman"/>
          <w:i/>
          <w:iCs/>
          <w:sz w:val="16"/>
          <w:szCs w:val="16"/>
        </w:rPr>
        <w:t>Elaboración propia Romero Cristhian 2026</w:t>
      </w:r>
      <w:r>
        <w:rPr>
          <w:rFonts w:ascii="Times New Roman" w:hAnsi="Times New Roman" w:cs="Times New Roman"/>
          <w:i/>
          <w:iCs/>
          <w:sz w:val="16"/>
          <w:szCs w:val="16"/>
        </w:rPr>
        <w:t>.</w:t>
      </w:r>
    </w:p>
    <w:p w14:paraId="38DE9C3D" w14:textId="77777777" w:rsidR="00DD320B" w:rsidRDefault="00DD320B" w:rsidP="00DD320B">
      <w:pPr>
        <w:spacing w:line="240" w:lineRule="auto"/>
        <w:ind w:left="296" w:firstLine="708"/>
        <w:jc w:val="both"/>
        <w:rPr>
          <w:rFonts w:ascii="Times New Roman" w:hAnsi="Times New Roman" w:cs="Times New Roman"/>
          <w:b/>
          <w:bCs/>
          <w:i/>
          <w:iCs/>
          <w:sz w:val="24"/>
          <w:szCs w:val="24"/>
        </w:rPr>
      </w:pPr>
    </w:p>
    <w:p w14:paraId="4F1C9505"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 xml:space="preserve">Anexo </w:t>
      </w:r>
      <w:r>
        <w:rPr>
          <w:rFonts w:ascii="Times New Roman" w:hAnsi="Times New Roman" w:cs="Times New Roman"/>
          <w:b/>
          <w:bCs/>
          <w:i/>
          <w:iCs/>
          <w:sz w:val="24"/>
          <w:szCs w:val="24"/>
        </w:rPr>
        <w:t xml:space="preserve">D. </w:t>
      </w:r>
      <w:r w:rsidRPr="00895EB0">
        <w:rPr>
          <w:rFonts w:ascii="Times New Roman" w:hAnsi="Times New Roman" w:cs="Times New Roman"/>
          <w:b/>
          <w:bCs/>
          <w:i/>
          <w:iCs/>
          <w:sz w:val="24"/>
          <w:szCs w:val="24"/>
        </w:rPr>
        <w:t>Preprocesamiento, trazabilidad y calidad</w:t>
      </w:r>
    </w:p>
    <w:p w14:paraId="168DB7E3"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Se reporta los resultados técnicos del preprocesamiento aplicado al conjunto de datos. Se presenta la trazabilidad por etapas (</w:t>
      </w:r>
      <w:proofErr w:type="spellStart"/>
      <w:r w:rsidRPr="006E1063">
        <w:rPr>
          <w:rFonts w:ascii="Times New Roman" w:hAnsi="Times New Roman" w:cs="Times New Roman"/>
          <w:sz w:val="24"/>
          <w:szCs w:val="24"/>
        </w:rPr>
        <w:t>df_raw</w:t>
      </w:r>
      <w:proofErr w:type="spellEnd"/>
      <w:r w:rsidRPr="006E1063">
        <w:rPr>
          <w:rFonts w:ascii="Times New Roman" w:hAnsi="Times New Roman" w:cs="Times New Roman"/>
          <w:sz w:val="24"/>
          <w:szCs w:val="24"/>
        </w:rPr>
        <w:t xml:space="preserve">, </w:t>
      </w:r>
      <w:proofErr w:type="spellStart"/>
      <w:r w:rsidRPr="006E1063">
        <w:rPr>
          <w:rFonts w:ascii="Times New Roman" w:hAnsi="Times New Roman" w:cs="Times New Roman"/>
          <w:sz w:val="24"/>
          <w:szCs w:val="24"/>
        </w:rPr>
        <w:t>df_clean</w:t>
      </w:r>
      <w:proofErr w:type="spellEnd"/>
      <w:r w:rsidRPr="006E1063">
        <w:rPr>
          <w:rFonts w:ascii="Times New Roman" w:hAnsi="Times New Roman" w:cs="Times New Roman"/>
          <w:sz w:val="24"/>
          <w:szCs w:val="24"/>
        </w:rPr>
        <w:t xml:space="preserve">, </w:t>
      </w:r>
      <w:proofErr w:type="spellStart"/>
      <w:r w:rsidRPr="006E1063">
        <w:rPr>
          <w:rFonts w:ascii="Times New Roman" w:hAnsi="Times New Roman" w:cs="Times New Roman"/>
          <w:sz w:val="24"/>
          <w:szCs w:val="24"/>
        </w:rPr>
        <w:t>df_seg</w:t>
      </w:r>
      <w:proofErr w:type="spellEnd"/>
      <w:r w:rsidRPr="006E1063">
        <w:rPr>
          <w:rFonts w:ascii="Times New Roman" w:hAnsi="Times New Roman" w:cs="Times New Roman"/>
          <w:sz w:val="24"/>
          <w:szCs w:val="24"/>
        </w:rPr>
        <w:t xml:space="preserve">, </w:t>
      </w:r>
      <w:proofErr w:type="spellStart"/>
      <w:r w:rsidRPr="006E1063">
        <w:rPr>
          <w:rFonts w:ascii="Times New Roman" w:hAnsi="Times New Roman" w:cs="Times New Roman"/>
          <w:sz w:val="24"/>
          <w:szCs w:val="24"/>
        </w:rPr>
        <w:t>df_feat</w:t>
      </w:r>
      <w:proofErr w:type="spellEnd"/>
      <w:r w:rsidRPr="006E1063">
        <w:rPr>
          <w:rFonts w:ascii="Times New Roman" w:hAnsi="Times New Roman" w:cs="Times New Roman"/>
          <w:sz w:val="24"/>
          <w:szCs w:val="24"/>
        </w:rPr>
        <w:t xml:space="preserve"> y </w:t>
      </w:r>
      <w:proofErr w:type="spellStart"/>
      <w:r w:rsidRPr="006E1063">
        <w:rPr>
          <w:rFonts w:ascii="Times New Roman" w:hAnsi="Times New Roman" w:cs="Times New Roman"/>
          <w:sz w:val="24"/>
          <w:szCs w:val="24"/>
        </w:rPr>
        <w:t>df_model</w:t>
      </w:r>
      <w:proofErr w:type="spellEnd"/>
      <w:r w:rsidRPr="006E1063">
        <w:rPr>
          <w:rFonts w:ascii="Times New Roman" w:hAnsi="Times New Roman" w:cs="Times New Roman"/>
          <w:sz w:val="24"/>
          <w:szCs w:val="24"/>
        </w:rPr>
        <w:t>), los principales controles de calidad (completitud, integridad y validez) y la proporción de valores faltantes generados por la ingeniería temporal (</w:t>
      </w:r>
      <w:proofErr w:type="spellStart"/>
      <w:r w:rsidRPr="006E1063">
        <w:rPr>
          <w:rFonts w:ascii="Times New Roman" w:hAnsi="Times New Roman" w:cs="Times New Roman"/>
          <w:sz w:val="24"/>
          <w:szCs w:val="24"/>
        </w:rPr>
        <w:t>lags</w:t>
      </w:r>
      <w:proofErr w:type="spellEnd"/>
      <w:r w:rsidRPr="006E1063">
        <w:rPr>
          <w:rFonts w:ascii="Times New Roman" w:hAnsi="Times New Roman" w:cs="Times New Roman"/>
          <w:sz w:val="24"/>
          <w:szCs w:val="24"/>
        </w:rPr>
        <w:t xml:space="preserve"> y ventanas móviles).</w:t>
      </w:r>
    </w:p>
    <w:p w14:paraId="55D4357D"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895EB0">
        <w:rPr>
          <w:rFonts w:ascii="Times New Roman" w:hAnsi="Times New Roman" w:cs="Times New Roman"/>
          <w:b/>
          <w:bCs/>
          <w:i/>
          <w:iCs/>
          <w:sz w:val="24"/>
          <w:szCs w:val="24"/>
        </w:rPr>
        <w:t>Trazabilidad por etapas (filas/columnas)</w:t>
      </w:r>
    </w:p>
    <w:p w14:paraId="4914D4D3" w14:textId="77777777" w:rsidR="00DD320B" w:rsidRDefault="00DD320B" w:rsidP="00DD320B">
      <w:pPr>
        <w:pStyle w:val="INDICETABLAS"/>
        <w:ind w:left="851" w:hanging="491"/>
      </w:pPr>
      <w:bookmarkStart w:id="1061" w:name="_Toc222604854"/>
      <w:bookmarkStart w:id="1062" w:name="_Toc222605128"/>
      <w:bookmarkStart w:id="1063" w:name="_Toc222608274"/>
      <w:bookmarkStart w:id="1064" w:name="_Toc222618625"/>
      <w:bookmarkStart w:id="1065" w:name="_Toc222619994"/>
      <w:r w:rsidRPr="00895EB0">
        <w:t>Trazabilidad</w:t>
      </w:r>
      <w:r w:rsidRPr="00895EB0">
        <w:rPr>
          <w:rFonts w:asciiTheme="minorHAnsi" w:eastAsiaTheme="minorHAnsi" w:hAnsiTheme="minorHAnsi" w:cstheme="minorBidi"/>
          <w:bCs w:val="0"/>
          <w:color w:val="auto"/>
          <w:sz w:val="22"/>
          <w:szCs w:val="22"/>
        </w:rPr>
        <w:t xml:space="preserve"> </w:t>
      </w:r>
      <w:r w:rsidRPr="00895EB0">
        <w:t>(filas/columnas)</w:t>
      </w:r>
      <w:bookmarkEnd w:id="1061"/>
      <w:bookmarkEnd w:id="1062"/>
      <w:bookmarkEnd w:id="1063"/>
      <w:bookmarkEnd w:id="1064"/>
      <w:bookmarkEnd w:id="1065"/>
    </w:p>
    <w:tbl>
      <w:tblPr>
        <w:tblStyle w:val="Tablanormal1"/>
        <w:tblW w:w="0" w:type="auto"/>
        <w:jc w:val="center"/>
        <w:tblLook w:val="04A0" w:firstRow="1" w:lastRow="0" w:firstColumn="1" w:lastColumn="0" w:noHBand="0" w:noVBand="1"/>
      </w:tblPr>
      <w:tblGrid>
        <w:gridCol w:w="1643"/>
        <w:gridCol w:w="1136"/>
        <w:gridCol w:w="996"/>
        <w:gridCol w:w="1257"/>
        <w:gridCol w:w="2070"/>
      </w:tblGrid>
      <w:tr w:rsidR="00DD320B" w:rsidRPr="00895EB0" w14:paraId="69A5B18F"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358961" w14:textId="77777777" w:rsidR="00DD320B" w:rsidRPr="00895EB0" w:rsidRDefault="00DD320B" w:rsidP="00F924D8">
            <w:pPr>
              <w:rPr>
                <w:rFonts w:ascii="Times New Roman" w:hAnsi="Times New Roman" w:cs="Times New Roman"/>
                <w:sz w:val="24"/>
                <w:szCs w:val="24"/>
              </w:rPr>
            </w:pPr>
            <w:r w:rsidRPr="00895EB0">
              <w:rPr>
                <w:rFonts w:ascii="Times New Roman" w:hAnsi="Times New Roman" w:cs="Times New Roman"/>
                <w:sz w:val="24"/>
                <w:szCs w:val="24"/>
              </w:rPr>
              <w:t>Etapa</w:t>
            </w:r>
          </w:p>
        </w:tc>
        <w:tc>
          <w:tcPr>
            <w:tcW w:w="0" w:type="auto"/>
            <w:hideMark/>
          </w:tcPr>
          <w:p w14:paraId="03E42935" w14:textId="77777777" w:rsidR="00DD320B" w:rsidRPr="00895EB0"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Dataset</w:t>
            </w:r>
          </w:p>
        </w:tc>
        <w:tc>
          <w:tcPr>
            <w:tcW w:w="0" w:type="auto"/>
            <w:hideMark/>
          </w:tcPr>
          <w:p w14:paraId="630D76FF" w14:textId="77777777" w:rsidR="00DD320B" w:rsidRPr="00895EB0"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Filas</w:t>
            </w:r>
          </w:p>
        </w:tc>
        <w:tc>
          <w:tcPr>
            <w:tcW w:w="0" w:type="auto"/>
            <w:hideMark/>
          </w:tcPr>
          <w:p w14:paraId="169AFCF1" w14:textId="77777777" w:rsidR="00DD320B" w:rsidRPr="00895EB0"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Columnas</w:t>
            </w:r>
          </w:p>
        </w:tc>
        <w:tc>
          <w:tcPr>
            <w:tcW w:w="0" w:type="auto"/>
            <w:hideMark/>
          </w:tcPr>
          <w:p w14:paraId="52E65708" w14:textId="77777777" w:rsidR="00DD320B" w:rsidRPr="00895EB0"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 xml:space="preserve">% filas vs. </w:t>
            </w:r>
            <w:proofErr w:type="spellStart"/>
            <w:r w:rsidRPr="00895EB0">
              <w:rPr>
                <w:rFonts w:ascii="Times New Roman" w:hAnsi="Times New Roman" w:cs="Times New Roman"/>
                <w:sz w:val="24"/>
                <w:szCs w:val="24"/>
              </w:rPr>
              <w:t>df_raw</w:t>
            </w:r>
            <w:proofErr w:type="spellEnd"/>
          </w:p>
        </w:tc>
      </w:tr>
      <w:tr w:rsidR="00DD320B" w:rsidRPr="00895EB0" w14:paraId="6B24EE21"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99AB1F" w14:textId="77777777" w:rsidR="00DD320B" w:rsidRPr="00895EB0" w:rsidRDefault="00DD320B" w:rsidP="00F924D8">
            <w:pPr>
              <w:rPr>
                <w:rFonts w:ascii="Times New Roman" w:hAnsi="Times New Roman" w:cs="Times New Roman"/>
                <w:sz w:val="24"/>
                <w:szCs w:val="24"/>
              </w:rPr>
            </w:pPr>
            <w:r w:rsidRPr="00895EB0">
              <w:rPr>
                <w:rFonts w:ascii="Times New Roman" w:hAnsi="Times New Roman" w:cs="Times New Roman"/>
                <w:sz w:val="24"/>
                <w:szCs w:val="24"/>
              </w:rPr>
              <w:t>Original</w:t>
            </w:r>
          </w:p>
        </w:tc>
        <w:tc>
          <w:tcPr>
            <w:tcW w:w="0" w:type="auto"/>
            <w:hideMark/>
          </w:tcPr>
          <w:p w14:paraId="66467483"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5EB0">
              <w:rPr>
                <w:rFonts w:ascii="Times New Roman" w:hAnsi="Times New Roman" w:cs="Times New Roman"/>
                <w:sz w:val="24"/>
                <w:szCs w:val="24"/>
              </w:rPr>
              <w:t>df_raw</w:t>
            </w:r>
            <w:proofErr w:type="spellEnd"/>
          </w:p>
        </w:tc>
        <w:tc>
          <w:tcPr>
            <w:tcW w:w="0" w:type="auto"/>
            <w:hideMark/>
          </w:tcPr>
          <w:p w14:paraId="37F0C4E5"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977.964</w:t>
            </w:r>
          </w:p>
        </w:tc>
        <w:tc>
          <w:tcPr>
            <w:tcW w:w="0" w:type="auto"/>
            <w:hideMark/>
          </w:tcPr>
          <w:p w14:paraId="2ABE4FF9"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19</w:t>
            </w:r>
          </w:p>
        </w:tc>
        <w:tc>
          <w:tcPr>
            <w:tcW w:w="0" w:type="auto"/>
            <w:hideMark/>
          </w:tcPr>
          <w:p w14:paraId="620EC192"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100%</w:t>
            </w:r>
          </w:p>
        </w:tc>
      </w:tr>
      <w:tr w:rsidR="00DD320B" w:rsidRPr="00895EB0" w14:paraId="15DCAEE6"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D05E01" w14:textId="77777777" w:rsidR="00DD320B" w:rsidRPr="00895EB0" w:rsidRDefault="00DD320B" w:rsidP="00F924D8">
            <w:pPr>
              <w:rPr>
                <w:rFonts w:ascii="Times New Roman" w:hAnsi="Times New Roman" w:cs="Times New Roman"/>
                <w:sz w:val="24"/>
                <w:szCs w:val="24"/>
              </w:rPr>
            </w:pPr>
            <w:r w:rsidRPr="00895EB0">
              <w:rPr>
                <w:rFonts w:ascii="Times New Roman" w:hAnsi="Times New Roman" w:cs="Times New Roman"/>
                <w:sz w:val="24"/>
                <w:szCs w:val="24"/>
              </w:rPr>
              <w:t>Limpieza</w:t>
            </w:r>
          </w:p>
        </w:tc>
        <w:tc>
          <w:tcPr>
            <w:tcW w:w="0" w:type="auto"/>
            <w:hideMark/>
          </w:tcPr>
          <w:p w14:paraId="0EB30324" w14:textId="77777777" w:rsidR="00DD320B" w:rsidRPr="00895EB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5EB0">
              <w:rPr>
                <w:rFonts w:ascii="Times New Roman" w:hAnsi="Times New Roman" w:cs="Times New Roman"/>
                <w:sz w:val="24"/>
                <w:szCs w:val="24"/>
              </w:rPr>
              <w:t>df_clean</w:t>
            </w:r>
            <w:proofErr w:type="spellEnd"/>
          </w:p>
        </w:tc>
        <w:tc>
          <w:tcPr>
            <w:tcW w:w="0" w:type="auto"/>
            <w:hideMark/>
          </w:tcPr>
          <w:p w14:paraId="048C2718" w14:textId="77777777" w:rsidR="00DD320B" w:rsidRPr="00895EB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963.302</w:t>
            </w:r>
          </w:p>
        </w:tc>
        <w:tc>
          <w:tcPr>
            <w:tcW w:w="0" w:type="auto"/>
            <w:hideMark/>
          </w:tcPr>
          <w:p w14:paraId="0FC471E1" w14:textId="77777777" w:rsidR="00DD320B" w:rsidRPr="00895EB0"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19</w:t>
            </w:r>
          </w:p>
        </w:tc>
        <w:tc>
          <w:tcPr>
            <w:tcW w:w="0" w:type="auto"/>
            <w:hideMark/>
          </w:tcPr>
          <w:p w14:paraId="7E517404" w14:textId="77777777" w:rsidR="00DD320B" w:rsidRPr="00895EB0"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98,50%</w:t>
            </w:r>
          </w:p>
        </w:tc>
      </w:tr>
      <w:tr w:rsidR="00DD320B" w:rsidRPr="00895EB0" w14:paraId="6A96B51C"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2E6154" w14:textId="77777777" w:rsidR="00DD320B" w:rsidRPr="00895EB0" w:rsidRDefault="00DD320B" w:rsidP="00F924D8">
            <w:pPr>
              <w:rPr>
                <w:rFonts w:ascii="Times New Roman" w:hAnsi="Times New Roman" w:cs="Times New Roman"/>
                <w:sz w:val="24"/>
                <w:szCs w:val="24"/>
              </w:rPr>
            </w:pPr>
            <w:r w:rsidRPr="00895EB0">
              <w:rPr>
                <w:rFonts w:ascii="Times New Roman" w:hAnsi="Times New Roman" w:cs="Times New Roman"/>
                <w:sz w:val="24"/>
                <w:szCs w:val="24"/>
              </w:rPr>
              <w:t>Segmentación</w:t>
            </w:r>
          </w:p>
        </w:tc>
        <w:tc>
          <w:tcPr>
            <w:tcW w:w="0" w:type="auto"/>
            <w:hideMark/>
          </w:tcPr>
          <w:p w14:paraId="6458C10F"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5EB0">
              <w:rPr>
                <w:rFonts w:ascii="Times New Roman" w:hAnsi="Times New Roman" w:cs="Times New Roman"/>
                <w:sz w:val="24"/>
                <w:szCs w:val="24"/>
              </w:rPr>
              <w:t>df_seg</w:t>
            </w:r>
            <w:proofErr w:type="spellEnd"/>
          </w:p>
        </w:tc>
        <w:tc>
          <w:tcPr>
            <w:tcW w:w="0" w:type="auto"/>
            <w:hideMark/>
          </w:tcPr>
          <w:p w14:paraId="3BF34BB8"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269.472</w:t>
            </w:r>
          </w:p>
        </w:tc>
        <w:tc>
          <w:tcPr>
            <w:tcW w:w="0" w:type="auto"/>
            <w:hideMark/>
          </w:tcPr>
          <w:p w14:paraId="7FACA190"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11</w:t>
            </w:r>
          </w:p>
        </w:tc>
        <w:tc>
          <w:tcPr>
            <w:tcW w:w="0" w:type="auto"/>
            <w:hideMark/>
          </w:tcPr>
          <w:p w14:paraId="1CBF1BB5"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27,55%</w:t>
            </w:r>
          </w:p>
        </w:tc>
      </w:tr>
      <w:tr w:rsidR="00DD320B" w:rsidRPr="00895EB0" w14:paraId="6D6CF6EE"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AEE284" w14:textId="77777777" w:rsidR="00DD320B" w:rsidRPr="00895EB0" w:rsidRDefault="00DD320B" w:rsidP="00F924D8">
            <w:pPr>
              <w:rPr>
                <w:rFonts w:ascii="Times New Roman" w:hAnsi="Times New Roman" w:cs="Times New Roman"/>
                <w:sz w:val="24"/>
                <w:szCs w:val="24"/>
              </w:rPr>
            </w:pPr>
            <w:proofErr w:type="spellStart"/>
            <w:r w:rsidRPr="00895EB0">
              <w:rPr>
                <w:rFonts w:ascii="Times New Roman" w:hAnsi="Times New Roman" w:cs="Times New Roman"/>
                <w:sz w:val="24"/>
                <w:szCs w:val="24"/>
              </w:rPr>
              <w:t>Features</w:t>
            </w:r>
            <w:proofErr w:type="spellEnd"/>
          </w:p>
        </w:tc>
        <w:tc>
          <w:tcPr>
            <w:tcW w:w="0" w:type="auto"/>
            <w:hideMark/>
          </w:tcPr>
          <w:p w14:paraId="7A34B8A4" w14:textId="77777777" w:rsidR="00DD320B" w:rsidRPr="00895EB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5EB0">
              <w:rPr>
                <w:rFonts w:ascii="Times New Roman" w:hAnsi="Times New Roman" w:cs="Times New Roman"/>
                <w:sz w:val="24"/>
                <w:szCs w:val="24"/>
              </w:rPr>
              <w:t>df_feat</w:t>
            </w:r>
            <w:proofErr w:type="spellEnd"/>
          </w:p>
        </w:tc>
        <w:tc>
          <w:tcPr>
            <w:tcW w:w="0" w:type="auto"/>
            <w:hideMark/>
          </w:tcPr>
          <w:p w14:paraId="539C71D9" w14:textId="77777777" w:rsidR="00DD320B" w:rsidRPr="00895EB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269.472</w:t>
            </w:r>
          </w:p>
        </w:tc>
        <w:tc>
          <w:tcPr>
            <w:tcW w:w="0" w:type="auto"/>
            <w:hideMark/>
          </w:tcPr>
          <w:p w14:paraId="33C87EDB" w14:textId="77777777" w:rsidR="00DD320B" w:rsidRPr="00895EB0"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26</w:t>
            </w:r>
          </w:p>
        </w:tc>
        <w:tc>
          <w:tcPr>
            <w:tcW w:w="0" w:type="auto"/>
            <w:hideMark/>
          </w:tcPr>
          <w:p w14:paraId="2DB7560D" w14:textId="77777777" w:rsidR="00DD320B" w:rsidRPr="00895EB0"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27,55%</w:t>
            </w:r>
          </w:p>
        </w:tc>
      </w:tr>
      <w:tr w:rsidR="00DD320B" w:rsidRPr="00895EB0" w14:paraId="39A167D7"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49E9DF" w14:textId="77777777" w:rsidR="00DD320B" w:rsidRPr="00895EB0" w:rsidRDefault="00DD320B" w:rsidP="00F924D8">
            <w:pPr>
              <w:rPr>
                <w:rFonts w:ascii="Times New Roman" w:hAnsi="Times New Roman" w:cs="Times New Roman"/>
                <w:sz w:val="24"/>
                <w:szCs w:val="24"/>
              </w:rPr>
            </w:pPr>
            <w:r w:rsidRPr="00895EB0">
              <w:rPr>
                <w:rFonts w:ascii="Times New Roman" w:hAnsi="Times New Roman" w:cs="Times New Roman"/>
                <w:sz w:val="24"/>
                <w:szCs w:val="24"/>
              </w:rPr>
              <w:t>Modelado</w:t>
            </w:r>
          </w:p>
        </w:tc>
        <w:tc>
          <w:tcPr>
            <w:tcW w:w="0" w:type="auto"/>
            <w:hideMark/>
          </w:tcPr>
          <w:p w14:paraId="169DC896"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5EB0">
              <w:rPr>
                <w:rFonts w:ascii="Times New Roman" w:hAnsi="Times New Roman" w:cs="Times New Roman"/>
                <w:sz w:val="24"/>
                <w:szCs w:val="24"/>
              </w:rPr>
              <w:t>df_model</w:t>
            </w:r>
            <w:proofErr w:type="spellEnd"/>
          </w:p>
        </w:tc>
        <w:tc>
          <w:tcPr>
            <w:tcW w:w="0" w:type="auto"/>
            <w:hideMark/>
          </w:tcPr>
          <w:p w14:paraId="3E24DB4A" w14:textId="77777777" w:rsidR="00DD320B" w:rsidRPr="00895EB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269.472</w:t>
            </w:r>
          </w:p>
        </w:tc>
        <w:tc>
          <w:tcPr>
            <w:tcW w:w="0" w:type="auto"/>
            <w:hideMark/>
          </w:tcPr>
          <w:p w14:paraId="26FD7396"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27</w:t>
            </w:r>
          </w:p>
        </w:tc>
        <w:tc>
          <w:tcPr>
            <w:tcW w:w="0" w:type="auto"/>
            <w:hideMark/>
          </w:tcPr>
          <w:p w14:paraId="644802D4" w14:textId="77777777" w:rsidR="00DD320B" w:rsidRPr="00895EB0"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27,55%</w:t>
            </w:r>
          </w:p>
        </w:tc>
      </w:tr>
    </w:tbl>
    <w:p w14:paraId="0019815F" w14:textId="77777777" w:rsidR="00DD320B" w:rsidRPr="00895EB0" w:rsidRDefault="00DD320B" w:rsidP="00DD320B">
      <w:pPr>
        <w:pStyle w:val="Sinespaciado"/>
        <w:jc w:val="center"/>
        <w:rPr>
          <w:rFonts w:ascii="Times New Roman" w:hAnsi="Times New Roman" w:cs="Times New Roman"/>
          <w:i/>
          <w:iCs/>
          <w:sz w:val="16"/>
          <w:szCs w:val="16"/>
        </w:rPr>
      </w:pPr>
      <w:r w:rsidRPr="00895EB0">
        <w:rPr>
          <w:rFonts w:ascii="Times New Roman" w:hAnsi="Times New Roman" w:cs="Times New Roman"/>
          <w:i/>
          <w:iCs/>
          <w:sz w:val="16"/>
          <w:szCs w:val="16"/>
        </w:rPr>
        <w:t>Nota. Fuente: La reducción principal ocurre al consolidar la unidad de análisis a segmento–año.</w:t>
      </w:r>
    </w:p>
    <w:p w14:paraId="6D84B9F4" w14:textId="77777777" w:rsidR="00DD320B" w:rsidRPr="00895EB0" w:rsidRDefault="00DD320B" w:rsidP="00DD320B">
      <w:pPr>
        <w:pStyle w:val="Sinespaciado"/>
        <w:jc w:val="center"/>
        <w:rPr>
          <w:rFonts w:ascii="Times New Roman" w:hAnsi="Times New Roman" w:cs="Times New Roman"/>
          <w:i/>
          <w:iCs/>
          <w:sz w:val="18"/>
          <w:szCs w:val="18"/>
        </w:rPr>
      </w:pPr>
      <w:r w:rsidRPr="00895EB0">
        <w:rPr>
          <w:rFonts w:ascii="Times New Roman" w:hAnsi="Times New Roman" w:cs="Times New Roman"/>
          <w:i/>
          <w:iCs/>
          <w:sz w:val="16"/>
          <w:szCs w:val="16"/>
        </w:rPr>
        <w:t>Elaboración propia Romero Cristhian 2026</w:t>
      </w:r>
      <w:r>
        <w:rPr>
          <w:rFonts w:ascii="Times New Roman" w:hAnsi="Times New Roman" w:cs="Times New Roman"/>
          <w:i/>
          <w:iCs/>
          <w:sz w:val="16"/>
          <w:szCs w:val="16"/>
        </w:rPr>
        <w:t>.</w:t>
      </w:r>
    </w:p>
    <w:p w14:paraId="17DEB86F" w14:textId="77777777" w:rsidR="00DD320B" w:rsidRDefault="00DD320B" w:rsidP="00DD320B">
      <w:pPr>
        <w:spacing w:line="360" w:lineRule="auto"/>
        <w:ind w:left="284" w:firstLine="720"/>
        <w:jc w:val="both"/>
        <w:rPr>
          <w:rFonts w:ascii="Times New Roman" w:hAnsi="Times New Roman" w:cs="Times New Roman"/>
          <w:b/>
          <w:bCs/>
          <w:i/>
          <w:iCs/>
          <w:sz w:val="24"/>
          <w:szCs w:val="24"/>
        </w:rPr>
      </w:pPr>
    </w:p>
    <w:p w14:paraId="56564613"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895EB0">
        <w:rPr>
          <w:rFonts w:ascii="Times New Roman" w:hAnsi="Times New Roman" w:cs="Times New Roman"/>
          <w:b/>
          <w:bCs/>
          <w:i/>
          <w:iCs/>
          <w:sz w:val="24"/>
          <w:szCs w:val="24"/>
        </w:rPr>
        <w:lastRenderedPageBreak/>
        <w:t>Controles de calidad del dataset limpio (</w:t>
      </w:r>
      <w:proofErr w:type="spellStart"/>
      <w:r w:rsidRPr="00895EB0">
        <w:rPr>
          <w:rFonts w:ascii="Times New Roman" w:hAnsi="Times New Roman" w:cs="Times New Roman"/>
          <w:b/>
          <w:bCs/>
          <w:i/>
          <w:iCs/>
          <w:sz w:val="24"/>
          <w:szCs w:val="24"/>
        </w:rPr>
        <w:t>df_clean</w:t>
      </w:r>
      <w:proofErr w:type="spellEnd"/>
      <w:r w:rsidRPr="00895EB0">
        <w:rPr>
          <w:rFonts w:ascii="Times New Roman" w:hAnsi="Times New Roman" w:cs="Times New Roman"/>
          <w:b/>
          <w:bCs/>
          <w:i/>
          <w:iCs/>
          <w:sz w:val="24"/>
          <w:szCs w:val="24"/>
        </w:rPr>
        <w:t>)</w:t>
      </w:r>
    </w:p>
    <w:p w14:paraId="46CB393E" w14:textId="77777777" w:rsidR="00DD320B" w:rsidRDefault="00DD320B" w:rsidP="00DD320B">
      <w:pPr>
        <w:pStyle w:val="INDICETABLAS"/>
        <w:ind w:firstLine="981"/>
      </w:pPr>
      <w:bookmarkStart w:id="1066" w:name="_Toc222604855"/>
      <w:bookmarkStart w:id="1067" w:name="_Toc222605129"/>
      <w:bookmarkStart w:id="1068" w:name="_Toc222608275"/>
      <w:bookmarkStart w:id="1069" w:name="_Toc222618626"/>
      <w:bookmarkStart w:id="1070" w:name="_Toc222619995"/>
      <w:r w:rsidRPr="00895EB0">
        <w:t>Controle</w:t>
      </w:r>
      <w:r>
        <w:t>s</w:t>
      </w:r>
      <w:r w:rsidRPr="00895EB0">
        <w:rPr>
          <w:rFonts w:asciiTheme="minorHAnsi" w:eastAsiaTheme="minorHAnsi" w:hAnsiTheme="minorHAnsi" w:cstheme="minorBidi"/>
          <w:bCs w:val="0"/>
          <w:color w:val="auto"/>
          <w:sz w:val="22"/>
          <w:szCs w:val="22"/>
        </w:rPr>
        <w:t xml:space="preserve"> </w:t>
      </w:r>
      <w:r w:rsidRPr="00895EB0">
        <w:t>dataset limpio (</w:t>
      </w:r>
      <w:proofErr w:type="spellStart"/>
      <w:r w:rsidRPr="00895EB0">
        <w:t>df_clean</w:t>
      </w:r>
      <w:proofErr w:type="spellEnd"/>
      <w:r w:rsidRPr="00895EB0">
        <w:t>)</w:t>
      </w:r>
      <w:bookmarkEnd w:id="1066"/>
      <w:bookmarkEnd w:id="1067"/>
      <w:bookmarkEnd w:id="1068"/>
      <w:bookmarkEnd w:id="1069"/>
      <w:bookmarkEnd w:id="1070"/>
    </w:p>
    <w:tbl>
      <w:tblPr>
        <w:tblStyle w:val="Tablanormal1"/>
        <w:tblW w:w="0" w:type="auto"/>
        <w:jc w:val="center"/>
        <w:tblLook w:val="04A0" w:firstRow="1" w:lastRow="0" w:firstColumn="1" w:lastColumn="0" w:noHBand="0" w:noVBand="1"/>
      </w:tblPr>
      <w:tblGrid>
        <w:gridCol w:w="4116"/>
        <w:gridCol w:w="2029"/>
      </w:tblGrid>
      <w:tr w:rsidR="00DD320B" w:rsidRPr="00895EB0" w14:paraId="04CDC19F"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5FE067" w14:textId="77777777" w:rsidR="00DD320B" w:rsidRPr="00895EB0" w:rsidRDefault="00DD320B" w:rsidP="00F924D8">
            <w:pPr>
              <w:pStyle w:val="Sinespaciado"/>
              <w:rPr>
                <w:rFonts w:ascii="Times New Roman" w:hAnsi="Times New Roman" w:cs="Times New Roman"/>
                <w:sz w:val="24"/>
                <w:szCs w:val="24"/>
              </w:rPr>
            </w:pPr>
            <w:r w:rsidRPr="00895EB0">
              <w:rPr>
                <w:rFonts w:ascii="Times New Roman" w:hAnsi="Times New Roman" w:cs="Times New Roman"/>
                <w:sz w:val="24"/>
                <w:szCs w:val="24"/>
              </w:rPr>
              <w:t>Control</w:t>
            </w:r>
          </w:p>
        </w:tc>
        <w:tc>
          <w:tcPr>
            <w:tcW w:w="0" w:type="auto"/>
            <w:hideMark/>
          </w:tcPr>
          <w:p w14:paraId="6230CA4C" w14:textId="77777777" w:rsidR="00DD320B" w:rsidRPr="00895EB0" w:rsidRDefault="00DD320B" w:rsidP="00F924D8">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Resultado</w:t>
            </w:r>
          </w:p>
        </w:tc>
      </w:tr>
      <w:tr w:rsidR="00DD320B" w:rsidRPr="00895EB0" w14:paraId="427B0D4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89957A" w14:textId="77777777" w:rsidR="00DD320B" w:rsidRPr="00895EB0" w:rsidRDefault="00DD320B" w:rsidP="00F924D8">
            <w:pPr>
              <w:pStyle w:val="Sinespaciado"/>
              <w:rPr>
                <w:rFonts w:ascii="Times New Roman" w:hAnsi="Times New Roman" w:cs="Times New Roman"/>
                <w:sz w:val="24"/>
                <w:szCs w:val="24"/>
              </w:rPr>
            </w:pPr>
            <w:r w:rsidRPr="00895EB0">
              <w:rPr>
                <w:rFonts w:ascii="Times New Roman" w:hAnsi="Times New Roman" w:cs="Times New Roman"/>
                <w:sz w:val="24"/>
                <w:szCs w:val="24"/>
              </w:rPr>
              <w:t>Rango de años</w:t>
            </w:r>
          </w:p>
        </w:tc>
        <w:tc>
          <w:tcPr>
            <w:tcW w:w="0" w:type="auto"/>
            <w:hideMark/>
          </w:tcPr>
          <w:p w14:paraId="0D384350" w14:textId="77777777" w:rsidR="00DD320B" w:rsidRPr="00895EB0" w:rsidRDefault="00DD320B" w:rsidP="00F924D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2015–2023</w:t>
            </w:r>
          </w:p>
        </w:tc>
      </w:tr>
      <w:tr w:rsidR="00DD320B" w:rsidRPr="00895EB0" w14:paraId="6D2A50E8"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BA60DA" w14:textId="77777777" w:rsidR="00DD320B" w:rsidRPr="00895EB0" w:rsidRDefault="00DD320B" w:rsidP="00F924D8">
            <w:pPr>
              <w:pStyle w:val="Sinespaciado"/>
              <w:rPr>
                <w:rFonts w:ascii="Times New Roman" w:hAnsi="Times New Roman" w:cs="Times New Roman"/>
                <w:sz w:val="24"/>
                <w:szCs w:val="24"/>
              </w:rPr>
            </w:pPr>
            <w:r w:rsidRPr="00895EB0">
              <w:rPr>
                <w:rFonts w:ascii="Times New Roman" w:hAnsi="Times New Roman" w:cs="Times New Roman"/>
                <w:sz w:val="24"/>
                <w:szCs w:val="24"/>
              </w:rPr>
              <w:t>Duplicados exactos</w:t>
            </w:r>
          </w:p>
        </w:tc>
        <w:tc>
          <w:tcPr>
            <w:tcW w:w="0" w:type="auto"/>
            <w:hideMark/>
          </w:tcPr>
          <w:p w14:paraId="5A2233CE" w14:textId="77777777" w:rsidR="00DD320B" w:rsidRPr="00895EB0" w:rsidRDefault="00DD320B" w:rsidP="00F924D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0</w:t>
            </w:r>
          </w:p>
        </w:tc>
      </w:tr>
      <w:tr w:rsidR="00DD320B" w:rsidRPr="00895EB0" w14:paraId="07E6B09E"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6EC3C7" w14:textId="77777777" w:rsidR="00DD320B" w:rsidRPr="00895EB0" w:rsidRDefault="00DD320B" w:rsidP="00F924D8">
            <w:pPr>
              <w:pStyle w:val="Sinespaciado"/>
              <w:rPr>
                <w:rFonts w:ascii="Times New Roman" w:hAnsi="Times New Roman" w:cs="Times New Roman"/>
                <w:sz w:val="24"/>
                <w:szCs w:val="24"/>
              </w:rPr>
            </w:pPr>
            <w:r w:rsidRPr="00895EB0">
              <w:rPr>
                <w:rFonts w:ascii="Times New Roman" w:hAnsi="Times New Roman" w:cs="Times New Roman"/>
                <w:sz w:val="24"/>
                <w:szCs w:val="24"/>
              </w:rPr>
              <w:t>Faltantes totales (variables evaluadas)</w:t>
            </w:r>
          </w:p>
        </w:tc>
        <w:tc>
          <w:tcPr>
            <w:tcW w:w="0" w:type="auto"/>
            <w:hideMark/>
          </w:tcPr>
          <w:p w14:paraId="3359678F" w14:textId="77777777" w:rsidR="00DD320B" w:rsidRPr="00895EB0" w:rsidRDefault="00DD320B" w:rsidP="00F924D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0</w:t>
            </w:r>
          </w:p>
        </w:tc>
      </w:tr>
      <w:tr w:rsidR="00DD320B" w:rsidRPr="00895EB0" w14:paraId="2E3573A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1264CE" w14:textId="77777777" w:rsidR="00DD320B" w:rsidRPr="00895EB0" w:rsidRDefault="00DD320B" w:rsidP="00F924D8">
            <w:pPr>
              <w:pStyle w:val="Sinespaciado"/>
              <w:rPr>
                <w:rFonts w:ascii="Times New Roman" w:hAnsi="Times New Roman" w:cs="Times New Roman"/>
                <w:sz w:val="24"/>
                <w:szCs w:val="24"/>
              </w:rPr>
            </w:pPr>
            <w:proofErr w:type="gramStart"/>
            <w:r w:rsidRPr="00895EB0">
              <w:rPr>
                <w:rFonts w:ascii="Times New Roman" w:hAnsi="Times New Roman" w:cs="Times New Roman"/>
                <w:sz w:val="24"/>
                <w:szCs w:val="24"/>
              </w:rPr>
              <w:t>TOTAL</w:t>
            </w:r>
            <w:proofErr w:type="gramEnd"/>
            <w:r w:rsidRPr="00895EB0">
              <w:rPr>
                <w:rFonts w:ascii="Times New Roman" w:hAnsi="Times New Roman" w:cs="Times New Roman"/>
                <w:sz w:val="24"/>
                <w:szCs w:val="24"/>
              </w:rPr>
              <w:t xml:space="preserve"> inválido (negativo)</w:t>
            </w:r>
          </w:p>
        </w:tc>
        <w:tc>
          <w:tcPr>
            <w:tcW w:w="0" w:type="auto"/>
            <w:hideMark/>
          </w:tcPr>
          <w:p w14:paraId="34B210A6" w14:textId="77777777" w:rsidR="00DD320B" w:rsidRPr="00895EB0" w:rsidRDefault="00DD320B" w:rsidP="00F924D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5EB0">
              <w:rPr>
                <w:rFonts w:ascii="Times New Roman" w:hAnsi="Times New Roman" w:cs="Times New Roman"/>
                <w:sz w:val="24"/>
                <w:szCs w:val="24"/>
              </w:rPr>
              <w:t>0 (tras depuración)</w:t>
            </w:r>
          </w:p>
        </w:tc>
      </w:tr>
    </w:tbl>
    <w:p w14:paraId="53A325E9"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34F23DBA" w14:textId="77777777" w:rsidR="00DD320B" w:rsidRDefault="00DD320B" w:rsidP="00DD320B">
      <w:pPr>
        <w:spacing w:line="240" w:lineRule="auto"/>
        <w:ind w:left="296" w:firstLine="708"/>
        <w:jc w:val="both"/>
        <w:rPr>
          <w:rFonts w:ascii="Times New Roman" w:hAnsi="Times New Roman" w:cs="Times New Roman"/>
          <w:b/>
          <w:bCs/>
          <w:i/>
          <w:iCs/>
          <w:sz w:val="24"/>
          <w:szCs w:val="24"/>
        </w:rPr>
      </w:pPr>
    </w:p>
    <w:p w14:paraId="4C36D97E"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Pr>
          <w:rFonts w:ascii="Times New Roman" w:hAnsi="Times New Roman" w:cs="Times New Roman"/>
          <w:b/>
          <w:bCs/>
          <w:i/>
          <w:iCs/>
          <w:sz w:val="24"/>
          <w:szCs w:val="24"/>
        </w:rPr>
        <w:t>P</w:t>
      </w:r>
      <w:r w:rsidRPr="00174E5A">
        <w:rPr>
          <w:rFonts w:ascii="Times New Roman" w:hAnsi="Times New Roman" w:cs="Times New Roman"/>
          <w:b/>
          <w:bCs/>
          <w:i/>
          <w:iCs/>
          <w:sz w:val="24"/>
          <w:szCs w:val="24"/>
        </w:rPr>
        <w:t>roporción de NaN en variables temporales</w:t>
      </w:r>
    </w:p>
    <w:p w14:paraId="6F429734" w14:textId="77777777" w:rsidR="00DD320B" w:rsidRPr="00174E5A" w:rsidRDefault="00DD320B" w:rsidP="00DD320B">
      <w:pPr>
        <w:pStyle w:val="INDICETABLAS"/>
        <w:ind w:left="2127"/>
        <w:rPr>
          <w:sz w:val="16"/>
          <w:szCs w:val="22"/>
        </w:rPr>
      </w:pPr>
      <w:bookmarkStart w:id="1071" w:name="_Toc222604856"/>
      <w:bookmarkStart w:id="1072" w:name="_Toc222605130"/>
      <w:bookmarkStart w:id="1073" w:name="_Toc222608276"/>
      <w:bookmarkStart w:id="1074" w:name="_Toc222618627"/>
      <w:bookmarkStart w:id="1075" w:name="_Toc222619996"/>
      <w:r w:rsidRPr="00174E5A">
        <w:rPr>
          <w:i/>
          <w:iCs/>
          <w:szCs w:val="20"/>
        </w:rPr>
        <w:t>Proporción de NaN</w:t>
      </w:r>
      <w:bookmarkEnd w:id="1071"/>
      <w:bookmarkEnd w:id="1072"/>
      <w:bookmarkEnd w:id="1073"/>
      <w:bookmarkEnd w:id="1074"/>
      <w:bookmarkEnd w:id="1075"/>
    </w:p>
    <w:tbl>
      <w:tblPr>
        <w:tblStyle w:val="Tablanormal1"/>
        <w:tblW w:w="0" w:type="auto"/>
        <w:jc w:val="center"/>
        <w:tblLook w:val="04A0" w:firstRow="1" w:lastRow="0" w:firstColumn="1" w:lastColumn="0" w:noHBand="0" w:noVBand="1"/>
      </w:tblPr>
      <w:tblGrid>
        <w:gridCol w:w="1790"/>
        <w:gridCol w:w="1148"/>
        <w:gridCol w:w="4262"/>
      </w:tblGrid>
      <w:tr w:rsidR="00DD320B" w:rsidRPr="00174E5A" w14:paraId="7BD26620"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AF9D53"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Variable</w:t>
            </w:r>
          </w:p>
        </w:tc>
        <w:tc>
          <w:tcPr>
            <w:tcW w:w="0" w:type="auto"/>
            <w:hideMark/>
          </w:tcPr>
          <w:p w14:paraId="343367AC" w14:textId="77777777" w:rsidR="00DD320B" w:rsidRPr="00174E5A"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NaN</w:t>
            </w:r>
          </w:p>
        </w:tc>
        <w:tc>
          <w:tcPr>
            <w:tcW w:w="0" w:type="auto"/>
            <w:hideMark/>
          </w:tcPr>
          <w:p w14:paraId="331D0841" w14:textId="77777777" w:rsidR="00DD320B" w:rsidRPr="00174E5A"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Explicación</w:t>
            </w:r>
          </w:p>
        </w:tc>
      </w:tr>
      <w:tr w:rsidR="00DD320B" w:rsidRPr="00174E5A" w14:paraId="3099ADA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A4C286"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TOTAL_SEG</w:t>
            </w:r>
          </w:p>
        </w:tc>
        <w:tc>
          <w:tcPr>
            <w:tcW w:w="0" w:type="auto"/>
            <w:hideMark/>
          </w:tcPr>
          <w:p w14:paraId="38C773E9"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0,00%</w:t>
            </w:r>
          </w:p>
        </w:tc>
        <w:tc>
          <w:tcPr>
            <w:tcW w:w="0" w:type="auto"/>
            <w:hideMark/>
          </w:tcPr>
          <w:p w14:paraId="56B67454"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Conteo consolidado</w:t>
            </w:r>
          </w:p>
        </w:tc>
      </w:tr>
      <w:tr w:rsidR="00DD320B" w:rsidRPr="00174E5A" w14:paraId="19A364DD"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A8CD05"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FLAG_SALTO</w:t>
            </w:r>
          </w:p>
        </w:tc>
        <w:tc>
          <w:tcPr>
            <w:tcW w:w="0" w:type="auto"/>
            <w:hideMark/>
          </w:tcPr>
          <w:p w14:paraId="70CE065D" w14:textId="77777777" w:rsidR="00DD320B" w:rsidRPr="00174E5A"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0,00%</w:t>
            </w:r>
          </w:p>
        </w:tc>
        <w:tc>
          <w:tcPr>
            <w:tcW w:w="0" w:type="auto"/>
            <w:hideMark/>
          </w:tcPr>
          <w:p w14:paraId="2AD71DEA" w14:textId="77777777" w:rsidR="00DD320B" w:rsidRPr="00174E5A"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Indicador de continuidad</w:t>
            </w:r>
          </w:p>
        </w:tc>
      </w:tr>
      <w:tr w:rsidR="00DD320B" w:rsidRPr="00174E5A" w14:paraId="6459F00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61375F"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TOTAL_L1</w:t>
            </w:r>
          </w:p>
        </w:tc>
        <w:tc>
          <w:tcPr>
            <w:tcW w:w="0" w:type="auto"/>
            <w:hideMark/>
          </w:tcPr>
          <w:p w14:paraId="2895FD1F"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30,67%</w:t>
            </w:r>
          </w:p>
        </w:tc>
        <w:tc>
          <w:tcPr>
            <w:tcW w:w="0" w:type="auto"/>
            <w:hideMark/>
          </w:tcPr>
          <w:p w14:paraId="1D1C5E4A"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Primer año del segmento o discontinuidad</w:t>
            </w:r>
          </w:p>
        </w:tc>
      </w:tr>
      <w:tr w:rsidR="00DD320B" w:rsidRPr="00174E5A" w14:paraId="7C733054"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5B4B9C"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DIF_1</w:t>
            </w:r>
          </w:p>
        </w:tc>
        <w:tc>
          <w:tcPr>
            <w:tcW w:w="0" w:type="auto"/>
            <w:hideMark/>
          </w:tcPr>
          <w:p w14:paraId="6E70898B" w14:textId="77777777" w:rsidR="00DD320B" w:rsidRPr="00174E5A"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30,67%</w:t>
            </w:r>
          </w:p>
        </w:tc>
        <w:tc>
          <w:tcPr>
            <w:tcW w:w="0" w:type="auto"/>
            <w:hideMark/>
          </w:tcPr>
          <w:p w14:paraId="6E598C95" w14:textId="77777777" w:rsidR="00DD320B" w:rsidRPr="00174E5A"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Requiere año previo</w:t>
            </w:r>
          </w:p>
        </w:tc>
      </w:tr>
      <w:tr w:rsidR="00DD320B" w:rsidRPr="00174E5A" w14:paraId="3183B130"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11FEA0"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TASA_1</w:t>
            </w:r>
          </w:p>
        </w:tc>
        <w:tc>
          <w:tcPr>
            <w:tcW w:w="0" w:type="auto"/>
            <w:hideMark/>
          </w:tcPr>
          <w:p w14:paraId="4F62208F"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30,67%</w:t>
            </w:r>
          </w:p>
        </w:tc>
        <w:tc>
          <w:tcPr>
            <w:tcW w:w="0" w:type="auto"/>
            <w:hideMark/>
          </w:tcPr>
          <w:p w14:paraId="0287DF07"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Requiere año previo</w:t>
            </w:r>
          </w:p>
        </w:tc>
      </w:tr>
      <w:tr w:rsidR="00DD320B" w:rsidRPr="00174E5A" w14:paraId="00664B66"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314746"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MEDIA_3</w:t>
            </w:r>
          </w:p>
        </w:tc>
        <w:tc>
          <w:tcPr>
            <w:tcW w:w="0" w:type="auto"/>
            <w:hideMark/>
          </w:tcPr>
          <w:p w14:paraId="118801D4" w14:textId="77777777" w:rsidR="00DD320B" w:rsidRPr="00174E5A"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48,62%</w:t>
            </w:r>
          </w:p>
        </w:tc>
        <w:tc>
          <w:tcPr>
            <w:tcW w:w="0" w:type="auto"/>
            <w:hideMark/>
          </w:tcPr>
          <w:p w14:paraId="29BADABD" w14:textId="77777777" w:rsidR="00DD320B" w:rsidRPr="00174E5A"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Requiere 3 años previos continuos</w:t>
            </w:r>
          </w:p>
        </w:tc>
      </w:tr>
      <w:tr w:rsidR="00DD320B" w:rsidRPr="00174E5A" w14:paraId="1BDE5547"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672726"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STD_3</w:t>
            </w:r>
          </w:p>
        </w:tc>
        <w:tc>
          <w:tcPr>
            <w:tcW w:w="0" w:type="auto"/>
            <w:hideMark/>
          </w:tcPr>
          <w:p w14:paraId="6355C541"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 48,62%</w:t>
            </w:r>
          </w:p>
        </w:tc>
        <w:tc>
          <w:tcPr>
            <w:tcW w:w="0" w:type="auto"/>
            <w:hideMark/>
          </w:tcPr>
          <w:p w14:paraId="6C7D3EC7"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Requiere 3 años previos continuos</w:t>
            </w:r>
          </w:p>
        </w:tc>
      </w:tr>
    </w:tbl>
    <w:p w14:paraId="3B7A375F"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Nota. Fuente: Elaboración propia Romero Cristhian 202</w:t>
      </w:r>
      <w:r>
        <w:rPr>
          <w:rFonts w:ascii="Times New Roman" w:hAnsi="Times New Roman" w:cs="Times New Roman"/>
          <w:i/>
          <w:iCs/>
          <w:sz w:val="16"/>
          <w:szCs w:val="16"/>
        </w:rPr>
        <w:t>6.</w:t>
      </w:r>
    </w:p>
    <w:p w14:paraId="5AAB024A" w14:textId="77777777" w:rsidR="00DD320B" w:rsidRDefault="00DD320B" w:rsidP="00DD320B"/>
    <w:p w14:paraId="6D83B55C"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E. </w:t>
      </w:r>
      <w:r w:rsidRPr="00174E5A">
        <w:rPr>
          <w:rFonts w:ascii="Times New Roman" w:hAnsi="Times New Roman" w:cs="Times New Roman"/>
          <w:b/>
          <w:bCs/>
          <w:i/>
          <w:iCs/>
          <w:sz w:val="24"/>
          <w:szCs w:val="24"/>
        </w:rPr>
        <w:t>Configuración experimental y validación temporal</w:t>
      </w:r>
    </w:p>
    <w:p w14:paraId="70D17A83"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Se describe la configuración experimental utilizada para entrenar y evaluar los modelos predictivos. Se reporta la partición temporal (</w:t>
      </w:r>
      <w:proofErr w:type="spellStart"/>
      <w:r w:rsidRPr="006E1063">
        <w:rPr>
          <w:rFonts w:ascii="Times New Roman" w:hAnsi="Times New Roman" w:cs="Times New Roman"/>
          <w:sz w:val="24"/>
          <w:szCs w:val="24"/>
        </w:rPr>
        <w:t>train</w:t>
      </w:r>
      <w:proofErr w:type="spellEnd"/>
      <w:r w:rsidRPr="006E1063">
        <w:rPr>
          <w:rFonts w:ascii="Times New Roman" w:hAnsi="Times New Roman" w:cs="Times New Roman"/>
          <w:sz w:val="24"/>
          <w:szCs w:val="24"/>
        </w:rPr>
        <w:t>/</w:t>
      </w:r>
      <w:proofErr w:type="spellStart"/>
      <w:r w:rsidRPr="006E1063">
        <w:rPr>
          <w:rFonts w:ascii="Times New Roman" w:hAnsi="Times New Roman" w:cs="Times New Roman"/>
          <w:sz w:val="24"/>
          <w:szCs w:val="24"/>
        </w:rPr>
        <w:t>valid</w:t>
      </w:r>
      <w:proofErr w:type="spellEnd"/>
      <w:r w:rsidRPr="006E1063">
        <w:rPr>
          <w:rFonts w:ascii="Times New Roman" w:hAnsi="Times New Roman" w:cs="Times New Roman"/>
          <w:sz w:val="24"/>
          <w:szCs w:val="24"/>
        </w:rPr>
        <w:t>/test), el pipeline de preprocesamiento y modelado, y los criterios de evaluación y selección del modelo final, priorizando métricas adecuadas para contextos con desbalance de clases.</w:t>
      </w:r>
    </w:p>
    <w:p w14:paraId="2F55E99A"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174E5A">
        <w:rPr>
          <w:rFonts w:ascii="Times New Roman" w:hAnsi="Times New Roman" w:cs="Times New Roman"/>
          <w:b/>
          <w:bCs/>
          <w:i/>
          <w:iCs/>
          <w:sz w:val="24"/>
          <w:szCs w:val="24"/>
        </w:rPr>
        <w:t>Partición temporal (</w:t>
      </w:r>
      <w:proofErr w:type="spellStart"/>
      <w:r w:rsidRPr="00174E5A">
        <w:rPr>
          <w:rFonts w:ascii="Times New Roman" w:hAnsi="Times New Roman" w:cs="Times New Roman"/>
          <w:b/>
          <w:bCs/>
          <w:i/>
          <w:iCs/>
          <w:sz w:val="24"/>
          <w:szCs w:val="24"/>
        </w:rPr>
        <w:t>split</w:t>
      </w:r>
      <w:proofErr w:type="spellEnd"/>
      <w:r w:rsidRPr="00174E5A">
        <w:rPr>
          <w:rFonts w:ascii="Times New Roman" w:hAnsi="Times New Roman" w:cs="Times New Roman"/>
          <w:b/>
          <w:bCs/>
          <w:i/>
          <w:iCs/>
          <w:sz w:val="24"/>
          <w:szCs w:val="24"/>
        </w:rPr>
        <w:t>)</w:t>
      </w:r>
    </w:p>
    <w:p w14:paraId="0DEF9616" w14:textId="77777777" w:rsidR="00DD320B" w:rsidRDefault="00DD320B" w:rsidP="00DD320B">
      <w:pPr>
        <w:pStyle w:val="INDICETABLAS"/>
        <w:ind w:left="1701" w:hanging="425"/>
      </w:pPr>
      <w:bookmarkStart w:id="1076" w:name="_Toc222604857"/>
      <w:bookmarkStart w:id="1077" w:name="_Toc222605131"/>
      <w:bookmarkStart w:id="1078" w:name="_Toc222608277"/>
      <w:bookmarkStart w:id="1079" w:name="_Toc222618628"/>
      <w:bookmarkStart w:id="1080" w:name="_Toc222619997"/>
      <w:r w:rsidRPr="00174E5A">
        <w:t>Partición temporal (</w:t>
      </w:r>
      <w:proofErr w:type="spellStart"/>
      <w:r w:rsidRPr="00174E5A">
        <w:t>split</w:t>
      </w:r>
      <w:proofErr w:type="spellEnd"/>
      <w:r w:rsidRPr="00174E5A">
        <w:t>)</w:t>
      </w:r>
      <w:bookmarkEnd w:id="1076"/>
      <w:bookmarkEnd w:id="1077"/>
      <w:bookmarkEnd w:id="1078"/>
      <w:bookmarkEnd w:id="1079"/>
      <w:bookmarkEnd w:id="1080"/>
    </w:p>
    <w:tbl>
      <w:tblPr>
        <w:tblStyle w:val="Tablanormal1"/>
        <w:tblW w:w="0" w:type="auto"/>
        <w:jc w:val="center"/>
        <w:tblLook w:val="04A0" w:firstRow="1" w:lastRow="0" w:firstColumn="1" w:lastColumn="0" w:noHBand="0" w:noVBand="1"/>
      </w:tblPr>
      <w:tblGrid>
        <w:gridCol w:w="1759"/>
        <w:gridCol w:w="1296"/>
        <w:gridCol w:w="2152"/>
      </w:tblGrid>
      <w:tr w:rsidR="00DD320B" w:rsidRPr="00174E5A" w14:paraId="1E3F0809"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5D7500"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Conjunto</w:t>
            </w:r>
          </w:p>
        </w:tc>
        <w:tc>
          <w:tcPr>
            <w:tcW w:w="0" w:type="auto"/>
            <w:hideMark/>
          </w:tcPr>
          <w:p w14:paraId="0B5E64E2" w14:textId="77777777" w:rsidR="00DD320B" w:rsidRPr="00174E5A"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Años</w:t>
            </w:r>
          </w:p>
        </w:tc>
        <w:tc>
          <w:tcPr>
            <w:tcW w:w="0" w:type="auto"/>
            <w:hideMark/>
          </w:tcPr>
          <w:p w14:paraId="3F50EA73" w14:textId="77777777" w:rsidR="00DD320B" w:rsidRPr="00174E5A"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Tamaño (registros)</w:t>
            </w:r>
          </w:p>
        </w:tc>
      </w:tr>
      <w:tr w:rsidR="00DD320B" w:rsidRPr="00174E5A" w14:paraId="646B0BC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23F4F8"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Entrenamiento</w:t>
            </w:r>
          </w:p>
        </w:tc>
        <w:tc>
          <w:tcPr>
            <w:tcW w:w="0" w:type="auto"/>
            <w:hideMark/>
          </w:tcPr>
          <w:p w14:paraId="4579B4AC"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2016–2020</w:t>
            </w:r>
          </w:p>
        </w:tc>
        <w:tc>
          <w:tcPr>
            <w:tcW w:w="0" w:type="auto"/>
            <w:hideMark/>
          </w:tcPr>
          <w:p w14:paraId="6914F795"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99.918</w:t>
            </w:r>
          </w:p>
        </w:tc>
      </w:tr>
      <w:tr w:rsidR="00DD320B" w:rsidRPr="00174E5A" w14:paraId="04853B7F"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B0E7A0"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Validación</w:t>
            </w:r>
          </w:p>
        </w:tc>
        <w:tc>
          <w:tcPr>
            <w:tcW w:w="0" w:type="auto"/>
            <w:hideMark/>
          </w:tcPr>
          <w:p w14:paraId="12B2E6C1" w14:textId="77777777" w:rsidR="00DD320B" w:rsidRPr="00174E5A"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2021–2022</w:t>
            </w:r>
          </w:p>
        </w:tc>
        <w:tc>
          <w:tcPr>
            <w:tcW w:w="0" w:type="auto"/>
            <w:hideMark/>
          </w:tcPr>
          <w:p w14:paraId="744B36E1" w14:textId="77777777" w:rsidR="00DD320B" w:rsidRPr="00174E5A"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56.981</w:t>
            </w:r>
          </w:p>
        </w:tc>
      </w:tr>
      <w:tr w:rsidR="00DD320B" w:rsidRPr="00174E5A" w14:paraId="2833169B"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481E07" w14:textId="77777777" w:rsidR="00DD320B" w:rsidRPr="00174E5A" w:rsidRDefault="00DD320B" w:rsidP="00F924D8">
            <w:pPr>
              <w:rPr>
                <w:rFonts w:ascii="Times New Roman" w:hAnsi="Times New Roman" w:cs="Times New Roman"/>
                <w:sz w:val="24"/>
                <w:szCs w:val="24"/>
              </w:rPr>
            </w:pPr>
            <w:r w:rsidRPr="00174E5A">
              <w:rPr>
                <w:rFonts w:ascii="Times New Roman" w:hAnsi="Times New Roman" w:cs="Times New Roman"/>
                <w:sz w:val="24"/>
                <w:szCs w:val="24"/>
              </w:rPr>
              <w:t>Prueba</w:t>
            </w:r>
          </w:p>
        </w:tc>
        <w:tc>
          <w:tcPr>
            <w:tcW w:w="0" w:type="auto"/>
            <w:hideMark/>
          </w:tcPr>
          <w:p w14:paraId="17B4B070" w14:textId="77777777" w:rsidR="00DD320B" w:rsidRPr="00174E5A"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2023</w:t>
            </w:r>
          </w:p>
        </w:tc>
        <w:tc>
          <w:tcPr>
            <w:tcW w:w="0" w:type="auto"/>
            <w:hideMark/>
          </w:tcPr>
          <w:p w14:paraId="09E16D84" w14:textId="77777777" w:rsidR="00DD320B" w:rsidRPr="00174E5A"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E5A">
              <w:rPr>
                <w:rFonts w:ascii="Times New Roman" w:hAnsi="Times New Roman" w:cs="Times New Roman"/>
                <w:sz w:val="24"/>
                <w:szCs w:val="24"/>
              </w:rPr>
              <w:t>29.914</w:t>
            </w:r>
          </w:p>
        </w:tc>
      </w:tr>
    </w:tbl>
    <w:p w14:paraId="4AF6EDE2" w14:textId="77777777" w:rsidR="00DD320B" w:rsidRPr="00174E5A" w:rsidRDefault="00DD320B" w:rsidP="00DD320B">
      <w:pPr>
        <w:pStyle w:val="Sinespaciado"/>
        <w:jc w:val="center"/>
        <w:rPr>
          <w:rFonts w:ascii="Times New Roman" w:hAnsi="Times New Roman" w:cs="Times New Roman"/>
          <w:i/>
          <w:iCs/>
          <w:sz w:val="16"/>
          <w:szCs w:val="16"/>
        </w:rPr>
      </w:pPr>
      <w:r w:rsidRPr="00174E5A">
        <w:rPr>
          <w:rFonts w:ascii="Times New Roman" w:hAnsi="Times New Roman" w:cs="Times New Roman"/>
          <w:i/>
          <w:iCs/>
          <w:sz w:val="16"/>
          <w:szCs w:val="16"/>
        </w:rPr>
        <w:t>Nota. Fuente: Se usa solo el subconjunto etiquetado (RIESGO_ALTO ≠ NaN).</w:t>
      </w:r>
    </w:p>
    <w:p w14:paraId="7E10CC11" w14:textId="77777777" w:rsidR="00DD320B" w:rsidRPr="00174E5A" w:rsidRDefault="00DD320B" w:rsidP="00DD320B">
      <w:pPr>
        <w:pStyle w:val="Sinespaciado"/>
        <w:jc w:val="center"/>
        <w:rPr>
          <w:rFonts w:ascii="Times New Roman" w:hAnsi="Times New Roman" w:cs="Times New Roman"/>
          <w:i/>
          <w:iCs/>
          <w:sz w:val="18"/>
          <w:szCs w:val="18"/>
        </w:rPr>
      </w:pPr>
      <w:r w:rsidRPr="00174E5A">
        <w:rPr>
          <w:rFonts w:ascii="Times New Roman" w:hAnsi="Times New Roman" w:cs="Times New Roman"/>
          <w:i/>
          <w:iCs/>
          <w:sz w:val="16"/>
          <w:szCs w:val="16"/>
        </w:rPr>
        <w:t>Elaboración propia Romero Cristhian 2026</w:t>
      </w:r>
      <w:r>
        <w:rPr>
          <w:rFonts w:ascii="Times New Roman" w:hAnsi="Times New Roman" w:cs="Times New Roman"/>
          <w:i/>
          <w:iCs/>
          <w:sz w:val="16"/>
          <w:szCs w:val="16"/>
        </w:rPr>
        <w:t>.</w:t>
      </w:r>
    </w:p>
    <w:p w14:paraId="6571A7A0" w14:textId="77777777" w:rsidR="00DD320B" w:rsidRDefault="00DD320B" w:rsidP="00DD320B">
      <w:pPr>
        <w:spacing w:line="240" w:lineRule="auto"/>
        <w:ind w:left="296" w:firstLine="708"/>
        <w:jc w:val="both"/>
        <w:rPr>
          <w:rFonts w:ascii="Times New Roman" w:hAnsi="Times New Roman" w:cs="Times New Roman"/>
          <w:b/>
          <w:bCs/>
          <w:i/>
          <w:iCs/>
          <w:sz w:val="24"/>
          <w:szCs w:val="24"/>
        </w:rPr>
      </w:pPr>
    </w:p>
    <w:p w14:paraId="5438A447"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174E5A">
        <w:rPr>
          <w:rFonts w:ascii="Times New Roman" w:hAnsi="Times New Roman" w:cs="Times New Roman"/>
          <w:b/>
          <w:bCs/>
          <w:i/>
          <w:iCs/>
          <w:sz w:val="24"/>
          <w:szCs w:val="24"/>
        </w:rPr>
        <w:lastRenderedPageBreak/>
        <w:t>Pipeline de modelado (resumen operativo)</w:t>
      </w:r>
    </w:p>
    <w:p w14:paraId="1C031B00" w14:textId="77777777" w:rsidR="00DD320B" w:rsidRPr="00757C70" w:rsidRDefault="00DD320B" w:rsidP="00DD320B">
      <w:pPr>
        <w:pStyle w:val="INDICETABLAS"/>
        <w:ind w:left="851" w:hanging="491"/>
        <w:rPr>
          <w:bCs w:val="0"/>
          <w:sz w:val="16"/>
          <w:szCs w:val="22"/>
        </w:rPr>
      </w:pPr>
      <w:bookmarkStart w:id="1081" w:name="_Toc222604858"/>
      <w:bookmarkStart w:id="1082" w:name="_Toc222605132"/>
      <w:bookmarkStart w:id="1083" w:name="_Toc222608278"/>
      <w:bookmarkStart w:id="1084" w:name="_Toc222618629"/>
      <w:bookmarkStart w:id="1085" w:name="_Toc222619998"/>
      <w:r w:rsidRPr="00757C70">
        <w:rPr>
          <w:bCs w:val="0"/>
          <w:i/>
          <w:iCs/>
          <w:szCs w:val="20"/>
        </w:rPr>
        <w:t>Pipeline de modelado</w:t>
      </w:r>
      <w:bookmarkEnd w:id="1081"/>
      <w:bookmarkEnd w:id="1082"/>
      <w:bookmarkEnd w:id="1083"/>
      <w:bookmarkEnd w:id="1084"/>
      <w:bookmarkEnd w:id="1085"/>
    </w:p>
    <w:tbl>
      <w:tblPr>
        <w:tblStyle w:val="Tablanormal1"/>
        <w:tblW w:w="0" w:type="auto"/>
        <w:jc w:val="center"/>
        <w:tblLook w:val="04A0" w:firstRow="1" w:lastRow="0" w:firstColumn="1" w:lastColumn="0" w:noHBand="0" w:noVBand="1"/>
      </w:tblPr>
      <w:tblGrid>
        <w:gridCol w:w="2790"/>
        <w:gridCol w:w="4643"/>
      </w:tblGrid>
      <w:tr w:rsidR="00DD320B" w:rsidRPr="00757C70" w14:paraId="04CC4D1D"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2F955C"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Etapa</w:t>
            </w:r>
          </w:p>
        </w:tc>
        <w:tc>
          <w:tcPr>
            <w:tcW w:w="0" w:type="auto"/>
            <w:hideMark/>
          </w:tcPr>
          <w:p w14:paraId="4281B367" w14:textId="77777777" w:rsidR="00DD320B" w:rsidRPr="00757C70"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Técnica</w:t>
            </w:r>
          </w:p>
        </w:tc>
      </w:tr>
      <w:tr w:rsidR="00DD320B" w:rsidRPr="00757C70" w14:paraId="40BF3460"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B70B15" w14:textId="77777777" w:rsidR="00DD320B" w:rsidRPr="00757C70" w:rsidRDefault="00DD320B" w:rsidP="00F924D8">
            <w:pPr>
              <w:rPr>
                <w:rFonts w:ascii="Times New Roman" w:hAnsi="Times New Roman" w:cs="Times New Roman"/>
                <w:sz w:val="24"/>
                <w:szCs w:val="24"/>
              </w:rPr>
            </w:pPr>
            <w:proofErr w:type="gramStart"/>
            <w:r w:rsidRPr="00757C70">
              <w:rPr>
                <w:rFonts w:ascii="Times New Roman" w:hAnsi="Times New Roman" w:cs="Times New Roman"/>
                <w:sz w:val="24"/>
                <w:szCs w:val="24"/>
              </w:rPr>
              <w:t>Imputación numéricas</w:t>
            </w:r>
            <w:proofErr w:type="gramEnd"/>
          </w:p>
        </w:tc>
        <w:tc>
          <w:tcPr>
            <w:tcW w:w="0" w:type="auto"/>
            <w:hideMark/>
          </w:tcPr>
          <w:p w14:paraId="0530EB4A" w14:textId="77777777" w:rsidR="00DD320B" w:rsidRPr="00757C7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Mediana</w:t>
            </w:r>
          </w:p>
        </w:tc>
      </w:tr>
      <w:tr w:rsidR="00DD320B" w:rsidRPr="00757C70" w14:paraId="3DDEF835"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490D16" w14:textId="77777777" w:rsidR="00DD320B" w:rsidRPr="00757C70" w:rsidRDefault="00DD320B" w:rsidP="00F924D8">
            <w:pPr>
              <w:rPr>
                <w:rFonts w:ascii="Times New Roman" w:hAnsi="Times New Roman" w:cs="Times New Roman"/>
                <w:sz w:val="24"/>
                <w:szCs w:val="24"/>
              </w:rPr>
            </w:pPr>
            <w:proofErr w:type="gramStart"/>
            <w:r w:rsidRPr="00757C70">
              <w:rPr>
                <w:rFonts w:ascii="Times New Roman" w:hAnsi="Times New Roman" w:cs="Times New Roman"/>
                <w:sz w:val="24"/>
                <w:szCs w:val="24"/>
              </w:rPr>
              <w:t>Imputación categóricas</w:t>
            </w:r>
            <w:proofErr w:type="gramEnd"/>
          </w:p>
        </w:tc>
        <w:tc>
          <w:tcPr>
            <w:tcW w:w="0" w:type="auto"/>
            <w:hideMark/>
          </w:tcPr>
          <w:p w14:paraId="4787C009" w14:textId="77777777" w:rsidR="00DD320B" w:rsidRPr="00757C7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Moda (valor más frecuente)</w:t>
            </w:r>
          </w:p>
        </w:tc>
      </w:tr>
      <w:tr w:rsidR="00DD320B" w:rsidRPr="00757C70" w14:paraId="0840255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E4D90E" w14:textId="77777777" w:rsidR="00DD320B" w:rsidRPr="00757C70" w:rsidRDefault="00DD320B" w:rsidP="00F924D8">
            <w:pPr>
              <w:rPr>
                <w:rFonts w:ascii="Times New Roman" w:hAnsi="Times New Roman" w:cs="Times New Roman"/>
                <w:sz w:val="24"/>
                <w:szCs w:val="24"/>
              </w:rPr>
            </w:pPr>
            <w:proofErr w:type="gramStart"/>
            <w:r w:rsidRPr="00757C70">
              <w:rPr>
                <w:rFonts w:ascii="Times New Roman" w:hAnsi="Times New Roman" w:cs="Times New Roman"/>
                <w:sz w:val="24"/>
                <w:szCs w:val="24"/>
              </w:rPr>
              <w:t>Codificación categóricas</w:t>
            </w:r>
            <w:proofErr w:type="gramEnd"/>
          </w:p>
        </w:tc>
        <w:tc>
          <w:tcPr>
            <w:tcW w:w="0" w:type="auto"/>
            <w:hideMark/>
          </w:tcPr>
          <w:p w14:paraId="3F67B2B8" w14:textId="77777777" w:rsidR="00DD320B" w:rsidRPr="00757C7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Ordinal (según pipeline reportado)</w:t>
            </w:r>
          </w:p>
        </w:tc>
      </w:tr>
      <w:tr w:rsidR="00DD320B" w:rsidRPr="00757C70" w14:paraId="7DD0CCC2"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E66FE7"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Balanceo (cuando aplica)</w:t>
            </w:r>
          </w:p>
        </w:tc>
        <w:tc>
          <w:tcPr>
            <w:tcW w:w="0" w:type="auto"/>
            <w:hideMark/>
          </w:tcPr>
          <w:p w14:paraId="665FA1D8" w14:textId="77777777" w:rsidR="00DD320B" w:rsidRPr="00757C7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SMOTE solo en entrenamiento</w:t>
            </w:r>
          </w:p>
        </w:tc>
      </w:tr>
      <w:tr w:rsidR="00DD320B" w:rsidRPr="00C1634B" w14:paraId="05546D7C"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4C20E4"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Modelos evaluados</w:t>
            </w:r>
          </w:p>
        </w:tc>
        <w:tc>
          <w:tcPr>
            <w:tcW w:w="0" w:type="auto"/>
            <w:hideMark/>
          </w:tcPr>
          <w:p w14:paraId="5996B2C1" w14:textId="77777777" w:rsidR="00DD320B" w:rsidRPr="00757C7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57C70">
              <w:rPr>
                <w:rFonts w:ascii="Times New Roman" w:hAnsi="Times New Roman" w:cs="Times New Roman"/>
                <w:sz w:val="24"/>
                <w:szCs w:val="24"/>
                <w:lang w:val="en-US"/>
              </w:rPr>
              <w:t>Random Forest, AdaBoost, Gradient Boosting</w:t>
            </w:r>
          </w:p>
        </w:tc>
      </w:tr>
      <w:tr w:rsidR="00DD320B" w:rsidRPr="00C1634B" w14:paraId="318FB4AD"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F8D995"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Métricas</w:t>
            </w:r>
          </w:p>
        </w:tc>
        <w:tc>
          <w:tcPr>
            <w:tcW w:w="0" w:type="auto"/>
            <w:hideMark/>
          </w:tcPr>
          <w:p w14:paraId="6FBFF10F" w14:textId="77777777" w:rsidR="00DD320B" w:rsidRPr="00757C7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57C70">
              <w:rPr>
                <w:rFonts w:ascii="Times New Roman" w:hAnsi="Times New Roman" w:cs="Times New Roman"/>
                <w:sz w:val="24"/>
                <w:szCs w:val="24"/>
                <w:lang w:val="en-US"/>
              </w:rPr>
              <w:t>Accuracy, Precision, Recall, F1, AUC</w:t>
            </w:r>
          </w:p>
        </w:tc>
      </w:tr>
    </w:tbl>
    <w:p w14:paraId="71131DCC"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Fuente: Elaboración propia Romero Cristhian 202</w:t>
      </w:r>
      <w:r>
        <w:rPr>
          <w:rFonts w:ascii="Times New Roman" w:hAnsi="Times New Roman" w:cs="Times New Roman"/>
          <w:i/>
          <w:iCs/>
          <w:sz w:val="16"/>
          <w:szCs w:val="16"/>
        </w:rPr>
        <w:t>6.</w:t>
      </w:r>
    </w:p>
    <w:p w14:paraId="056B09DB" w14:textId="77777777" w:rsidR="00DD320B" w:rsidRDefault="00DD320B" w:rsidP="00DD320B"/>
    <w:p w14:paraId="7665DC04"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Pr>
          <w:rFonts w:ascii="Times New Roman" w:hAnsi="Times New Roman" w:cs="Times New Roman"/>
          <w:b/>
          <w:bCs/>
          <w:i/>
          <w:iCs/>
          <w:sz w:val="24"/>
          <w:szCs w:val="24"/>
        </w:rPr>
        <w:t>C</w:t>
      </w:r>
      <w:r w:rsidRPr="00757C70">
        <w:rPr>
          <w:rFonts w:ascii="Times New Roman" w:hAnsi="Times New Roman" w:cs="Times New Roman"/>
          <w:b/>
          <w:bCs/>
          <w:i/>
          <w:iCs/>
          <w:sz w:val="24"/>
          <w:szCs w:val="24"/>
        </w:rPr>
        <w:t>riterios de selección del modelo fina</w:t>
      </w:r>
      <w:r>
        <w:rPr>
          <w:rFonts w:ascii="Times New Roman" w:hAnsi="Times New Roman" w:cs="Times New Roman"/>
          <w:b/>
          <w:bCs/>
          <w:i/>
          <w:iCs/>
          <w:sz w:val="24"/>
          <w:szCs w:val="24"/>
        </w:rPr>
        <w:t>l</w:t>
      </w:r>
    </w:p>
    <w:p w14:paraId="3CB66DE7" w14:textId="77777777" w:rsidR="00DD320B" w:rsidRDefault="00DD320B" w:rsidP="00DD320B">
      <w:pPr>
        <w:pStyle w:val="INDICETABLAS"/>
        <w:ind w:left="2127"/>
      </w:pPr>
      <w:bookmarkStart w:id="1086" w:name="_Toc222604859"/>
      <w:bookmarkStart w:id="1087" w:name="_Toc222605133"/>
      <w:bookmarkStart w:id="1088" w:name="_Toc222608279"/>
      <w:bookmarkStart w:id="1089" w:name="_Toc222618630"/>
      <w:bookmarkStart w:id="1090" w:name="_Toc222619999"/>
      <w:r>
        <w:t>C</w:t>
      </w:r>
      <w:r w:rsidRPr="00757C70">
        <w:t>riterios de selección del modelo fina</w:t>
      </w:r>
      <w:r>
        <w:t>l</w:t>
      </w:r>
      <w:bookmarkEnd w:id="1086"/>
      <w:bookmarkEnd w:id="1087"/>
      <w:bookmarkEnd w:id="1088"/>
      <w:bookmarkEnd w:id="1089"/>
      <w:bookmarkEnd w:id="1090"/>
    </w:p>
    <w:tbl>
      <w:tblPr>
        <w:tblStyle w:val="Tablanormal1"/>
        <w:tblW w:w="0" w:type="auto"/>
        <w:jc w:val="center"/>
        <w:tblLook w:val="04A0" w:firstRow="1" w:lastRow="0" w:firstColumn="1" w:lastColumn="0" w:noHBand="0" w:noVBand="1"/>
      </w:tblPr>
      <w:tblGrid>
        <w:gridCol w:w="2703"/>
        <w:gridCol w:w="5821"/>
      </w:tblGrid>
      <w:tr w:rsidR="00DD320B" w:rsidRPr="00757C70" w14:paraId="6EAE9B62"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A318DA"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Criterio</w:t>
            </w:r>
          </w:p>
        </w:tc>
        <w:tc>
          <w:tcPr>
            <w:tcW w:w="0" w:type="auto"/>
            <w:hideMark/>
          </w:tcPr>
          <w:p w14:paraId="34FD262F" w14:textId="77777777" w:rsidR="00DD320B" w:rsidRPr="00757C70"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Justificación</w:t>
            </w:r>
          </w:p>
        </w:tc>
      </w:tr>
      <w:tr w:rsidR="00DD320B" w:rsidRPr="00757C70" w14:paraId="5EA12A80"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8BF54A"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Recall (clase 1)</w:t>
            </w:r>
          </w:p>
        </w:tc>
        <w:tc>
          <w:tcPr>
            <w:tcW w:w="0" w:type="auto"/>
            <w:hideMark/>
          </w:tcPr>
          <w:p w14:paraId="034DE6F0" w14:textId="77777777" w:rsidR="00DD320B" w:rsidRPr="00757C7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Prioriza detección de riesgo alto (evitar FN)</w:t>
            </w:r>
          </w:p>
        </w:tc>
      </w:tr>
      <w:tr w:rsidR="00DD320B" w:rsidRPr="00757C70" w14:paraId="63D168E5"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E85BDF"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F1-score</w:t>
            </w:r>
          </w:p>
        </w:tc>
        <w:tc>
          <w:tcPr>
            <w:tcW w:w="0" w:type="auto"/>
            <w:hideMark/>
          </w:tcPr>
          <w:p w14:paraId="58197604" w14:textId="77777777" w:rsidR="00DD320B" w:rsidRPr="00757C7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 xml:space="preserve">Balance entre </w:t>
            </w:r>
            <w:proofErr w:type="spellStart"/>
            <w:r w:rsidRPr="00757C70">
              <w:rPr>
                <w:rFonts w:ascii="Times New Roman" w:hAnsi="Times New Roman" w:cs="Times New Roman"/>
                <w:sz w:val="24"/>
                <w:szCs w:val="24"/>
              </w:rPr>
              <w:t>precision</w:t>
            </w:r>
            <w:proofErr w:type="spellEnd"/>
            <w:r w:rsidRPr="00757C70">
              <w:rPr>
                <w:rFonts w:ascii="Times New Roman" w:hAnsi="Times New Roman" w:cs="Times New Roman"/>
                <w:sz w:val="24"/>
                <w:szCs w:val="24"/>
              </w:rPr>
              <w:t xml:space="preserve"> y recall en desbalance</w:t>
            </w:r>
          </w:p>
        </w:tc>
      </w:tr>
      <w:tr w:rsidR="00DD320B" w:rsidRPr="00757C70" w14:paraId="647E19E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B1F32D"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AUC</w:t>
            </w:r>
          </w:p>
        </w:tc>
        <w:tc>
          <w:tcPr>
            <w:tcW w:w="0" w:type="auto"/>
            <w:hideMark/>
          </w:tcPr>
          <w:p w14:paraId="0CCB0B53" w14:textId="77777777" w:rsidR="00DD320B" w:rsidRPr="00757C70"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Capacidad discriminativa global independiente del umbral</w:t>
            </w:r>
          </w:p>
        </w:tc>
      </w:tr>
      <w:tr w:rsidR="00DD320B" w:rsidRPr="00757C70" w14:paraId="6FD05939"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B5DB29" w14:textId="77777777" w:rsidR="00DD320B" w:rsidRPr="00757C70" w:rsidRDefault="00DD320B" w:rsidP="00F924D8">
            <w:pPr>
              <w:rPr>
                <w:rFonts w:ascii="Times New Roman" w:hAnsi="Times New Roman" w:cs="Times New Roman"/>
                <w:sz w:val="24"/>
                <w:szCs w:val="24"/>
              </w:rPr>
            </w:pPr>
            <w:r w:rsidRPr="00757C70">
              <w:rPr>
                <w:rFonts w:ascii="Times New Roman" w:hAnsi="Times New Roman" w:cs="Times New Roman"/>
                <w:sz w:val="24"/>
                <w:szCs w:val="24"/>
              </w:rPr>
              <w:t>Desempeño en Test 2023</w:t>
            </w:r>
          </w:p>
        </w:tc>
        <w:tc>
          <w:tcPr>
            <w:tcW w:w="0" w:type="auto"/>
            <w:hideMark/>
          </w:tcPr>
          <w:p w14:paraId="5FA59EF7" w14:textId="77777777" w:rsidR="00DD320B" w:rsidRPr="00757C70"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7C70">
              <w:rPr>
                <w:rFonts w:ascii="Times New Roman" w:hAnsi="Times New Roman" w:cs="Times New Roman"/>
                <w:sz w:val="24"/>
                <w:szCs w:val="24"/>
              </w:rPr>
              <w:t>Evidencia de generalización temporal</w:t>
            </w:r>
          </w:p>
        </w:tc>
      </w:tr>
    </w:tbl>
    <w:p w14:paraId="26FBC456"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Fuente: Elaboración propia Romero Cristhian 202</w:t>
      </w:r>
      <w:r>
        <w:rPr>
          <w:rFonts w:ascii="Times New Roman" w:hAnsi="Times New Roman" w:cs="Times New Roman"/>
          <w:i/>
          <w:iCs/>
          <w:sz w:val="16"/>
          <w:szCs w:val="16"/>
        </w:rPr>
        <w:t>6.</w:t>
      </w:r>
    </w:p>
    <w:p w14:paraId="23A7EEFC" w14:textId="77777777" w:rsidR="00DD320B" w:rsidRDefault="00DD320B" w:rsidP="00DD320B"/>
    <w:p w14:paraId="7C8807EB"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F. </w:t>
      </w:r>
      <w:r w:rsidRPr="00757C70">
        <w:rPr>
          <w:rFonts w:ascii="Times New Roman" w:hAnsi="Times New Roman" w:cs="Times New Roman"/>
          <w:b/>
          <w:bCs/>
          <w:i/>
          <w:iCs/>
          <w:sz w:val="24"/>
          <w:szCs w:val="24"/>
        </w:rPr>
        <w:t>Hiperparámetros finales</w:t>
      </w:r>
    </w:p>
    <w:p w14:paraId="09A4C26D"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Se presenta los hiperparámetros finales seleccionados para el modelo ganador (Random Forest) y, opcionalmente, para los modelos comparados. Su inclusión permite documentar la replicabilidad del experimento y la consistencia de la optimización realizada.</w:t>
      </w:r>
    </w:p>
    <w:p w14:paraId="10C39369"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757C70">
        <w:rPr>
          <w:rFonts w:ascii="Times New Roman" w:hAnsi="Times New Roman" w:cs="Times New Roman"/>
          <w:b/>
          <w:bCs/>
          <w:i/>
          <w:iCs/>
          <w:sz w:val="24"/>
          <w:szCs w:val="24"/>
        </w:rPr>
        <w:t>Hiperparámetros finales del modelo ganador (Random Forest)</w:t>
      </w:r>
    </w:p>
    <w:p w14:paraId="39FAE562" w14:textId="77777777" w:rsidR="00DD320B" w:rsidRDefault="00DD320B" w:rsidP="00DD320B">
      <w:pPr>
        <w:pStyle w:val="INDICETABLAS"/>
        <w:ind w:left="2127"/>
      </w:pPr>
      <w:bookmarkStart w:id="1091" w:name="_Toc222604860"/>
      <w:bookmarkStart w:id="1092" w:name="_Toc222605134"/>
      <w:bookmarkStart w:id="1093" w:name="_Toc222608280"/>
      <w:bookmarkStart w:id="1094" w:name="_Toc222618631"/>
      <w:bookmarkStart w:id="1095" w:name="_Toc222620000"/>
      <w:r w:rsidRPr="00757C70">
        <w:t>Hiperparámetros</w:t>
      </w:r>
      <w:r w:rsidRPr="00757C70">
        <w:rPr>
          <w:rFonts w:asciiTheme="minorHAnsi" w:eastAsiaTheme="minorHAnsi" w:hAnsiTheme="minorHAnsi" w:cstheme="minorBidi"/>
          <w:bCs w:val="0"/>
          <w:color w:val="auto"/>
          <w:sz w:val="22"/>
          <w:szCs w:val="22"/>
        </w:rPr>
        <w:t xml:space="preserve"> </w:t>
      </w:r>
      <w:r w:rsidRPr="00757C70">
        <w:t>(Random Forest)</w:t>
      </w:r>
      <w:bookmarkEnd w:id="1091"/>
      <w:bookmarkEnd w:id="1092"/>
      <w:bookmarkEnd w:id="1093"/>
      <w:bookmarkEnd w:id="1094"/>
      <w:bookmarkEnd w:id="1095"/>
    </w:p>
    <w:tbl>
      <w:tblPr>
        <w:tblStyle w:val="Tablanormal1"/>
        <w:tblW w:w="0" w:type="auto"/>
        <w:jc w:val="center"/>
        <w:tblLook w:val="04A0" w:firstRow="1" w:lastRow="0" w:firstColumn="1" w:lastColumn="0" w:noHBand="0" w:noVBand="1"/>
      </w:tblPr>
      <w:tblGrid>
        <w:gridCol w:w="2843"/>
        <w:gridCol w:w="1303"/>
        <w:gridCol w:w="3762"/>
      </w:tblGrid>
      <w:tr w:rsidR="00314025" w:rsidRPr="00314025" w14:paraId="77ED7BE6" w14:textId="77777777" w:rsidTr="003140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01792B" w14:textId="77777777" w:rsidR="00314025" w:rsidRPr="00314025" w:rsidRDefault="00314025" w:rsidP="00314025">
            <w:pPr>
              <w:rPr>
                <w:rFonts w:ascii="Times New Roman" w:hAnsi="Times New Roman" w:cs="Times New Roman"/>
                <w:sz w:val="24"/>
                <w:szCs w:val="24"/>
              </w:rPr>
            </w:pPr>
            <w:r w:rsidRPr="00314025">
              <w:rPr>
                <w:rFonts w:ascii="Times New Roman" w:hAnsi="Times New Roman" w:cs="Times New Roman"/>
                <w:sz w:val="24"/>
                <w:szCs w:val="24"/>
              </w:rPr>
              <w:t>Parámetro</w:t>
            </w:r>
          </w:p>
        </w:tc>
        <w:tc>
          <w:tcPr>
            <w:tcW w:w="0" w:type="auto"/>
            <w:hideMark/>
          </w:tcPr>
          <w:p w14:paraId="6D925211" w14:textId="77777777" w:rsidR="00314025" w:rsidRPr="00314025" w:rsidRDefault="00314025" w:rsidP="003140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Valor final</w:t>
            </w:r>
          </w:p>
        </w:tc>
        <w:tc>
          <w:tcPr>
            <w:tcW w:w="0" w:type="auto"/>
            <w:hideMark/>
          </w:tcPr>
          <w:p w14:paraId="21634226" w14:textId="77777777" w:rsidR="00314025" w:rsidRPr="00314025" w:rsidRDefault="00314025" w:rsidP="003140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Descripción</w:t>
            </w:r>
          </w:p>
        </w:tc>
      </w:tr>
      <w:tr w:rsidR="00314025" w:rsidRPr="00314025" w14:paraId="3B794F4F"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B72D6C"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n_estimators</w:t>
            </w:r>
            <w:proofErr w:type="spellEnd"/>
          </w:p>
        </w:tc>
        <w:tc>
          <w:tcPr>
            <w:tcW w:w="0" w:type="auto"/>
            <w:hideMark/>
          </w:tcPr>
          <w:p w14:paraId="4A5686A3"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300</w:t>
            </w:r>
          </w:p>
        </w:tc>
        <w:tc>
          <w:tcPr>
            <w:tcW w:w="0" w:type="auto"/>
            <w:hideMark/>
          </w:tcPr>
          <w:p w14:paraId="74780589"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Número de árboles</w:t>
            </w:r>
          </w:p>
        </w:tc>
      </w:tr>
      <w:tr w:rsidR="00314025" w:rsidRPr="00314025" w14:paraId="245E3ACA"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E44AF6"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criterion</w:t>
            </w:r>
            <w:proofErr w:type="spellEnd"/>
          </w:p>
        </w:tc>
        <w:tc>
          <w:tcPr>
            <w:tcW w:w="0" w:type="auto"/>
            <w:hideMark/>
          </w:tcPr>
          <w:p w14:paraId="4C1CA139"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gini</w:t>
            </w:r>
            <w:proofErr w:type="spellEnd"/>
          </w:p>
        </w:tc>
        <w:tc>
          <w:tcPr>
            <w:tcW w:w="0" w:type="auto"/>
            <w:hideMark/>
          </w:tcPr>
          <w:p w14:paraId="0161EA18"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Criterio de división</w:t>
            </w:r>
          </w:p>
        </w:tc>
      </w:tr>
      <w:tr w:rsidR="00314025" w:rsidRPr="00314025" w14:paraId="3C856D3B"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022755"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max_depth</w:t>
            </w:r>
            <w:proofErr w:type="spellEnd"/>
          </w:p>
        </w:tc>
        <w:tc>
          <w:tcPr>
            <w:tcW w:w="0" w:type="auto"/>
            <w:hideMark/>
          </w:tcPr>
          <w:p w14:paraId="43ABC5F4"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None</w:t>
            </w:r>
            <w:proofErr w:type="spellEnd"/>
          </w:p>
        </w:tc>
        <w:tc>
          <w:tcPr>
            <w:tcW w:w="0" w:type="auto"/>
            <w:hideMark/>
          </w:tcPr>
          <w:p w14:paraId="2FD5EA2C"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Profundidad máxima (sin límite)</w:t>
            </w:r>
          </w:p>
        </w:tc>
      </w:tr>
      <w:tr w:rsidR="00314025" w:rsidRPr="00314025" w14:paraId="1F77BA7E"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BC42B4"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max_features</w:t>
            </w:r>
            <w:proofErr w:type="spellEnd"/>
          </w:p>
        </w:tc>
        <w:tc>
          <w:tcPr>
            <w:tcW w:w="0" w:type="auto"/>
            <w:hideMark/>
          </w:tcPr>
          <w:p w14:paraId="0257DE2B"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sqrt</w:t>
            </w:r>
            <w:proofErr w:type="spellEnd"/>
          </w:p>
        </w:tc>
        <w:tc>
          <w:tcPr>
            <w:tcW w:w="0" w:type="auto"/>
            <w:hideMark/>
          </w:tcPr>
          <w:p w14:paraId="7FF2C4E0"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Nº</w:t>
            </w:r>
            <w:proofErr w:type="spellEnd"/>
            <w:r w:rsidRPr="00314025">
              <w:rPr>
                <w:rFonts w:ascii="Times New Roman" w:hAnsi="Times New Roman" w:cs="Times New Roman"/>
                <w:sz w:val="24"/>
                <w:szCs w:val="24"/>
              </w:rPr>
              <w:t xml:space="preserve"> de variables por división</w:t>
            </w:r>
          </w:p>
        </w:tc>
      </w:tr>
      <w:tr w:rsidR="00314025" w:rsidRPr="00314025" w14:paraId="7DA2D429"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3A3A94"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min_samples_split</w:t>
            </w:r>
            <w:proofErr w:type="spellEnd"/>
          </w:p>
        </w:tc>
        <w:tc>
          <w:tcPr>
            <w:tcW w:w="0" w:type="auto"/>
            <w:hideMark/>
          </w:tcPr>
          <w:p w14:paraId="07E6328F"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2</w:t>
            </w:r>
          </w:p>
        </w:tc>
        <w:tc>
          <w:tcPr>
            <w:tcW w:w="0" w:type="auto"/>
            <w:hideMark/>
          </w:tcPr>
          <w:p w14:paraId="252E55EB"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Mínimo para dividir un nodo</w:t>
            </w:r>
          </w:p>
        </w:tc>
      </w:tr>
      <w:tr w:rsidR="00314025" w:rsidRPr="00314025" w14:paraId="3FE4D5B5"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B22725"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min_samples_leaf</w:t>
            </w:r>
            <w:proofErr w:type="spellEnd"/>
          </w:p>
        </w:tc>
        <w:tc>
          <w:tcPr>
            <w:tcW w:w="0" w:type="auto"/>
            <w:hideMark/>
          </w:tcPr>
          <w:p w14:paraId="4F94B931"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1</w:t>
            </w:r>
          </w:p>
        </w:tc>
        <w:tc>
          <w:tcPr>
            <w:tcW w:w="0" w:type="auto"/>
            <w:hideMark/>
          </w:tcPr>
          <w:p w14:paraId="17916538"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Mínimo de muestras por hoja</w:t>
            </w:r>
          </w:p>
        </w:tc>
      </w:tr>
      <w:tr w:rsidR="00314025" w:rsidRPr="00314025" w14:paraId="7E39739B"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E75BB7"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bootstrap</w:t>
            </w:r>
            <w:proofErr w:type="spellEnd"/>
          </w:p>
        </w:tc>
        <w:tc>
          <w:tcPr>
            <w:tcW w:w="0" w:type="auto"/>
            <w:hideMark/>
          </w:tcPr>
          <w:p w14:paraId="6EB668F3"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True</w:t>
            </w:r>
          </w:p>
        </w:tc>
        <w:tc>
          <w:tcPr>
            <w:tcW w:w="0" w:type="auto"/>
            <w:hideMark/>
          </w:tcPr>
          <w:p w14:paraId="66E51A93"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Muestreo con reemplazo</w:t>
            </w:r>
          </w:p>
        </w:tc>
      </w:tr>
      <w:tr w:rsidR="00314025" w:rsidRPr="00314025" w14:paraId="205A5960"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150B53"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class_weight</w:t>
            </w:r>
            <w:proofErr w:type="spellEnd"/>
          </w:p>
        </w:tc>
        <w:tc>
          <w:tcPr>
            <w:tcW w:w="0" w:type="auto"/>
            <w:hideMark/>
          </w:tcPr>
          <w:p w14:paraId="2B605F79"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None</w:t>
            </w:r>
            <w:proofErr w:type="spellEnd"/>
          </w:p>
        </w:tc>
        <w:tc>
          <w:tcPr>
            <w:tcW w:w="0" w:type="auto"/>
            <w:hideMark/>
          </w:tcPr>
          <w:p w14:paraId="2B3B6339"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Pesos por clase</w:t>
            </w:r>
          </w:p>
        </w:tc>
      </w:tr>
      <w:tr w:rsidR="00314025" w:rsidRPr="00314025" w14:paraId="7C35FA5E"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237F48"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random_state</w:t>
            </w:r>
            <w:proofErr w:type="spellEnd"/>
          </w:p>
        </w:tc>
        <w:tc>
          <w:tcPr>
            <w:tcW w:w="0" w:type="auto"/>
            <w:hideMark/>
          </w:tcPr>
          <w:p w14:paraId="7DD6CAF7"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42</w:t>
            </w:r>
          </w:p>
        </w:tc>
        <w:tc>
          <w:tcPr>
            <w:tcW w:w="0" w:type="auto"/>
            <w:hideMark/>
          </w:tcPr>
          <w:p w14:paraId="34354F75"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Semilla / reproducibilidad</w:t>
            </w:r>
          </w:p>
        </w:tc>
      </w:tr>
      <w:tr w:rsidR="00314025" w:rsidRPr="00314025" w14:paraId="6C701A7B"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D2D133"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lastRenderedPageBreak/>
              <w:t>n_jobs</w:t>
            </w:r>
            <w:proofErr w:type="spellEnd"/>
          </w:p>
        </w:tc>
        <w:tc>
          <w:tcPr>
            <w:tcW w:w="0" w:type="auto"/>
            <w:hideMark/>
          </w:tcPr>
          <w:p w14:paraId="5BB05E7A"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-1</w:t>
            </w:r>
          </w:p>
        </w:tc>
        <w:tc>
          <w:tcPr>
            <w:tcW w:w="0" w:type="auto"/>
            <w:hideMark/>
          </w:tcPr>
          <w:p w14:paraId="18255D11"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Uso de núcleos (todos)</w:t>
            </w:r>
          </w:p>
        </w:tc>
      </w:tr>
      <w:tr w:rsidR="00314025" w:rsidRPr="00314025" w14:paraId="752ECA01"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B4E190"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max_leaf_nodes</w:t>
            </w:r>
            <w:proofErr w:type="spellEnd"/>
          </w:p>
        </w:tc>
        <w:tc>
          <w:tcPr>
            <w:tcW w:w="0" w:type="auto"/>
            <w:hideMark/>
          </w:tcPr>
          <w:p w14:paraId="6D3E14F8"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14025">
              <w:rPr>
                <w:rFonts w:ascii="Times New Roman" w:hAnsi="Times New Roman" w:cs="Times New Roman"/>
                <w:sz w:val="24"/>
                <w:szCs w:val="24"/>
              </w:rPr>
              <w:t>None</w:t>
            </w:r>
            <w:proofErr w:type="spellEnd"/>
          </w:p>
        </w:tc>
        <w:tc>
          <w:tcPr>
            <w:tcW w:w="0" w:type="auto"/>
            <w:hideMark/>
          </w:tcPr>
          <w:p w14:paraId="01B76F20"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Máx. nodos hoja (sin límite)</w:t>
            </w:r>
          </w:p>
        </w:tc>
      </w:tr>
      <w:tr w:rsidR="00314025" w:rsidRPr="00314025" w14:paraId="4332D666"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088F17"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min_impurity_decrease</w:t>
            </w:r>
            <w:proofErr w:type="spellEnd"/>
          </w:p>
        </w:tc>
        <w:tc>
          <w:tcPr>
            <w:tcW w:w="0" w:type="auto"/>
            <w:hideMark/>
          </w:tcPr>
          <w:p w14:paraId="2666202D"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0.0</w:t>
            </w:r>
          </w:p>
        </w:tc>
        <w:tc>
          <w:tcPr>
            <w:tcW w:w="0" w:type="auto"/>
            <w:hideMark/>
          </w:tcPr>
          <w:p w14:paraId="36ED2861"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Umbral de impureza</w:t>
            </w:r>
          </w:p>
        </w:tc>
      </w:tr>
      <w:tr w:rsidR="00314025" w:rsidRPr="00314025" w14:paraId="2093142F"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57D3A2"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min_weight_fraction_leaf</w:t>
            </w:r>
            <w:proofErr w:type="spellEnd"/>
          </w:p>
        </w:tc>
        <w:tc>
          <w:tcPr>
            <w:tcW w:w="0" w:type="auto"/>
            <w:hideMark/>
          </w:tcPr>
          <w:p w14:paraId="145EB9C2"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0.0</w:t>
            </w:r>
          </w:p>
        </w:tc>
        <w:tc>
          <w:tcPr>
            <w:tcW w:w="0" w:type="auto"/>
            <w:hideMark/>
          </w:tcPr>
          <w:p w14:paraId="1108FB08"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Fracción mínima ponderada por hoja</w:t>
            </w:r>
          </w:p>
        </w:tc>
      </w:tr>
      <w:tr w:rsidR="00314025" w:rsidRPr="00314025" w14:paraId="0935BBCE"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7A2458"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ccp_alpha</w:t>
            </w:r>
            <w:proofErr w:type="spellEnd"/>
          </w:p>
        </w:tc>
        <w:tc>
          <w:tcPr>
            <w:tcW w:w="0" w:type="auto"/>
            <w:hideMark/>
          </w:tcPr>
          <w:p w14:paraId="79D11291"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0.0</w:t>
            </w:r>
          </w:p>
        </w:tc>
        <w:tc>
          <w:tcPr>
            <w:tcW w:w="0" w:type="auto"/>
            <w:hideMark/>
          </w:tcPr>
          <w:p w14:paraId="64C23345"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Poda por complejidad</w:t>
            </w:r>
          </w:p>
        </w:tc>
      </w:tr>
      <w:tr w:rsidR="00314025" w:rsidRPr="00314025" w14:paraId="4BDC6A2A"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728A3A"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oob_score</w:t>
            </w:r>
            <w:proofErr w:type="spellEnd"/>
          </w:p>
        </w:tc>
        <w:tc>
          <w:tcPr>
            <w:tcW w:w="0" w:type="auto"/>
            <w:hideMark/>
          </w:tcPr>
          <w:p w14:paraId="5E2DBC58"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False</w:t>
            </w:r>
          </w:p>
        </w:tc>
        <w:tc>
          <w:tcPr>
            <w:tcW w:w="0" w:type="auto"/>
            <w:hideMark/>
          </w:tcPr>
          <w:p w14:paraId="1B9F5DC1"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 xml:space="preserve">Validación </w:t>
            </w:r>
            <w:proofErr w:type="spellStart"/>
            <w:r w:rsidRPr="00314025">
              <w:rPr>
                <w:rFonts w:ascii="Times New Roman" w:hAnsi="Times New Roman" w:cs="Times New Roman"/>
                <w:sz w:val="24"/>
                <w:szCs w:val="24"/>
              </w:rPr>
              <w:t>out</w:t>
            </w:r>
            <w:proofErr w:type="spellEnd"/>
            <w:r w:rsidRPr="00314025">
              <w:rPr>
                <w:rFonts w:ascii="Times New Roman" w:hAnsi="Times New Roman" w:cs="Times New Roman"/>
                <w:sz w:val="24"/>
                <w:szCs w:val="24"/>
              </w:rPr>
              <w:t>-</w:t>
            </w:r>
            <w:proofErr w:type="spellStart"/>
            <w:r w:rsidRPr="00314025">
              <w:rPr>
                <w:rFonts w:ascii="Times New Roman" w:hAnsi="Times New Roman" w:cs="Times New Roman"/>
                <w:sz w:val="24"/>
                <w:szCs w:val="24"/>
              </w:rPr>
              <w:t>of</w:t>
            </w:r>
            <w:proofErr w:type="spellEnd"/>
            <w:r w:rsidRPr="00314025">
              <w:rPr>
                <w:rFonts w:ascii="Times New Roman" w:hAnsi="Times New Roman" w:cs="Times New Roman"/>
                <w:sz w:val="24"/>
                <w:szCs w:val="24"/>
              </w:rPr>
              <w:t>-bag</w:t>
            </w:r>
          </w:p>
        </w:tc>
      </w:tr>
      <w:tr w:rsidR="00314025" w:rsidRPr="00314025" w14:paraId="4EEC1DB9" w14:textId="77777777" w:rsidTr="003140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E197CF" w14:textId="77777777" w:rsidR="00314025" w:rsidRPr="00314025" w:rsidRDefault="00314025" w:rsidP="00314025">
            <w:pPr>
              <w:rPr>
                <w:rFonts w:ascii="Times New Roman" w:hAnsi="Times New Roman" w:cs="Times New Roman"/>
                <w:sz w:val="24"/>
                <w:szCs w:val="24"/>
              </w:rPr>
            </w:pPr>
            <w:r w:rsidRPr="00314025">
              <w:rPr>
                <w:rFonts w:ascii="Times New Roman" w:hAnsi="Times New Roman" w:cs="Times New Roman"/>
                <w:sz w:val="24"/>
                <w:szCs w:val="24"/>
              </w:rPr>
              <w:t>verbose</w:t>
            </w:r>
          </w:p>
        </w:tc>
        <w:tc>
          <w:tcPr>
            <w:tcW w:w="0" w:type="auto"/>
            <w:hideMark/>
          </w:tcPr>
          <w:p w14:paraId="2689D623" w14:textId="77777777" w:rsidR="00314025" w:rsidRPr="00314025" w:rsidRDefault="00314025" w:rsidP="003140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0</w:t>
            </w:r>
          </w:p>
        </w:tc>
        <w:tc>
          <w:tcPr>
            <w:tcW w:w="0" w:type="auto"/>
            <w:hideMark/>
          </w:tcPr>
          <w:p w14:paraId="10E8D2D0" w14:textId="77777777" w:rsidR="00314025" w:rsidRPr="00314025" w:rsidRDefault="00314025" w:rsidP="003140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Nivel de salida</w:t>
            </w:r>
          </w:p>
        </w:tc>
      </w:tr>
      <w:tr w:rsidR="00314025" w:rsidRPr="00314025" w14:paraId="4105CD38" w14:textId="77777777" w:rsidTr="003140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3D29D5" w14:textId="77777777" w:rsidR="00314025" w:rsidRPr="00314025" w:rsidRDefault="00314025" w:rsidP="00314025">
            <w:pPr>
              <w:rPr>
                <w:rFonts w:ascii="Times New Roman" w:hAnsi="Times New Roman" w:cs="Times New Roman"/>
                <w:sz w:val="24"/>
                <w:szCs w:val="24"/>
              </w:rPr>
            </w:pPr>
            <w:proofErr w:type="spellStart"/>
            <w:r w:rsidRPr="00314025">
              <w:rPr>
                <w:rFonts w:ascii="Times New Roman" w:hAnsi="Times New Roman" w:cs="Times New Roman"/>
                <w:sz w:val="24"/>
                <w:szCs w:val="24"/>
              </w:rPr>
              <w:t>warm_start</w:t>
            </w:r>
            <w:proofErr w:type="spellEnd"/>
          </w:p>
        </w:tc>
        <w:tc>
          <w:tcPr>
            <w:tcW w:w="0" w:type="auto"/>
            <w:hideMark/>
          </w:tcPr>
          <w:p w14:paraId="6C7AB23C" w14:textId="77777777" w:rsidR="00314025" w:rsidRPr="00314025" w:rsidRDefault="00314025" w:rsidP="00314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False</w:t>
            </w:r>
          </w:p>
        </w:tc>
        <w:tc>
          <w:tcPr>
            <w:tcW w:w="0" w:type="auto"/>
            <w:hideMark/>
          </w:tcPr>
          <w:p w14:paraId="3A148A2E" w14:textId="77777777" w:rsidR="00314025" w:rsidRPr="00314025" w:rsidRDefault="00314025" w:rsidP="003140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025">
              <w:rPr>
                <w:rFonts w:ascii="Times New Roman" w:hAnsi="Times New Roman" w:cs="Times New Roman"/>
                <w:sz w:val="24"/>
                <w:szCs w:val="24"/>
              </w:rPr>
              <w:t>Reutilizar árboles previos</w:t>
            </w:r>
          </w:p>
        </w:tc>
      </w:tr>
    </w:tbl>
    <w:p w14:paraId="5E000F58" w14:textId="77777777" w:rsidR="00314025" w:rsidRDefault="00314025" w:rsidP="00DD320B">
      <w:pPr>
        <w:tabs>
          <w:tab w:val="left" w:pos="5230"/>
        </w:tabs>
        <w:jc w:val="center"/>
        <w:rPr>
          <w:rFonts w:ascii="Times New Roman" w:hAnsi="Times New Roman" w:cs="Times New Roman"/>
          <w:i/>
          <w:iCs/>
          <w:sz w:val="16"/>
          <w:szCs w:val="16"/>
        </w:rPr>
      </w:pPr>
    </w:p>
    <w:p w14:paraId="5DAA11E0" w14:textId="17D4E91F"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Fuente: Elaboración propia Romero Cristhian 202</w:t>
      </w:r>
      <w:r>
        <w:rPr>
          <w:rFonts w:ascii="Times New Roman" w:hAnsi="Times New Roman" w:cs="Times New Roman"/>
          <w:i/>
          <w:iCs/>
          <w:sz w:val="16"/>
          <w:szCs w:val="16"/>
        </w:rPr>
        <w:t>6.</w:t>
      </w:r>
    </w:p>
    <w:p w14:paraId="607C961D"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G. </w:t>
      </w:r>
      <w:r w:rsidRPr="009D3D53">
        <w:rPr>
          <w:rFonts w:ascii="Times New Roman" w:hAnsi="Times New Roman" w:cs="Times New Roman"/>
          <w:b/>
          <w:bCs/>
          <w:i/>
          <w:iCs/>
          <w:sz w:val="24"/>
          <w:szCs w:val="24"/>
        </w:rPr>
        <w:t>Resultados completos (matrices y métricas)</w:t>
      </w:r>
    </w:p>
    <w:p w14:paraId="2697CB46"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t xml:space="preserve">Se consolida la evidencia cuantitativa del desempeño de los modelos evaluados. Se incluyen matrices de confusión en validación y prueba, así como la tabla comparativa de métricas (accuracy, </w:t>
      </w:r>
      <w:proofErr w:type="spellStart"/>
      <w:r w:rsidRPr="006E1063">
        <w:rPr>
          <w:rFonts w:ascii="Times New Roman" w:hAnsi="Times New Roman" w:cs="Times New Roman"/>
          <w:sz w:val="24"/>
          <w:szCs w:val="24"/>
        </w:rPr>
        <w:t>precision</w:t>
      </w:r>
      <w:proofErr w:type="spellEnd"/>
      <w:r w:rsidRPr="006E1063">
        <w:rPr>
          <w:rFonts w:ascii="Times New Roman" w:hAnsi="Times New Roman" w:cs="Times New Roman"/>
          <w:sz w:val="24"/>
          <w:szCs w:val="24"/>
        </w:rPr>
        <w:t>, recall, F1 y AUC), con énfasis en la detección de la clase minoritaria (riesgo alto).</w:t>
      </w:r>
    </w:p>
    <w:p w14:paraId="285E161F" w14:textId="77777777" w:rsidR="00DD320B" w:rsidRDefault="00DD320B" w:rsidP="00DD320B">
      <w:pPr>
        <w:tabs>
          <w:tab w:val="left" w:pos="1966"/>
        </w:tabs>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9D3D53">
        <w:rPr>
          <w:rFonts w:ascii="Times New Roman" w:hAnsi="Times New Roman" w:cs="Times New Roman"/>
          <w:b/>
          <w:bCs/>
          <w:i/>
          <w:iCs/>
          <w:sz w:val="24"/>
          <w:szCs w:val="24"/>
        </w:rPr>
        <w:t>Matrices de confusión (VALID y TEST 2023)</w:t>
      </w:r>
    </w:p>
    <w:p w14:paraId="3C8366FF" w14:textId="77777777" w:rsidR="00DD320B" w:rsidRDefault="00DD320B" w:rsidP="00DD320B">
      <w:pPr>
        <w:pStyle w:val="INDICETABLAS"/>
        <w:tabs>
          <w:tab w:val="left" w:pos="1701"/>
        </w:tabs>
        <w:ind w:left="1843" w:hanging="567"/>
      </w:pPr>
      <w:bookmarkStart w:id="1096" w:name="_Toc222604861"/>
      <w:bookmarkStart w:id="1097" w:name="_Toc222605135"/>
      <w:bookmarkStart w:id="1098" w:name="_Toc222608281"/>
      <w:bookmarkStart w:id="1099" w:name="_Toc222618632"/>
      <w:bookmarkStart w:id="1100" w:name="_Toc222620001"/>
      <w:r w:rsidRPr="009D3D53">
        <w:t>Matrices de confusión</w:t>
      </w:r>
      <w:bookmarkEnd w:id="1096"/>
      <w:bookmarkEnd w:id="1097"/>
      <w:bookmarkEnd w:id="1098"/>
      <w:bookmarkEnd w:id="1099"/>
      <w:bookmarkEnd w:id="1100"/>
    </w:p>
    <w:tbl>
      <w:tblPr>
        <w:tblStyle w:val="Tablanormal1"/>
        <w:tblW w:w="0" w:type="auto"/>
        <w:jc w:val="center"/>
        <w:tblLook w:val="04A0" w:firstRow="1" w:lastRow="0" w:firstColumn="1" w:lastColumn="0" w:noHBand="0" w:noVBand="1"/>
      </w:tblPr>
      <w:tblGrid>
        <w:gridCol w:w="2103"/>
        <w:gridCol w:w="1423"/>
        <w:gridCol w:w="876"/>
        <w:gridCol w:w="576"/>
        <w:gridCol w:w="756"/>
        <w:gridCol w:w="876"/>
      </w:tblGrid>
      <w:tr w:rsidR="00DD320B" w:rsidRPr="009D3D53" w14:paraId="1C471219"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132645"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Modelo</w:t>
            </w:r>
          </w:p>
        </w:tc>
        <w:tc>
          <w:tcPr>
            <w:tcW w:w="0" w:type="auto"/>
            <w:hideMark/>
          </w:tcPr>
          <w:p w14:paraId="31AFF28B"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Conjunto</w:t>
            </w:r>
          </w:p>
        </w:tc>
        <w:tc>
          <w:tcPr>
            <w:tcW w:w="0" w:type="auto"/>
            <w:hideMark/>
          </w:tcPr>
          <w:p w14:paraId="45F8914B"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TN</w:t>
            </w:r>
          </w:p>
        </w:tc>
        <w:tc>
          <w:tcPr>
            <w:tcW w:w="0" w:type="auto"/>
            <w:hideMark/>
          </w:tcPr>
          <w:p w14:paraId="6BEAB911"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FP</w:t>
            </w:r>
          </w:p>
        </w:tc>
        <w:tc>
          <w:tcPr>
            <w:tcW w:w="0" w:type="auto"/>
            <w:hideMark/>
          </w:tcPr>
          <w:p w14:paraId="26CAC4AD"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FN</w:t>
            </w:r>
          </w:p>
        </w:tc>
        <w:tc>
          <w:tcPr>
            <w:tcW w:w="0" w:type="auto"/>
            <w:hideMark/>
          </w:tcPr>
          <w:p w14:paraId="4BE7F24B"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TP</w:t>
            </w:r>
          </w:p>
        </w:tc>
      </w:tr>
      <w:tr w:rsidR="00DD320B" w:rsidRPr="009D3D53" w14:paraId="384BB3F5"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8DFD4E"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Random Forest</w:t>
            </w:r>
          </w:p>
        </w:tc>
        <w:tc>
          <w:tcPr>
            <w:tcW w:w="0" w:type="auto"/>
            <w:hideMark/>
          </w:tcPr>
          <w:p w14:paraId="7B3B8A53"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36368F0F"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45.001</w:t>
            </w:r>
          </w:p>
        </w:tc>
        <w:tc>
          <w:tcPr>
            <w:tcW w:w="0" w:type="auto"/>
            <w:hideMark/>
          </w:tcPr>
          <w:p w14:paraId="661B047E"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261</w:t>
            </w:r>
          </w:p>
        </w:tc>
        <w:tc>
          <w:tcPr>
            <w:tcW w:w="0" w:type="auto"/>
            <w:hideMark/>
          </w:tcPr>
          <w:p w14:paraId="35885201"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536</w:t>
            </w:r>
          </w:p>
        </w:tc>
        <w:tc>
          <w:tcPr>
            <w:tcW w:w="0" w:type="auto"/>
            <w:hideMark/>
          </w:tcPr>
          <w:p w14:paraId="49BED059"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11.183</w:t>
            </w:r>
          </w:p>
        </w:tc>
      </w:tr>
      <w:tr w:rsidR="00DD320B" w:rsidRPr="009D3D53" w14:paraId="210C24A5"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439EBC"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Random Forest</w:t>
            </w:r>
          </w:p>
        </w:tc>
        <w:tc>
          <w:tcPr>
            <w:tcW w:w="0" w:type="auto"/>
            <w:hideMark/>
          </w:tcPr>
          <w:p w14:paraId="7C2D7F3D"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78774B68"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22.329</w:t>
            </w:r>
          </w:p>
        </w:tc>
        <w:tc>
          <w:tcPr>
            <w:tcW w:w="0" w:type="auto"/>
            <w:hideMark/>
          </w:tcPr>
          <w:p w14:paraId="1394C58D"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139</w:t>
            </w:r>
          </w:p>
        </w:tc>
        <w:tc>
          <w:tcPr>
            <w:tcW w:w="0" w:type="auto"/>
            <w:hideMark/>
          </w:tcPr>
          <w:p w14:paraId="4D6B73EF"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364</w:t>
            </w:r>
          </w:p>
        </w:tc>
        <w:tc>
          <w:tcPr>
            <w:tcW w:w="0" w:type="auto"/>
            <w:hideMark/>
          </w:tcPr>
          <w:p w14:paraId="2E4B7D21"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7.082</w:t>
            </w:r>
          </w:p>
        </w:tc>
      </w:tr>
      <w:tr w:rsidR="00DD320B" w:rsidRPr="009D3D53" w14:paraId="5D040768"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E6969F"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AdaBoost</w:t>
            </w:r>
          </w:p>
        </w:tc>
        <w:tc>
          <w:tcPr>
            <w:tcW w:w="0" w:type="auto"/>
            <w:hideMark/>
          </w:tcPr>
          <w:p w14:paraId="4E2D32F1"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370837F2"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44.404</w:t>
            </w:r>
          </w:p>
        </w:tc>
        <w:tc>
          <w:tcPr>
            <w:tcW w:w="0" w:type="auto"/>
            <w:hideMark/>
          </w:tcPr>
          <w:p w14:paraId="51570412"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858</w:t>
            </w:r>
          </w:p>
        </w:tc>
        <w:tc>
          <w:tcPr>
            <w:tcW w:w="0" w:type="auto"/>
            <w:hideMark/>
          </w:tcPr>
          <w:p w14:paraId="1244197B"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2.714</w:t>
            </w:r>
          </w:p>
        </w:tc>
        <w:tc>
          <w:tcPr>
            <w:tcW w:w="0" w:type="auto"/>
            <w:hideMark/>
          </w:tcPr>
          <w:p w14:paraId="59924F96"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9.005</w:t>
            </w:r>
          </w:p>
        </w:tc>
      </w:tr>
      <w:tr w:rsidR="00DD320B" w:rsidRPr="009D3D53" w14:paraId="59595E0A"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9CF96B"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AdaBoost</w:t>
            </w:r>
          </w:p>
        </w:tc>
        <w:tc>
          <w:tcPr>
            <w:tcW w:w="0" w:type="auto"/>
            <w:hideMark/>
          </w:tcPr>
          <w:p w14:paraId="67197980"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5757189D"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21.886</w:t>
            </w:r>
          </w:p>
        </w:tc>
        <w:tc>
          <w:tcPr>
            <w:tcW w:w="0" w:type="auto"/>
            <w:hideMark/>
          </w:tcPr>
          <w:p w14:paraId="43581534"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582</w:t>
            </w:r>
          </w:p>
        </w:tc>
        <w:tc>
          <w:tcPr>
            <w:tcW w:w="0" w:type="auto"/>
            <w:hideMark/>
          </w:tcPr>
          <w:p w14:paraId="25324163"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1.922</w:t>
            </w:r>
          </w:p>
        </w:tc>
        <w:tc>
          <w:tcPr>
            <w:tcW w:w="0" w:type="auto"/>
            <w:hideMark/>
          </w:tcPr>
          <w:p w14:paraId="1403301C"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5.524</w:t>
            </w:r>
          </w:p>
        </w:tc>
      </w:tr>
      <w:tr w:rsidR="00DD320B" w:rsidRPr="009D3D53" w14:paraId="7F8E2C69"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79847E"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Gradient Boosting</w:t>
            </w:r>
          </w:p>
        </w:tc>
        <w:tc>
          <w:tcPr>
            <w:tcW w:w="0" w:type="auto"/>
            <w:hideMark/>
          </w:tcPr>
          <w:p w14:paraId="54DCADF7"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310AAE8E"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44.882</w:t>
            </w:r>
          </w:p>
        </w:tc>
        <w:tc>
          <w:tcPr>
            <w:tcW w:w="0" w:type="auto"/>
            <w:hideMark/>
          </w:tcPr>
          <w:p w14:paraId="01D73E8E"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380</w:t>
            </w:r>
          </w:p>
        </w:tc>
        <w:tc>
          <w:tcPr>
            <w:tcW w:w="0" w:type="auto"/>
            <w:hideMark/>
          </w:tcPr>
          <w:p w14:paraId="39876D35"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725</w:t>
            </w:r>
          </w:p>
        </w:tc>
        <w:tc>
          <w:tcPr>
            <w:tcW w:w="0" w:type="auto"/>
            <w:hideMark/>
          </w:tcPr>
          <w:p w14:paraId="1B7556C3" w14:textId="77777777" w:rsidR="00DD320B" w:rsidRPr="009D3D53" w:rsidRDefault="00DD320B" w:rsidP="00F924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10.994</w:t>
            </w:r>
          </w:p>
        </w:tc>
      </w:tr>
      <w:tr w:rsidR="00DD320B" w:rsidRPr="009D3D53" w14:paraId="05F27E9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4AB37B"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Gradient Boosting</w:t>
            </w:r>
          </w:p>
        </w:tc>
        <w:tc>
          <w:tcPr>
            <w:tcW w:w="0" w:type="auto"/>
            <w:hideMark/>
          </w:tcPr>
          <w:p w14:paraId="28D42890"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6E24DC99"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22.238</w:t>
            </w:r>
          </w:p>
        </w:tc>
        <w:tc>
          <w:tcPr>
            <w:tcW w:w="0" w:type="auto"/>
            <w:hideMark/>
          </w:tcPr>
          <w:p w14:paraId="172FD3F1"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230</w:t>
            </w:r>
          </w:p>
        </w:tc>
        <w:tc>
          <w:tcPr>
            <w:tcW w:w="0" w:type="auto"/>
            <w:hideMark/>
          </w:tcPr>
          <w:p w14:paraId="20E28FDB"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582</w:t>
            </w:r>
          </w:p>
        </w:tc>
        <w:tc>
          <w:tcPr>
            <w:tcW w:w="0" w:type="auto"/>
            <w:hideMark/>
          </w:tcPr>
          <w:p w14:paraId="2EB58D17" w14:textId="77777777" w:rsidR="00DD320B" w:rsidRPr="009D3D53" w:rsidRDefault="00DD320B" w:rsidP="00F924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6.864</w:t>
            </w:r>
          </w:p>
        </w:tc>
      </w:tr>
    </w:tbl>
    <w:p w14:paraId="42EFAC37" w14:textId="77777777" w:rsidR="00DD320B" w:rsidRPr="00277AF2" w:rsidRDefault="00DD320B" w:rsidP="00DD320B">
      <w:pPr>
        <w:tabs>
          <w:tab w:val="left" w:pos="5230"/>
        </w:tabs>
        <w:jc w:val="center"/>
        <w:rPr>
          <w:rFonts w:ascii="Times New Roman" w:hAnsi="Times New Roman" w:cs="Times New Roman"/>
          <w:sz w:val="24"/>
          <w:szCs w:val="24"/>
        </w:rPr>
      </w:pPr>
      <w:r w:rsidRPr="00C10FA3">
        <w:rPr>
          <w:rFonts w:ascii="Times New Roman" w:hAnsi="Times New Roman" w:cs="Times New Roman"/>
          <w:i/>
          <w:iCs/>
          <w:sz w:val="16"/>
          <w:szCs w:val="16"/>
        </w:rPr>
        <w:t>Fuente: Elaboración propia Romero Cristhian 202</w:t>
      </w:r>
      <w:r>
        <w:rPr>
          <w:rFonts w:ascii="Times New Roman" w:hAnsi="Times New Roman" w:cs="Times New Roman"/>
          <w:i/>
          <w:iCs/>
          <w:sz w:val="16"/>
          <w:szCs w:val="16"/>
        </w:rPr>
        <w:t>6.</w:t>
      </w:r>
    </w:p>
    <w:p w14:paraId="7FAEA4C0" w14:textId="77777777" w:rsidR="00DD320B" w:rsidRDefault="00DD320B" w:rsidP="00DD320B">
      <w:pPr>
        <w:tabs>
          <w:tab w:val="left" w:pos="1966"/>
        </w:tabs>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9D3D53">
        <w:rPr>
          <w:rFonts w:ascii="Times New Roman" w:hAnsi="Times New Roman" w:cs="Times New Roman"/>
          <w:b/>
          <w:bCs/>
          <w:i/>
          <w:iCs/>
          <w:sz w:val="24"/>
          <w:szCs w:val="24"/>
        </w:rPr>
        <w:t>Métricas por modelo (VALID y TEST 2023)</w:t>
      </w:r>
    </w:p>
    <w:p w14:paraId="69F353BB" w14:textId="77777777" w:rsidR="00DD320B" w:rsidRDefault="00DD320B" w:rsidP="00DD320B">
      <w:pPr>
        <w:pStyle w:val="INDICETABLAS"/>
        <w:ind w:left="2127"/>
      </w:pPr>
      <w:bookmarkStart w:id="1101" w:name="_Toc222604862"/>
      <w:bookmarkStart w:id="1102" w:name="_Toc222605136"/>
      <w:bookmarkStart w:id="1103" w:name="_Toc222608282"/>
      <w:bookmarkStart w:id="1104" w:name="_Toc222618633"/>
      <w:bookmarkStart w:id="1105" w:name="_Toc222620002"/>
      <w:r w:rsidRPr="009D3D53">
        <w:t>Métricas por modelo</w:t>
      </w:r>
      <w:bookmarkEnd w:id="1101"/>
      <w:bookmarkEnd w:id="1102"/>
      <w:bookmarkEnd w:id="1103"/>
      <w:bookmarkEnd w:id="1104"/>
      <w:bookmarkEnd w:id="1105"/>
    </w:p>
    <w:tbl>
      <w:tblPr>
        <w:tblStyle w:val="Tablanormal1"/>
        <w:tblW w:w="0" w:type="auto"/>
        <w:jc w:val="center"/>
        <w:tblLook w:val="04A0" w:firstRow="1" w:lastRow="0" w:firstColumn="1" w:lastColumn="0" w:noHBand="0" w:noVBand="1"/>
      </w:tblPr>
      <w:tblGrid>
        <w:gridCol w:w="2103"/>
        <w:gridCol w:w="1423"/>
        <w:gridCol w:w="1189"/>
        <w:gridCol w:w="1159"/>
        <w:gridCol w:w="876"/>
        <w:gridCol w:w="1092"/>
        <w:gridCol w:w="1008"/>
      </w:tblGrid>
      <w:tr w:rsidR="00DD320B" w:rsidRPr="009D3D53" w14:paraId="3DF81F8D"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E0220C"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Modelo</w:t>
            </w:r>
          </w:p>
        </w:tc>
        <w:tc>
          <w:tcPr>
            <w:tcW w:w="0" w:type="auto"/>
            <w:hideMark/>
          </w:tcPr>
          <w:p w14:paraId="4F86FC87"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Conjunto</w:t>
            </w:r>
          </w:p>
        </w:tc>
        <w:tc>
          <w:tcPr>
            <w:tcW w:w="0" w:type="auto"/>
            <w:hideMark/>
          </w:tcPr>
          <w:p w14:paraId="08929C8A"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Accuracy</w:t>
            </w:r>
          </w:p>
        </w:tc>
        <w:tc>
          <w:tcPr>
            <w:tcW w:w="0" w:type="auto"/>
            <w:hideMark/>
          </w:tcPr>
          <w:p w14:paraId="7B8C1745"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D3D53">
              <w:rPr>
                <w:rFonts w:ascii="Times New Roman" w:hAnsi="Times New Roman" w:cs="Times New Roman"/>
                <w:sz w:val="24"/>
                <w:szCs w:val="24"/>
              </w:rPr>
              <w:t>Precision</w:t>
            </w:r>
            <w:proofErr w:type="spellEnd"/>
          </w:p>
        </w:tc>
        <w:tc>
          <w:tcPr>
            <w:tcW w:w="0" w:type="auto"/>
            <w:hideMark/>
          </w:tcPr>
          <w:p w14:paraId="4865BAA9"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Recall</w:t>
            </w:r>
          </w:p>
        </w:tc>
        <w:tc>
          <w:tcPr>
            <w:tcW w:w="0" w:type="auto"/>
            <w:hideMark/>
          </w:tcPr>
          <w:p w14:paraId="01B6C455"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F1-score</w:t>
            </w:r>
          </w:p>
        </w:tc>
        <w:tc>
          <w:tcPr>
            <w:tcW w:w="0" w:type="auto"/>
            <w:hideMark/>
          </w:tcPr>
          <w:p w14:paraId="5B96A9AC" w14:textId="77777777" w:rsidR="00DD320B" w:rsidRPr="009D3D53" w:rsidRDefault="00DD320B" w:rsidP="00F92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AUC</w:t>
            </w:r>
          </w:p>
        </w:tc>
      </w:tr>
      <w:tr w:rsidR="00DD320B" w:rsidRPr="009D3D53" w14:paraId="7C9B0F6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2DF3C8F"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Random Forest</w:t>
            </w:r>
          </w:p>
        </w:tc>
        <w:tc>
          <w:tcPr>
            <w:tcW w:w="0" w:type="auto"/>
            <w:hideMark/>
          </w:tcPr>
          <w:p w14:paraId="79234011"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585DD1C6"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0,9860</w:t>
            </w:r>
          </w:p>
        </w:tc>
        <w:tc>
          <w:tcPr>
            <w:tcW w:w="0" w:type="auto"/>
            <w:hideMark/>
          </w:tcPr>
          <w:p w14:paraId="22456DAD"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0,9772</w:t>
            </w:r>
          </w:p>
        </w:tc>
        <w:tc>
          <w:tcPr>
            <w:tcW w:w="0" w:type="auto"/>
            <w:hideMark/>
          </w:tcPr>
          <w:p w14:paraId="5C8D4A08"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0,9543</w:t>
            </w:r>
          </w:p>
        </w:tc>
        <w:tc>
          <w:tcPr>
            <w:tcW w:w="0" w:type="auto"/>
            <w:hideMark/>
          </w:tcPr>
          <w:p w14:paraId="335DF9FC"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0,9656</w:t>
            </w:r>
          </w:p>
        </w:tc>
        <w:tc>
          <w:tcPr>
            <w:tcW w:w="0" w:type="auto"/>
            <w:hideMark/>
          </w:tcPr>
          <w:p w14:paraId="374C13A9"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≈0,9990</w:t>
            </w:r>
          </w:p>
        </w:tc>
      </w:tr>
      <w:tr w:rsidR="00DD320B" w:rsidRPr="009D3D53" w14:paraId="50712B8E"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AC1BBE"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Random Forest</w:t>
            </w:r>
          </w:p>
        </w:tc>
        <w:tc>
          <w:tcPr>
            <w:tcW w:w="0" w:type="auto"/>
            <w:hideMark/>
          </w:tcPr>
          <w:p w14:paraId="5CB14321"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1769338A"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0,9832</w:t>
            </w:r>
          </w:p>
        </w:tc>
        <w:tc>
          <w:tcPr>
            <w:tcW w:w="0" w:type="auto"/>
            <w:hideMark/>
          </w:tcPr>
          <w:p w14:paraId="39EAF3D9"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0,9808</w:t>
            </w:r>
          </w:p>
        </w:tc>
        <w:tc>
          <w:tcPr>
            <w:tcW w:w="0" w:type="auto"/>
            <w:hideMark/>
          </w:tcPr>
          <w:p w14:paraId="0599A6F3"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0,9511</w:t>
            </w:r>
          </w:p>
        </w:tc>
        <w:tc>
          <w:tcPr>
            <w:tcW w:w="0" w:type="auto"/>
            <w:hideMark/>
          </w:tcPr>
          <w:p w14:paraId="72A666F4"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0,9657</w:t>
            </w:r>
          </w:p>
        </w:tc>
        <w:tc>
          <w:tcPr>
            <w:tcW w:w="0" w:type="auto"/>
            <w:hideMark/>
          </w:tcPr>
          <w:p w14:paraId="74C8A50F"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≈0,9986</w:t>
            </w:r>
          </w:p>
        </w:tc>
      </w:tr>
      <w:tr w:rsidR="00DD320B" w:rsidRPr="009D3D53" w14:paraId="7BB8E832"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A0D136"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AdaBoost</w:t>
            </w:r>
          </w:p>
        </w:tc>
        <w:tc>
          <w:tcPr>
            <w:tcW w:w="0" w:type="auto"/>
            <w:hideMark/>
          </w:tcPr>
          <w:p w14:paraId="5486CA4D"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520BC2F7"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0,9373</w:t>
            </w:r>
          </w:p>
        </w:tc>
        <w:tc>
          <w:tcPr>
            <w:tcW w:w="0" w:type="auto"/>
            <w:hideMark/>
          </w:tcPr>
          <w:p w14:paraId="28435327"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0,9130</w:t>
            </w:r>
          </w:p>
        </w:tc>
        <w:tc>
          <w:tcPr>
            <w:tcW w:w="0" w:type="auto"/>
            <w:hideMark/>
          </w:tcPr>
          <w:p w14:paraId="39D9B558"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0,7684</w:t>
            </w:r>
          </w:p>
        </w:tc>
        <w:tc>
          <w:tcPr>
            <w:tcW w:w="0" w:type="auto"/>
            <w:hideMark/>
          </w:tcPr>
          <w:p w14:paraId="700EB0F4"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0,8345</w:t>
            </w:r>
          </w:p>
        </w:tc>
        <w:tc>
          <w:tcPr>
            <w:tcW w:w="0" w:type="auto"/>
            <w:hideMark/>
          </w:tcPr>
          <w:p w14:paraId="7EA7857C"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≈0,9860</w:t>
            </w:r>
          </w:p>
        </w:tc>
      </w:tr>
      <w:tr w:rsidR="00DD320B" w:rsidRPr="009D3D53" w14:paraId="13D3997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B0B3A1"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AdaBoost</w:t>
            </w:r>
          </w:p>
        </w:tc>
        <w:tc>
          <w:tcPr>
            <w:tcW w:w="0" w:type="auto"/>
            <w:hideMark/>
          </w:tcPr>
          <w:p w14:paraId="38E8363A"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3F7529F5"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0,9163</w:t>
            </w:r>
          </w:p>
        </w:tc>
        <w:tc>
          <w:tcPr>
            <w:tcW w:w="0" w:type="auto"/>
            <w:hideMark/>
          </w:tcPr>
          <w:p w14:paraId="0CD78282"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0,9047</w:t>
            </w:r>
          </w:p>
        </w:tc>
        <w:tc>
          <w:tcPr>
            <w:tcW w:w="0" w:type="auto"/>
            <w:hideMark/>
          </w:tcPr>
          <w:p w14:paraId="42B67B49"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0,7419</w:t>
            </w:r>
          </w:p>
        </w:tc>
        <w:tc>
          <w:tcPr>
            <w:tcW w:w="0" w:type="auto"/>
            <w:hideMark/>
          </w:tcPr>
          <w:p w14:paraId="6DA472FD"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0,8152</w:t>
            </w:r>
          </w:p>
        </w:tc>
        <w:tc>
          <w:tcPr>
            <w:tcW w:w="0" w:type="auto"/>
            <w:hideMark/>
          </w:tcPr>
          <w:p w14:paraId="58DC3B16"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≈0,9810</w:t>
            </w:r>
          </w:p>
        </w:tc>
      </w:tr>
      <w:tr w:rsidR="00DD320B" w:rsidRPr="009D3D53" w14:paraId="5E880E0C"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B3B909"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Gradient Boosting</w:t>
            </w:r>
          </w:p>
        </w:tc>
        <w:tc>
          <w:tcPr>
            <w:tcW w:w="0" w:type="auto"/>
            <w:hideMark/>
          </w:tcPr>
          <w:p w14:paraId="04CE4E56"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Validación</w:t>
            </w:r>
          </w:p>
        </w:tc>
        <w:tc>
          <w:tcPr>
            <w:tcW w:w="0" w:type="auto"/>
            <w:hideMark/>
          </w:tcPr>
          <w:p w14:paraId="799FF854"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0,9806</w:t>
            </w:r>
          </w:p>
        </w:tc>
        <w:tc>
          <w:tcPr>
            <w:tcW w:w="0" w:type="auto"/>
            <w:hideMark/>
          </w:tcPr>
          <w:p w14:paraId="0906AC79"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0,9666</w:t>
            </w:r>
          </w:p>
        </w:tc>
        <w:tc>
          <w:tcPr>
            <w:tcW w:w="0" w:type="auto"/>
            <w:hideMark/>
          </w:tcPr>
          <w:p w14:paraId="60135E78"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0,9381</w:t>
            </w:r>
          </w:p>
        </w:tc>
        <w:tc>
          <w:tcPr>
            <w:tcW w:w="0" w:type="auto"/>
            <w:hideMark/>
          </w:tcPr>
          <w:p w14:paraId="621C0A7E"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0,9522</w:t>
            </w:r>
          </w:p>
        </w:tc>
        <w:tc>
          <w:tcPr>
            <w:tcW w:w="0" w:type="auto"/>
            <w:hideMark/>
          </w:tcPr>
          <w:p w14:paraId="68CB6900"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≈0,9980</w:t>
            </w:r>
          </w:p>
        </w:tc>
      </w:tr>
      <w:tr w:rsidR="00DD320B" w:rsidRPr="009D3D53" w14:paraId="1400AA9A"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8FD587" w14:textId="77777777" w:rsidR="00DD320B" w:rsidRPr="009D3D53" w:rsidRDefault="00DD320B" w:rsidP="00F924D8">
            <w:pPr>
              <w:rPr>
                <w:rFonts w:ascii="Times New Roman" w:hAnsi="Times New Roman" w:cs="Times New Roman"/>
                <w:sz w:val="24"/>
                <w:szCs w:val="24"/>
              </w:rPr>
            </w:pPr>
            <w:r w:rsidRPr="009D3D53">
              <w:rPr>
                <w:rFonts w:ascii="Times New Roman" w:hAnsi="Times New Roman" w:cs="Times New Roman"/>
                <w:sz w:val="24"/>
                <w:szCs w:val="24"/>
              </w:rPr>
              <w:t>Gradient Boosting</w:t>
            </w:r>
          </w:p>
        </w:tc>
        <w:tc>
          <w:tcPr>
            <w:tcW w:w="0" w:type="auto"/>
            <w:hideMark/>
          </w:tcPr>
          <w:p w14:paraId="3CFF567D"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Prueba 2023</w:t>
            </w:r>
          </w:p>
        </w:tc>
        <w:tc>
          <w:tcPr>
            <w:tcW w:w="0" w:type="auto"/>
            <w:hideMark/>
          </w:tcPr>
          <w:p w14:paraId="2AA5C6F6"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0,9729</w:t>
            </w:r>
          </w:p>
        </w:tc>
        <w:tc>
          <w:tcPr>
            <w:tcW w:w="0" w:type="auto"/>
            <w:hideMark/>
          </w:tcPr>
          <w:p w14:paraId="34CEA522"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0,9676</w:t>
            </w:r>
          </w:p>
        </w:tc>
        <w:tc>
          <w:tcPr>
            <w:tcW w:w="0" w:type="auto"/>
            <w:hideMark/>
          </w:tcPr>
          <w:p w14:paraId="76A1D40D"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0,9218</w:t>
            </w:r>
          </w:p>
        </w:tc>
        <w:tc>
          <w:tcPr>
            <w:tcW w:w="0" w:type="auto"/>
            <w:hideMark/>
          </w:tcPr>
          <w:p w14:paraId="3950FA99"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0,9442</w:t>
            </w:r>
          </w:p>
        </w:tc>
        <w:tc>
          <w:tcPr>
            <w:tcW w:w="0" w:type="auto"/>
            <w:hideMark/>
          </w:tcPr>
          <w:p w14:paraId="72AA8D6E"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≈0,9977</w:t>
            </w:r>
          </w:p>
        </w:tc>
      </w:tr>
    </w:tbl>
    <w:p w14:paraId="789D9050" w14:textId="77777777" w:rsidR="00DD320B" w:rsidRPr="009D3D53" w:rsidRDefault="00DD320B" w:rsidP="00DD320B">
      <w:pPr>
        <w:pStyle w:val="Sinespaciado"/>
        <w:jc w:val="center"/>
        <w:rPr>
          <w:rFonts w:ascii="Times New Roman" w:hAnsi="Times New Roman" w:cs="Times New Roman"/>
          <w:i/>
          <w:iCs/>
          <w:sz w:val="16"/>
          <w:szCs w:val="16"/>
        </w:rPr>
      </w:pPr>
      <w:r>
        <w:rPr>
          <w:rFonts w:ascii="Times New Roman" w:hAnsi="Times New Roman" w:cs="Times New Roman"/>
          <w:i/>
          <w:iCs/>
          <w:sz w:val="16"/>
          <w:szCs w:val="16"/>
        </w:rPr>
        <w:t xml:space="preserve">Nota </w:t>
      </w:r>
      <w:r w:rsidRPr="009D3D53">
        <w:rPr>
          <w:rFonts w:ascii="Times New Roman" w:hAnsi="Times New Roman" w:cs="Times New Roman"/>
          <w:i/>
          <w:iCs/>
          <w:sz w:val="16"/>
          <w:szCs w:val="16"/>
        </w:rPr>
        <w:t>Fuente: Accuracy/</w:t>
      </w:r>
      <w:proofErr w:type="spellStart"/>
      <w:r w:rsidRPr="009D3D53">
        <w:rPr>
          <w:rFonts w:ascii="Times New Roman" w:hAnsi="Times New Roman" w:cs="Times New Roman"/>
          <w:i/>
          <w:iCs/>
          <w:sz w:val="16"/>
          <w:szCs w:val="16"/>
        </w:rPr>
        <w:t>Precision</w:t>
      </w:r>
      <w:proofErr w:type="spellEnd"/>
      <w:r w:rsidRPr="009D3D53">
        <w:rPr>
          <w:rFonts w:ascii="Times New Roman" w:hAnsi="Times New Roman" w:cs="Times New Roman"/>
          <w:i/>
          <w:iCs/>
          <w:sz w:val="16"/>
          <w:szCs w:val="16"/>
        </w:rPr>
        <w:t>/Recall/F1 se derivan de las matrices de confusión; AUC se toma de la curva ROC reportada.</w:t>
      </w:r>
    </w:p>
    <w:p w14:paraId="4FB63A02" w14:textId="77777777" w:rsidR="00DD320B" w:rsidRPr="009D3D53" w:rsidRDefault="00DD320B" w:rsidP="00DD320B">
      <w:pPr>
        <w:pStyle w:val="Sinespaciado"/>
        <w:jc w:val="center"/>
        <w:rPr>
          <w:rFonts w:ascii="Times New Roman" w:hAnsi="Times New Roman" w:cs="Times New Roman"/>
          <w:i/>
          <w:iCs/>
          <w:sz w:val="18"/>
          <w:szCs w:val="18"/>
        </w:rPr>
      </w:pPr>
      <w:r w:rsidRPr="009D3D53">
        <w:rPr>
          <w:rFonts w:ascii="Times New Roman" w:hAnsi="Times New Roman" w:cs="Times New Roman"/>
          <w:i/>
          <w:iCs/>
          <w:sz w:val="16"/>
          <w:szCs w:val="16"/>
        </w:rPr>
        <w:t>Elaboración propia Romero Cristhian 2026.</w:t>
      </w:r>
    </w:p>
    <w:p w14:paraId="1CDC3CC4" w14:textId="77777777" w:rsidR="00DD320B" w:rsidRDefault="00DD320B" w:rsidP="00DD320B">
      <w:pPr>
        <w:tabs>
          <w:tab w:val="left" w:pos="1966"/>
        </w:tabs>
      </w:pPr>
    </w:p>
    <w:p w14:paraId="4813DD1B"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H. </w:t>
      </w:r>
      <w:r w:rsidRPr="005E3129">
        <w:rPr>
          <w:rFonts w:ascii="Times New Roman" w:hAnsi="Times New Roman" w:cs="Times New Roman"/>
          <w:b/>
          <w:bCs/>
          <w:i/>
          <w:iCs/>
          <w:sz w:val="24"/>
          <w:szCs w:val="24"/>
        </w:rPr>
        <w:t>Interpretabilidad (importancia de variables)</w:t>
      </w:r>
    </w:p>
    <w:p w14:paraId="3D162D99" w14:textId="77777777" w:rsidR="00DD320B" w:rsidRPr="006E1063" w:rsidRDefault="00DD320B" w:rsidP="00DD320B">
      <w:pPr>
        <w:spacing w:line="360" w:lineRule="auto"/>
        <w:ind w:left="296" w:firstLine="708"/>
        <w:jc w:val="both"/>
        <w:rPr>
          <w:rFonts w:ascii="Times New Roman" w:hAnsi="Times New Roman" w:cs="Times New Roman"/>
          <w:sz w:val="24"/>
          <w:szCs w:val="24"/>
        </w:rPr>
      </w:pPr>
      <w:r w:rsidRPr="006E1063">
        <w:rPr>
          <w:rFonts w:ascii="Times New Roman" w:hAnsi="Times New Roman" w:cs="Times New Roman"/>
          <w:sz w:val="24"/>
          <w:szCs w:val="24"/>
        </w:rPr>
        <w:lastRenderedPageBreak/>
        <w:t>Se presenta el análisis de interpretabilidad del modelo final, mediante ranking de importancia de variables. La evidencia permite identificar qué predictores explican en mayor medida la clasificación del riesgo alto a nivel agregado y aporta transparencia al uso del enfoque predictivo.</w:t>
      </w:r>
    </w:p>
    <w:p w14:paraId="16E029CA" w14:textId="77777777" w:rsidR="00DD320B" w:rsidRDefault="00DD320B" w:rsidP="00DD320B">
      <w:pPr>
        <w:spacing w:line="240" w:lineRule="auto"/>
        <w:ind w:left="296" w:firstLine="708"/>
        <w:jc w:val="both"/>
        <w:rPr>
          <w:rFonts w:ascii="Times New Roman" w:hAnsi="Times New Roman" w:cs="Times New Roman"/>
          <w:b/>
          <w:bCs/>
          <w:i/>
          <w:iCs/>
          <w:sz w:val="24"/>
          <w:szCs w:val="24"/>
        </w:rPr>
      </w:pPr>
      <w:r w:rsidRPr="009D3D53">
        <w:rPr>
          <w:rFonts w:ascii="Times New Roman" w:hAnsi="Times New Roman" w:cs="Times New Roman"/>
          <w:b/>
          <w:bCs/>
          <w:i/>
          <w:iCs/>
          <w:sz w:val="24"/>
          <w:szCs w:val="24"/>
        </w:rPr>
        <w:t>Ranking de variables más influyentes (</w:t>
      </w:r>
      <w:proofErr w:type="spellStart"/>
      <w:r w:rsidRPr="009D3D53">
        <w:rPr>
          <w:rFonts w:ascii="Times New Roman" w:hAnsi="Times New Roman" w:cs="Times New Roman"/>
          <w:b/>
          <w:bCs/>
          <w:i/>
          <w:iCs/>
          <w:sz w:val="24"/>
          <w:szCs w:val="24"/>
        </w:rPr>
        <w:t>Permutation</w:t>
      </w:r>
      <w:proofErr w:type="spellEnd"/>
      <w:r w:rsidRPr="009D3D53">
        <w:rPr>
          <w:rFonts w:ascii="Times New Roman" w:hAnsi="Times New Roman" w:cs="Times New Roman"/>
          <w:b/>
          <w:bCs/>
          <w:i/>
          <w:iCs/>
          <w:sz w:val="24"/>
          <w:szCs w:val="24"/>
        </w:rPr>
        <w:t xml:space="preserve"> </w:t>
      </w:r>
      <w:proofErr w:type="spellStart"/>
      <w:r w:rsidRPr="009D3D53">
        <w:rPr>
          <w:rFonts w:ascii="Times New Roman" w:hAnsi="Times New Roman" w:cs="Times New Roman"/>
          <w:b/>
          <w:bCs/>
          <w:i/>
          <w:iCs/>
          <w:sz w:val="24"/>
          <w:szCs w:val="24"/>
        </w:rPr>
        <w:t>Importance</w:t>
      </w:r>
      <w:proofErr w:type="spellEnd"/>
      <w:r w:rsidRPr="009D3D53">
        <w:rPr>
          <w:rFonts w:ascii="Times New Roman" w:hAnsi="Times New Roman" w:cs="Times New Roman"/>
          <w:b/>
          <w:bCs/>
          <w:i/>
          <w:iCs/>
          <w:sz w:val="24"/>
          <w:szCs w:val="24"/>
        </w:rPr>
        <w:t>)</w:t>
      </w:r>
    </w:p>
    <w:p w14:paraId="30AFF0BE" w14:textId="77777777" w:rsidR="00DD320B" w:rsidRPr="009D3D53" w:rsidRDefault="00DD320B" w:rsidP="00DD320B">
      <w:pPr>
        <w:pStyle w:val="INDICETABLAS"/>
        <w:ind w:left="851" w:hanging="491"/>
        <w:rPr>
          <w:bCs w:val="0"/>
          <w:sz w:val="16"/>
          <w:szCs w:val="22"/>
        </w:rPr>
      </w:pPr>
      <w:bookmarkStart w:id="1106" w:name="_Toc222604863"/>
      <w:bookmarkStart w:id="1107" w:name="_Toc222605137"/>
      <w:bookmarkStart w:id="1108" w:name="_Toc222608283"/>
      <w:bookmarkStart w:id="1109" w:name="_Toc222618634"/>
      <w:bookmarkStart w:id="1110" w:name="_Toc222620003"/>
      <w:r w:rsidRPr="009D3D53">
        <w:rPr>
          <w:bCs w:val="0"/>
          <w:i/>
          <w:iCs/>
          <w:szCs w:val="20"/>
        </w:rPr>
        <w:t>Ranking de variables más influyentes</w:t>
      </w:r>
      <w:bookmarkEnd w:id="1106"/>
      <w:bookmarkEnd w:id="1107"/>
      <w:bookmarkEnd w:id="1108"/>
      <w:bookmarkEnd w:id="1109"/>
      <w:bookmarkEnd w:id="1110"/>
    </w:p>
    <w:tbl>
      <w:tblPr>
        <w:tblStyle w:val="Tablanormal1"/>
        <w:tblW w:w="0" w:type="auto"/>
        <w:jc w:val="center"/>
        <w:tblLook w:val="04A0" w:firstRow="1" w:lastRow="0" w:firstColumn="1" w:lastColumn="0" w:noHBand="0" w:noVBand="1"/>
      </w:tblPr>
      <w:tblGrid>
        <w:gridCol w:w="2393"/>
        <w:gridCol w:w="2496"/>
        <w:gridCol w:w="4461"/>
      </w:tblGrid>
      <w:tr w:rsidR="00DD320B" w:rsidRPr="009D3D53" w14:paraId="71FFF44B" w14:textId="77777777" w:rsidTr="00F92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68B37200"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Rank</w:t>
            </w:r>
          </w:p>
        </w:tc>
        <w:tc>
          <w:tcPr>
            <w:tcW w:w="0" w:type="auto"/>
            <w:hideMark/>
          </w:tcPr>
          <w:p w14:paraId="4729670E"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Variable</w:t>
            </w:r>
          </w:p>
        </w:tc>
        <w:tc>
          <w:tcPr>
            <w:tcW w:w="0" w:type="auto"/>
            <w:hideMark/>
          </w:tcPr>
          <w:p w14:paraId="1A6363FF" w14:textId="77777777" w:rsidR="00DD320B" w:rsidRPr="009D3D53" w:rsidRDefault="00DD320B" w:rsidP="00F92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Interpretación (qué captura)</w:t>
            </w:r>
          </w:p>
        </w:tc>
      </w:tr>
      <w:tr w:rsidR="00DD320B" w:rsidRPr="009D3D53" w14:paraId="0D520B9D"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034BC61B"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1</w:t>
            </w:r>
          </w:p>
        </w:tc>
        <w:tc>
          <w:tcPr>
            <w:tcW w:w="0" w:type="auto"/>
            <w:hideMark/>
          </w:tcPr>
          <w:p w14:paraId="0CFB99CE"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TOTAL_L1</w:t>
            </w:r>
          </w:p>
        </w:tc>
        <w:tc>
          <w:tcPr>
            <w:tcW w:w="0" w:type="auto"/>
            <w:hideMark/>
          </w:tcPr>
          <w:p w14:paraId="2B483CD2"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Matrícula del año previo (memoria inmediata)</w:t>
            </w:r>
          </w:p>
        </w:tc>
      </w:tr>
      <w:tr w:rsidR="00DD320B" w:rsidRPr="009D3D53" w14:paraId="0183D19B"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1F944DA2"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2</w:t>
            </w:r>
          </w:p>
        </w:tc>
        <w:tc>
          <w:tcPr>
            <w:tcW w:w="0" w:type="auto"/>
            <w:hideMark/>
          </w:tcPr>
          <w:p w14:paraId="1772F58A"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LOG_TOTAL</w:t>
            </w:r>
          </w:p>
        </w:tc>
        <w:tc>
          <w:tcPr>
            <w:tcW w:w="0" w:type="auto"/>
            <w:hideMark/>
          </w:tcPr>
          <w:p w14:paraId="30427B60"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Escala del tamaño del segmento (suaviza extremos)</w:t>
            </w:r>
          </w:p>
        </w:tc>
      </w:tr>
      <w:tr w:rsidR="00DD320B" w:rsidRPr="009D3D53" w14:paraId="67026C27"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390CDA39"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3</w:t>
            </w:r>
          </w:p>
        </w:tc>
        <w:tc>
          <w:tcPr>
            <w:tcW w:w="0" w:type="auto"/>
            <w:hideMark/>
          </w:tcPr>
          <w:p w14:paraId="3D1C93AA"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Z_3</w:t>
            </w:r>
          </w:p>
        </w:tc>
        <w:tc>
          <w:tcPr>
            <w:tcW w:w="0" w:type="auto"/>
            <w:hideMark/>
          </w:tcPr>
          <w:p w14:paraId="0C59AB04"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Desviación respecto al comportamiento histórico reciente</w:t>
            </w:r>
          </w:p>
        </w:tc>
      </w:tr>
      <w:tr w:rsidR="00DD320B" w:rsidRPr="009D3D53" w14:paraId="0B5DB430"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62FBFABE"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4</w:t>
            </w:r>
          </w:p>
        </w:tc>
        <w:tc>
          <w:tcPr>
            <w:tcW w:w="0" w:type="auto"/>
            <w:hideMark/>
          </w:tcPr>
          <w:p w14:paraId="77CF3E69"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STD_3</w:t>
            </w:r>
          </w:p>
        </w:tc>
        <w:tc>
          <w:tcPr>
            <w:tcW w:w="0" w:type="auto"/>
            <w:hideMark/>
          </w:tcPr>
          <w:p w14:paraId="649A37DB"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Variabilidad histórica (inestabilidad del segmento)</w:t>
            </w:r>
          </w:p>
        </w:tc>
      </w:tr>
      <w:tr w:rsidR="00DD320B" w:rsidRPr="009D3D53" w14:paraId="6916FDDD"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24D650EF"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5</w:t>
            </w:r>
          </w:p>
        </w:tc>
        <w:tc>
          <w:tcPr>
            <w:tcW w:w="0" w:type="auto"/>
            <w:hideMark/>
          </w:tcPr>
          <w:p w14:paraId="4CEB9CD7"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SHARE_IES</w:t>
            </w:r>
          </w:p>
        </w:tc>
        <w:tc>
          <w:tcPr>
            <w:tcW w:w="0" w:type="auto"/>
            <w:hideMark/>
          </w:tcPr>
          <w:p w14:paraId="05ECD0E8"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Peso del segmento dentro de la IES</w:t>
            </w:r>
          </w:p>
        </w:tc>
      </w:tr>
      <w:tr w:rsidR="00DD320B" w:rsidRPr="009D3D53" w14:paraId="4E91A55F"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32160038"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6</w:t>
            </w:r>
          </w:p>
        </w:tc>
        <w:tc>
          <w:tcPr>
            <w:tcW w:w="0" w:type="auto"/>
            <w:hideMark/>
          </w:tcPr>
          <w:p w14:paraId="111344A1"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MEDIA_3</w:t>
            </w:r>
          </w:p>
        </w:tc>
        <w:tc>
          <w:tcPr>
            <w:tcW w:w="0" w:type="auto"/>
            <w:hideMark/>
          </w:tcPr>
          <w:p w14:paraId="2B3C97A0"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Nivel promedio histórico reciente</w:t>
            </w:r>
          </w:p>
        </w:tc>
      </w:tr>
      <w:tr w:rsidR="00DD320B" w:rsidRPr="009D3D53" w14:paraId="149DD81F"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44821BF5"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7</w:t>
            </w:r>
          </w:p>
        </w:tc>
        <w:tc>
          <w:tcPr>
            <w:tcW w:w="0" w:type="auto"/>
            <w:hideMark/>
          </w:tcPr>
          <w:p w14:paraId="4E7755CD"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TOTAL_L2</w:t>
            </w:r>
          </w:p>
        </w:tc>
        <w:tc>
          <w:tcPr>
            <w:tcW w:w="0" w:type="auto"/>
            <w:hideMark/>
          </w:tcPr>
          <w:p w14:paraId="53238478"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Memoria de 2 años previos</w:t>
            </w:r>
          </w:p>
        </w:tc>
      </w:tr>
      <w:tr w:rsidR="00DD320B" w:rsidRPr="009D3D53" w14:paraId="51B64FA4"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0678DFA7"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8</w:t>
            </w:r>
          </w:p>
        </w:tc>
        <w:tc>
          <w:tcPr>
            <w:tcW w:w="0" w:type="auto"/>
            <w:hideMark/>
          </w:tcPr>
          <w:p w14:paraId="6628BA98"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TOTAL_L3</w:t>
            </w:r>
          </w:p>
        </w:tc>
        <w:tc>
          <w:tcPr>
            <w:tcW w:w="0" w:type="auto"/>
            <w:hideMark/>
          </w:tcPr>
          <w:p w14:paraId="438B4A83"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Memoria de 3 años previos</w:t>
            </w:r>
          </w:p>
        </w:tc>
      </w:tr>
      <w:tr w:rsidR="00DD320B" w:rsidRPr="009D3D53" w14:paraId="26F30B9C" w14:textId="77777777" w:rsidTr="00F92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5A1A2E6D"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9</w:t>
            </w:r>
          </w:p>
        </w:tc>
        <w:tc>
          <w:tcPr>
            <w:tcW w:w="0" w:type="auto"/>
            <w:hideMark/>
          </w:tcPr>
          <w:p w14:paraId="3974025C"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MODALIDAD</w:t>
            </w:r>
          </w:p>
        </w:tc>
        <w:tc>
          <w:tcPr>
            <w:tcW w:w="0" w:type="auto"/>
            <w:hideMark/>
          </w:tcPr>
          <w:p w14:paraId="328B5971" w14:textId="77777777" w:rsidR="00DD320B" w:rsidRPr="009D3D53" w:rsidRDefault="00DD320B" w:rsidP="00F924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Contexto académico-programático</w:t>
            </w:r>
          </w:p>
        </w:tc>
      </w:tr>
      <w:tr w:rsidR="00DD320B" w:rsidRPr="009D3D53" w14:paraId="7B092BCD" w14:textId="77777777" w:rsidTr="00F924D8">
        <w:trPr>
          <w:jc w:val="center"/>
        </w:trPr>
        <w:tc>
          <w:tcPr>
            <w:cnfStyle w:val="001000000000" w:firstRow="0" w:lastRow="0" w:firstColumn="1" w:lastColumn="0" w:oddVBand="0" w:evenVBand="0" w:oddHBand="0" w:evenHBand="0" w:firstRowFirstColumn="0" w:firstRowLastColumn="0" w:lastRowFirstColumn="0" w:lastRowLastColumn="0"/>
            <w:tcW w:w="2393" w:type="dxa"/>
            <w:hideMark/>
          </w:tcPr>
          <w:p w14:paraId="5511250E" w14:textId="77777777" w:rsidR="00DD320B" w:rsidRPr="009D3D53" w:rsidRDefault="00DD320B" w:rsidP="00F924D8">
            <w:pPr>
              <w:jc w:val="center"/>
              <w:rPr>
                <w:rFonts w:ascii="Times New Roman" w:hAnsi="Times New Roman" w:cs="Times New Roman"/>
                <w:sz w:val="24"/>
                <w:szCs w:val="24"/>
              </w:rPr>
            </w:pPr>
            <w:r w:rsidRPr="009D3D53">
              <w:rPr>
                <w:rFonts w:ascii="Times New Roman" w:hAnsi="Times New Roman" w:cs="Times New Roman"/>
                <w:sz w:val="24"/>
                <w:szCs w:val="24"/>
              </w:rPr>
              <w:t>10</w:t>
            </w:r>
          </w:p>
        </w:tc>
        <w:tc>
          <w:tcPr>
            <w:tcW w:w="0" w:type="auto"/>
            <w:hideMark/>
          </w:tcPr>
          <w:p w14:paraId="0DC76B92"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NIVEL_FORMACION</w:t>
            </w:r>
          </w:p>
        </w:tc>
        <w:tc>
          <w:tcPr>
            <w:tcW w:w="0" w:type="auto"/>
            <w:hideMark/>
          </w:tcPr>
          <w:p w14:paraId="36767F94" w14:textId="77777777" w:rsidR="00DD320B" w:rsidRPr="009D3D53" w:rsidRDefault="00DD320B" w:rsidP="00F924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3D53">
              <w:rPr>
                <w:rFonts w:ascii="Times New Roman" w:hAnsi="Times New Roman" w:cs="Times New Roman"/>
                <w:sz w:val="24"/>
                <w:szCs w:val="24"/>
              </w:rPr>
              <w:t>Contexto del nivel de estudios</w:t>
            </w:r>
          </w:p>
        </w:tc>
      </w:tr>
    </w:tbl>
    <w:p w14:paraId="29E24BEA" w14:textId="77777777" w:rsidR="00DD320B" w:rsidRPr="009D3D53" w:rsidRDefault="00DD320B" w:rsidP="00DD320B">
      <w:pPr>
        <w:pStyle w:val="Sinespaciado"/>
        <w:jc w:val="center"/>
        <w:rPr>
          <w:rFonts w:ascii="Times New Roman" w:hAnsi="Times New Roman" w:cs="Times New Roman"/>
          <w:i/>
          <w:iCs/>
          <w:sz w:val="16"/>
          <w:szCs w:val="16"/>
        </w:rPr>
      </w:pPr>
      <w:r>
        <w:rPr>
          <w:rFonts w:ascii="Times New Roman" w:hAnsi="Times New Roman" w:cs="Times New Roman"/>
          <w:i/>
          <w:iCs/>
          <w:sz w:val="16"/>
          <w:szCs w:val="16"/>
        </w:rPr>
        <w:t xml:space="preserve">Nota </w:t>
      </w:r>
      <w:r w:rsidRPr="009D3D53">
        <w:rPr>
          <w:rFonts w:ascii="Times New Roman" w:hAnsi="Times New Roman" w:cs="Times New Roman"/>
          <w:i/>
          <w:iCs/>
          <w:sz w:val="16"/>
          <w:szCs w:val="16"/>
        </w:rPr>
        <w:t>Fuente: Si tienes los valores numéricos de importancia, puedes agregar una columna “Importancia media”.</w:t>
      </w:r>
    </w:p>
    <w:p w14:paraId="69870DF9" w14:textId="77777777" w:rsidR="00DD320B" w:rsidRPr="009D3D53" w:rsidRDefault="00DD320B" w:rsidP="00DD320B">
      <w:pPr>
        <w:pStyle w:val="Sinespaciado"/>
        <w:jc w:val="center"/>
        <w:rPr>
          <w:rFonts w:ascii="Times New Roman" w:hAnsi="Times New Roman" w:cs="Times New Roman"/>
          <w:i/>
          <w:iCs/>
          <w:sz w:val="18"/>
          <w:szCs w:val="18"/>
        </w:rPr>
      </w:pPr>
      <w:r w:rsidRPr="009D3D53">
        <w:rPr>
          <w:rFonts w:ascii="Times New Roman" w:hAnsi="Times New Roman" w:cs="Times New Roman"/>
          <w:i/>
          <w:iCs/>
          <w:sz w:val="16"/>
          <w:szCs w:val="16"/>
        </w:rPr>
        <w:t>Elaboración propia Romero Cristhian 2026.</w:t>
      </w:r>
    </w:p>
    <w:p w14:paraId="7D2FEB9C" w14:textId="77777777" w:rsidR="00DD320B" w:rsidRDefault="00DD320B" w:rsidP="00DD320B">
      <w:pPr>
        <w:tabs>
          <w:tab w:val="left" w:pos="1966"/>
        </w:tabs>
      </w:pPr>
    </w:p>
    <w:p w14:paraId="326EBDED" w14:textId="62C2E97D" w:rsidR="00DD320B" w:rsidRDefault="00DD320B" w:rsidP="00DD320B">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I. </w:t>
      </w:r>
      <w:r w:rsidR="00C85769" w:rsidRPr="00C85769">
        <w:rPr>
          <w:rFonts w:ascii="Times New Roman" w:hAnsi="Times New Roman" w:cs="Times New Roman"/>
          <w:b/>
          <w:bCs/>
          <w:i/>
          <w:iCs/>
          <w:sz w:val="24"/>
          <w:szCs w:val="24"/>
        </w:rPr>
        <w:t>Segmentos/</w:t>
      </w:r>
      <w:proofErr w:type="gramStart"/>
      <w:r w:rsidR="00C85769" w:rsidRPr="00C85769">
        <w:rPr>
          <w:rFonts w:ascii="Times New Roman" w:hAnsi="Times New Roman" w:cs="Times New Roman"/>
          <w:b/>
          <w:bCs/>
          <w:i/>
          <w:iCs/>
          <w:sz w:val="24"/>
          <w:szCs w:val="24"/>
        </w:rPr>
        <w:t>cohortes priorizados</w:t>
      </w:r>
      <w:proofErr w:type="gramEnd"/>
      <w:r w:rsidR="00C85769" w:rsidRPr="00C85769">
        <w:rPr>
          <w:rFonts w:ascii="Times New Roman" w:hAnsi="Times New Roman" w:cs="Times New Roman"/>
          <w:b/>
          <w:bCs/>
          <w:i/>
          <w:iCs/>
          <w:sz w:val="24"/>
          <w:szCs w:val="24"/>
        </w:rPr>
        <w:t xml:space="preserve"> (Ranking – Test 2023)</w:t>
      </w:r>
    </w:p>
    <w:p w14:paraId="5D79097C" w14:textId="5D5D2AA0" w:rsidR="00DD320B" w:rsidRPr="006E1063" w:rsidRDefault="00C85769" w:rsidP="00DD320B">
      <w:pPr>
        <w:spacing w:line="360" w:lineRule="auto"/>
        <w:ind w:left="296" w:firstLine="708"/>
        <w:jc w:val="both"/>
        <w:rPr>
          <w:rFonts w:ascii="Times New Roman" w:hAnsi="Times New Roman" w:cs="Times New Roman"/>
          <w:sz w:val="24"/>
          <w:szCs w:val="24"/>
        </w:rPr>
      </w:pPr>
      <w:r w:rsidRPr="00C85769">
        <w:rPr>
          <w:rFonts w:ascii="Times New Roman" w:hAnsi="Times New Roman" w:cs="Times New Roman"/>
          <w:sz w:val="24"/>
          <w:szCs w:val="24"/>
        </w:rPr>
        <w:t>Se reporta el ranking Top 30 de segmentos/cohortes con mayor probabilidad estimada de riesgo alto en el conjunto de prueba (Test 2023). Este listado se interpreta como priorización agregada para fines de monitoreo y planificación institucional; no constituye inferencia individual</w:t>
      </w:r>
      <w:r w:rsidR="00DD320B" w:rsidRPr="006E1063">
        <w:rPr>
          <w:rFonts w:ascii="Times New Roman" w:hAnsi="Times New Roman" w:cs="Times New Roman"/>
          <w:sz w:val="24"/>
          <w:szCs w:val="24"/>
        </w:rPr>
        <w:t>.</w:t>
      </w:r>
    </w:p>
    <w:p w14:paraId="076DB277" w14:textId="516FB8AA" w:rsidR="00DD320B" w:rsidRPr="005E3129" w:rsidRDefault="00DD320B" w:rsidP="00DD320B">
      <w:pPr>
        <w:spacing w:line="240" w:lineRule="auto"/>
        <w:ind w:left="296" w:firstLine="708"/>
        <w:jc w:val="both"/>
        <w:rPr>
          <w:rFonts w:ascii="Times New Roman" w:hAnsi="Times New Roman" w:cs="Times New Roman"/>
          <w:b/>
          <w:bCs/>
          <w:i/>
          <w:iCs/>
          <w:sz w:val="24"/>
          <w:szCs w:val="24"/>
          <w:lang w:val="en-US"/>
        </w:rPr>
      </w:pPr>
      <w:r w:rsidRPr="005E3129">
        <w:rPr>
          <w:rFonts w:ascii="Times New Roman" w:hAnsi="Times New Roman" w:cs="Times New Roman"/>
          <w:b/>
          <w:bCs/>
          <w:i/>
          <w:iCs/>
          <w:sz w:val="24"/>
          <w:szCs w:val="24"/>
          <w:lang w:val="en-US"/>
        </w:rPr>
        <w:t xml:space="preserve">Ranking Top </w:t>
      </w:r>
      <w:r w:rsidR="00381F84">
        <w:rPr>
          <w:rFonts w:ascii="Times New Roman" w:hAnsi="Times New Roman" w:cs="Times New Roman"/>
          <w:b/>
          <w:bCs/>
          <w:i/>
          <w:iCs/>
          <w:sz w:val="24"/>
          <w:szCs w:val="24"/>
          <w:lang w:val="en-US"/>
        </w:rPr>
        <w:t>30</w:t>
      </w:r>
      <w:r w:rsidRPr="005E3129">
        <w:rPr>
          <w:rFonts w:ascii="Times New Roman" w:hAnsi="Times New Roman" w:cs="Times New Roman"/>
          <w:b/>
          <w:bCs/>
          <w:i/>
          <w:iCs/>
          <w:sz w:val="24"/>
          <w:szCs w:val="24"/>
          <w:lang w:val="en-US"/>
        </w:rPr>
        <w:t xml:space="preserve"> de </w:t>
      </w:r>
      <w:proofErr w:type="spellStart"/>
      <w:r w:rsidRPr="005E3129">
        <w:rPr>
          <w:rFonts w:ascii="Times New Roman" w:hAnsi="Times New Roman" w:cs="Times New Roman"/>
          <w:b/>
          <w:bCs/>
          <w:i/>
          <w:iCs/>
          <w:sz w:val="24"/>
          <w:szCs w:val="24"/>
          <w:lang w:val="en-US"/>
        </w:rPr>
        <w:t>segmentos</w:t>
      </w:r>
      <w:proofErr w:type="spellEnd"/>
      <w:r w:rsidRPr="005E3129">
        <w:rPr>
          <w:rFonts w:ascii="Times New Roman" w:hAnsi="Times New Roman" w:cs="Times New Roman"/>
          <w:b/>
          <w:bCs/>
          <w:i/>
          <w:iCs/>
          <w:sz w:val="24"/>
          <w:szCs w:val="24"/>
          <w:lang w:val="en-US"/>
        </w:rPr>
        <w:t xml:space="preserve"> con mayor </w:t>
      </w:r>
      <w:proofErr w:type="spellStart"/>
      <w:r w:rsidRPr="005E3129">
        <w:rPr>
          <w:rFonts w:ascii="Times New Roman" w:hAnsi="Times New Roman" w:cs="Times New Roman"/>
          <w:b/>
          <w:bCs/>
          <w:i/>
          <w:iCs/>
          <w:sz w:val="24"/>
          <w:szCs w:val="24"/>
          <w:lang w:val="en-US"/>
        </w:rPr>
        <w:t>probabilidad</w:t>
      </w:r>
      <w:proofErr w:type="spellEnd"/>
      <w:r w:rsidRPr="005E3129">
        <w:rPr>
          <w:rFonts w:ascii="Times New Roman" w:hAnsi="Times New Roman" w:cs="Times New Roman"/>
          <w:b/>
          <w:bCs/>
          <w:i/>
          <w:iCs/>
          <w:sz w:val="24"/>
          <w:szCs w:val="24"/>
          <w:lang w:val="en-US"/>
        </w:rPr>
        <w:t xml:space="preserve"> (Test 2023)</w:t>
      </w:r>
    </w:p>
    <w:p w14:paraId="16643F99" w14:textId="200AEDD0" w:rsidR="00DD320B" w:rsidRPr="00381F84" w:rsidRDefault="00DD320B" w:rsidP="00DD320B">
      <w:pPr>
        <w:pStyle w:val="INDICETABLAS"/>
        <w:ind w:left="2127"/>
        <w:rPr>
          <w:bCs w:val="0"/>
          <w:sz w:val="16"/>
          <w:szCs w:val="22"/>
        </w:rPr>
      </w:pPr>
      <w:bookmarkStart w:id="1111" w:name="_Toc222604864"/>
      <w:bookmarkStart w:id="1112" w:name="_Toc222605138"/>
      <w:bookmarkStart w:id="1113" w:name="_Toc222608284"/>
      <w:bookmarkStart w:id="1114" w:name="_Toc222618635"/>
      <w:bookmarkStart w:id="1115" w:name="_Toc222620004"/>
      <w:r w:rsidRPr="00381F84">
        <w:rPr>
          <w:bCs w:val="0"/>
          <w:i/>
          <w:iCs/>
          <w:szCs w:val="20"/>
        </w:rPr>
        <w:t xml:space="preserve">Ranking Top </w:t>
      </w:r>
      <w:r w:rsidR="00381F84" w:rsidRPr="00381F84">
        <w:rPr>
          <w:bCs w:val="0"/>
          <w:i/>
          <w:iCs/>
          <w:szCs w:val="20"/>
        </w:rPr>
        <w:t xml:space="preserve">30 </w:t>
      </w:r>
      <w:r w:rsidRPr="00381F84">
        <w:rPr>
          <w:bCs w:val="0"/>
          <w:i/>
          <w:iCs/>
          <w:szCs w:val="20"/>
        </w:rPr>
        <w:t>de segmentos</w:t>
      </w:r>
      <w:bookmarkEnd w:id="1111"/>
      <w:bookmarkEnd w:id="1112"/>
      <w:bookmarkEnd w:id="1113"/>
      <w:r w:rsidR="00381F84" w:rsidRPr="00381F84">
        <w:rPr>
          <w:bCs w:val="0"/>
          <w:i/>
          <w:iCs/>
          <w:szCs w:val="20"/>
        </w:rPr>
        <w:t xml:space="preserve"> con mayor probabilidad</w:t>
      </w:r>
      <w:bookmarkEnd w:id="1114"/>
      <w:bookmarkEnd w:id="1115"/>
    </w:p>
    <w:tbl>
      <w:tblPr>
        <w:tblStyle w:val="Tablanormal1"/>
        <w:tblW w:w="0" w:type="auto"/>
        <w:jc w:val="center"/>
        <w:tblLook w:val="04A0" w:firstRow="1" w:lastRow="0" w:firstColumn="1" w:lastColumn="0" w:noHBand="0" w:noVBand="1"/>
      </w:tblPr>
      <w:tblGrid>
        <w:gridCol w:w="885"/>
        <w:gridCol w:w="442"/>
        <w:gridCol w:w="835"/>
        <w:gridCol w:w="1121"/>
        <w:gridCol w:w="1126"/>
        <w:gridCol w:w="794"/>
        <w:gridCol w:w="603"/>
        <w:gridCol w:w="1352"/>
        <w:gridCol w:w="890"/>
        <w:gridCol w:w="794"/>
        <w:gridCol w:w="508"/>
      </w:tblGrid>
      <w:tr w:rsidR="00381F84" w:rsidRPr="00381F84" w14:paraId="5EDDAECD" w14:textId="77777777" w:rsidTr="00381F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291AB2E4"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SEGMENTO_ID</w:t>
            </w:r>
          </w:p>
        </w:tc>
        <w:tc>
          <w:tcPr>
            <w:tcW w:w="0" w:type="auto"/>
            <w:hideMark/>
          </w:tcPr>
          <w:p w14:paraId="004DADB3"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ID</w:t>
            </w:r>
          </w:p>
        </w:tc>
        <w:tc>
          <w:tcPr>
            <w:tcW w:w="0" w:type="auto"/>
            <w:hideMark/>
          </w:tcPr>
          <w:p w14:paraId="3F0D4979"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NOMBRE_IES</w:t>
            </w:r>
          </w:p>
        </w:tc>
        <w:tc>
          <w:tcPr>
            <w:tcW w:w="0" w:type="auto"/>
            <w:hideMark/>
          </w:tcPr>
          <w:p w14:paraId="7BC88F8E"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NOMBRE_CARRERA</w:t>
            </w:r>
          </w:p>
        </w:tc>
        <w:tc>
          <w:tcPr>
            <w:tcW w:w="0" w:type="auto"/>
            <w:hideMark/>
          </w:tcPr>
          <w:p w14:paraId="583838B0"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NIVEL_FORMACION</w:t>
            </w:r>
          </w:p>
        </w:tc>
        <w:tc>
          <w:tcPr>
            <w:tcW w:w="0" w:type="auto"/>
            <w:hideMark/>
          </w:tcPr>
          <w:p w14:paraId="7FE3ACBF"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MODALIDAD</w:t>
            </w:r>
          </w:p>
        </w:tc>
        <w:tc>
          <w:tcPr>
            <w:tcW w:w="0" w:type="auto"/>
            <w:hideMark/>
          </w:tcPr>
          <w:p w14:paraId="5C672268"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SEXO</w:t>
            </w:r>
          </w:p>
        </w:tc>
        <w:tc>
          <w:tcPr>
            <w:tcW w:w="0" w:type="auto"/>
            <w:hideMark/>
          </w:tcPr>
          <w:p w14:paraId="7B9FD5E8"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PROVINCIA_RESIDENCIA</w:t>
            </w:r>
          </w:p>
        </w:tc>
        <w:tc>
          <w:tcPr>
            <w:tcW w:w="0" w:type="auto"/>
            <w:hideMark/>
          </w:tcPr>
          <w:p w14:paraId="3DDE1539"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PROBA_MEDIA</w:t>
            </w:r>
          </w:p>
        </w:tc>
        <w:tc>
          <w:tcPr>
            <w:tcW w:w="0" w:type="auto"/>
            <w:hideMark/>
          </w:tcPr>
          <w:p w14:paraId="0BE113F0"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PROBA_MAX</w:t>
            </w:r>
          </w:p>
        </w:tc>
        <w:tc>
          <w:tcPr>
            <w:tcW w:w="508" w:type="dxa"/>
            <w:hideMark/>
          </w:tcPr>
          <w:p w14:paraId="54C684B3" w14:textId="77777777" w:rsidR="00381F84" w:rsidRPr="00381F84" w:rsidRDefault="00381F84" w:rsidP="00381F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N_OBS</w:t>
            </w:r>
          </w:p>
        </w:tc>
      </w:tr>
      <w:tr w:rsidR="00381F84" w:rsidRPr="00381F84" w14:paraId="54E3BB25" w14:textId="77777777" w:rsidTr="00381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7987DE43"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3591</w:t>
            </w:r>
          </w:p>
        </w:tc>
        <w:tc>
          <w:tcPr>
            <w:tcW w:w="0" w:type="auto"/>
            <w:hideMark/>
          </w:tcPr>
          <w:p w14:paraId="6C66B0D7"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10636</w:t>
            </w:r>
          </w:p>
        </w:tc>
        <w:tc>
          <w:tcPr>
            <w:tcW w:w="0" w:type="auto"/>
            <w:hideMark/>
          </w:tcPr>
          <w:p w14:paraId="3A9B15B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PONTIFICIA UNIVERSIDAD CATOLICA DEL ECUADOR</w:t>
            </w:r>
          </w:p>
        </w:tc>
        <w:tc>
          <w:tcPr>
            <w:tcW w:w="0" w:type="auto"/>
            <w:hideMark/>
          </w:tcPr>
          <w:p w14:paraId="6A9D5084"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TERAPIA FISICA</w:t>
            </w:r>
          </w:p>
        </w:tc>
        <w:tc>
          <w:tcPr>
            <w:tcW w:w="0" w:type="auto"/>
            <w:hideMark/>
          </w:tcPr>
          <w:p w14:paraId="3026D0E4"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5C2874BF"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1713ACE3"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MUJER</w:t>
            </w:r>
          </w:p>
        </w:tc>
        <w:tc>
          <w:tcPr>
            <w:tcW w:w="0" w:type="auto"/>
            <w:hideMark/>
          </w:tcPr>
          <w:p w14:paraId="68DC50B6"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IMBABURA</w:t>
            </w:r>
          </w:p>
        </w:tc>
        <w:tc>
          <w:tcPr>
            <w:tcW w:w="0" w:type="auto"/>
            <w:hideMark/>
          </w:tcPr>
          <w:p w14:paraId="6711448F"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1C80181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7929D52B"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12D9B417" w14:textId="77777777" w:rsidTr="00381F84">
        <w:trPr>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3F8F6344"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lastRenderedPageBreak/>
              <w:t>3609</w:t>
            </w:r>
          </w:p>
        </w:tc>
        <w:tc>
          <w:tcPr>
            <w:tcW w:w="0" w:type="auto"/>
            <w:hideMark/>
          </w:tcPr>
          <w:p w14:paraId="7AE005F6"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10674</w:t>
            </w:r>
          </w:p>
        </w:tc>
        <w:tc>
          <w:tcPr>
            <w:tcW w:w="0" w:type="auto"/>
            <w:hideMark/>
          </w:tcPr>
          <w:p w14:paraId="7F519B89"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PONTIFICIA UNIVERSIDAD CATOLICA DEL ECUADOR</w:t>
            </w:r>
          </w:p>
        </w:tc>
        <w:tc>
          <w:tcPr>
            <w:tcW w:w="0" w:type="auto"/>
            <w:hideMark/>
          </w:tcPr>
          <w:p w14:paraId="78C8C9A2"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URBANISMO</w:t>
            </w:r>
          </w:p>
        </w:tc>
        <w:tc>
          <w:tcPr>
            <w:tcW w:w="0" w:type="auto"/>
            <w:hideMark/>
          </w:tcPr>
          <w:p w14:paraId="49EC3739"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CUARTO NIVEL O POSGRADO</w:t>
            </w:r>
          </w:p>
        </w:tc>
        <w:tc>
          <w:tcPr>
            <w:tcW w:w="0" w:type="auto"/>
            <w:hideMark/>
          </w:tcPr>
          <w:p w14:paraId="060F6ACA"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EN LINEA</w:t>
            </w:r>
          </w:p>
        </w:tc>
        <w:tc>
          <w:tcPr>
            <w:tcW w:w="0" w:type="auto"/>
            <w:hideMark/>
          </w:tcPr>
          <w:p w14:paraId="18807C2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1426F966"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CHIMBORAZO</w:t>
            </w:r>
          </w:p>
        </w:tc>
        <w:tc>
          <w:tcPr>
            <w:tcW w:w="0" w:type="auto"/>
            <w:hideMark/>
          </w:tcPr>
          <w:p w14:paraId="363A77C0"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7C10D55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2CD56D95"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50B7878F" w14:textId="77777777" w:rsidTr="00381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44DE8A5B"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14455</w:t>
            </w:r>
          </w:p>
        </w:tc>
        <w:tc>
          <w:tcPr>
            <w:tcW w:w="0" w:type="auto"/>
            <w:hideMark/>
          </w:tcPr>
          <w:p w14:paraId="286EA126"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36489</w:t>
            </w:r>
          </w:p>
        </w:tc>
        <w:tc>
          <w:tcPr>
            <w:tcW w:w="0" w:type="auto"/>
            <w:hideMark/>
          </w:tcPr>
          <w:p w14:paraId="3728EB59"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37D9862E"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EDUCACION BASICA</w:t>
            </w:r>
          </w:p>
        </w:tc>
        <w:tc>
          <w:tcPr>
            <w:tcW w:w="0" w:type="auto"/>
            <w:hideMark/>
          </w:tcPr>
          <w:p w14:paraId="2EFD6C2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CUARTO NIVEL O POSGRADO</w:t>
            </w:r>
          </w:p>
        </w:tc>
        <w:tc>
          <w:tcPr>
            <w:tcW w:w="0" w:type="auto"/>
            <w:hideMark/>
          </w:tcPr>
          <w:p w14:paraId="4B2BCF8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EN LINEA</w:t>
            </w:r>
          </w:p>
        </w:tc>
        <w:tc>
          <w:tcPr>
            <w:tcW w:w="0" w:type="auto"/>
            <w:hideMark/>
          </w:tcPr>
          <w:p w14:paraId="6AC5CF20"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MUJER</w:t>
            </w:r>
          </w:p>
        </w:tc>
        <w:tc>
          <w:tcPr>
            <w:tcW w:w="0" w:type="auto"/>
            <w:hideMark/>
          </w:tcPr>
          <w:p w14:paraId="41A7F157"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GALAPAGOS</w:t>
            </w:r>
          </w:p>
        </w:tc>
        <w:tc>
          <w:tcPr>
            <w:tcW w:w="0" w:type="auto"/>
            <w:hideMark/>
          </w:tcPr>
          <w:p w14:paraId="62E2740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248A90E1"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72E4DB21"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6DD76B3D" w14:textId="77777777" w:rsidTr="00381F84">
        <w:trPr>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2BD85B7B"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26566</w:t>
            </w:r>
          </w:p>
        </w:tc>
        <w:tc>
          <w:tcPr>
            <w:tcW w:w="0" w:type="auto"/>
            <w:hideMark/>
          </w:tcPr>
          <w:p w14:paraId="263A520E"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66629</w:t>
            </w:r>
          </w:p>
        </w:tc>
        <w:tc>
          <w:tcPr>
            <w:tcW w:w="0" w:type="auto"/>
            <w:hideMark/>
          </w:tcPr>
          <w:p w14:paraId="266AAACB"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TECNICA PARTICULAR DE LOJA</w:t>
            </w:r>
          </w:p>
        </w:tc>
        <w:tc>
          <w:tcPr>
            <w:tcW w:w="0" w:type="auto"/>
            <w:hideMark/>
          </w:tcPr>
          <w:p w14:paraId="65270110"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CONTABILIDAD Y AUDITORIA</w:t>
            </w:r>
          </w:p>
        </w:tc>
        <w:tc>
          <w:tcPr>
            <w:tcW w:w="0" w:type="auto"/>
            <w:hideMark/>
          </w:tcPr>
          <w:p w14:paraId="2460C26B"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2F0F4329"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A DISTANCIA</w:t>
            </w:r>
          </w:p>
        </w:tc>
        <w:tc>
          <w:tcPr>
            <w:tcW w:w="0" w:type="auto"/>
            <w:hideMark/>
          </w:tcPr>
          <w:p w14:paraId="77904FE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7655A90E"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ORELLANA</w:t>
            </w:r>
          </w:p>
        </w:tc>
        <w:tc>
          <w:tcPr>
            <w:tcW w:w="0" w:type="auto"/>
            <w:hideMark/>
          </w:tcPr>
          <w:p w14:paraId="4F43660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67AD588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002A324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4C4E2582" w14:textId="77777777" w:rsidTr="00381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7C39EBC2"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14214</w:t>
            </w:r>
          </w:p>
        </w:tc>
        <w:tc>
          <w:tcPr>
            <w:tcW w:w="0" w:type="auto"/>
            <w:hideMark/>
          </w:tcPr>
          <w:p w14:paraId="55166F94"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36021</w:t>
            </w:r>
          </w:p>
        </w:tc>
        <w:tc>
          <w:tcPr>
            <w:tcW w:w="0" w:type="auto"/>
            <w:hideMark/>
          </w:tcPr>
          <w:p w14:paraId="58C37594"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5D828F6C"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COMUNICACION</w:t>
            </w:r>
          </w:p>
        </w:tc>
        <w:tc>
          <w:tcPr>
            <w:tcW w:w="0" w:type="auto"/>
            <w:hideMark/>
          </w:tcPr>
          <w:p w14:paraId="74C50835"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45D8E1A0"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2C548115"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40E8C0D2"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LOJA</w:t>
            </w:r>
          </w:p>
        </w:tc>
        <w:tc>
          <w:tcPr>
            <w:tcW w:w="0" w:type="auto"/>
            <w:hideMark/>
          </w:tcPr>
          <w:p w14:paraId="3C3A08F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19779D71"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1CDFAF20"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723ABDF7" w14:textId="77777777" w:rsidTr="00381F84">
        <w:trPr>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6D01BF9F"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14124</w:t>
            </w:r>
          </w:p>
        </w:tc>
        <w:tc>
          <w:tcPr>
            <w:tcW w:w="0" w:type="auto"/>
            <w:hideMark/>
          </w:tcPr>
          <w:p w14:paraId="772116F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36019</w:t>
            </w:r>
          </w:p>
        </w:tc>
        <w:tc>
          <w:tcPr>
            <w:tcW w:w="0" w:type="auto"/>
            <w:hideMark/>
          </w:tcPr>
          <w:p w14:paraId="4B7B0AA0"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4A537092"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COMUNICACION</w:t>
            </w:r>
          </w:p>
        </w:tc>
        <w:tc>
          <w:tcPr>
            <w:tcW w:w="0" w:type="auto"/>
            <w:hideMark/>
          </w:tcPr>
          <w:p w14:paraId="7E125FB6"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21EEBEAF"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5F15F2E6"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68144BA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EL ORO</w:t>
            </w:r>
          </w:p>
        </w:tc>
        <w:tc>
          <w:tcPr>
            <w:tcW w:w="0" w:type="auto"/>
            <w:hideMark/>
          </w:tcPr>
          <w:p w14:paraId="6DA7274C"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409B827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28E848BA"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5E8B409C" w14:textId="77777777" w:rsidTr="00381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5296A7FD"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14741</w:t>
            </w:r>
          </w:p>
        </w:tc>
        <w:tc>
          <w:tcPr>
            <w:tcW w:w="0" w:type="auto"/>
            <w:hideMark/>
          </w:tcPr>
          <w:p w14:paraId="78B7671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37136</w:t>
            </w:r>
          </w:p>
        </w:tc>
        <w:tc>
          <w:tcPr>
            <w:tcW w:w="0" w:type="auto"/>
            <w:hideMark/>
          </w:tcPr>
          <w:p w14:paraId="2EFB5A9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7BD010C6"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INGENIERIA INDUSTRIAL</w:t>
            </w:r>
          </w:p>
        </w:tc>
        <w:tc>
          <w:tcPr>
            <w:tcW w:w="0" w:type="auto"/>
            <w:hideMark/>
          </w:tcPr>
          <w:p w14:paraId="782070A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0F8F29F7"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0249941E"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MUJER</w:t>
            </w:r>
          </w:p>
        </w:tc>
        <w:tc>
          <w:tcPr>
            <w:tcW w:w="0" w:type="auto"/>
            <w:hideMark/>
          </w:tcPr>
          <w:p w14:paraId="5BC3FCE4"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EL ORO</w:t>
            </w:r>
          </w:p>
        </w:tc>
        <w:tc>
          <w:tcPr>
            <w:tcW w:w="0" w:type="auto"/>
            <w:hideMark/>
          </w:tcPr>
          <w:p w14:paraId="08C9A74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3B23F1BD"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6CFDC569"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63A3F4B0" w14:textId="77777777" w:rsidTr="00381F84">
        <w:trPr>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1F3A7711"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14738</w:t>
            </w:r>
          </w:p>
        </w:tc>
        <w:tc>
          <w:tcPr>
            <w:tcW w:w="0" w:type="auto"/>
            <w:hideMark/>
          </w:tcPr>
          <w:p w14:paraId="20F68B3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37132</w:t>
            </w:r>
          </w:p>
        </w:tc>
        <w:tc>
          <w:tcPr>
            <w:tcW w:w="0" w:type="auto"/>
            <w:hideMark/>
          </w:tcPr>
          <w:p w14:paraId="2D476DC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284A8ED5"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INGENIERIA INDUSTRIAL</w:t>
            </w:r>
          </w:p>
        </w:tc>
        <w:tc>
          <w:tcPr>
            <w:tcW w:w="0" w:type="auto"/>
            <w:hideMark/>
          </w:tcPr>
          <w:p w14:paraId="4F5655AC"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3E218E96"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2867E7EF"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353994B1"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ZAMORA CHINCHIPE</w:t>
            </w:r>
          </w:p>
        </w:tc>
        <w:tc>
          <w:tcPr>
            <w:tcW w:w="0" w:type="auto"/>
            <w:hideMark/>
          </w:tcPr>
          <w:p w14:paraId="7D0A0E1C"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05CC30C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0577E54A"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613D75B1" w14:textId="77777777" w:rsidTr="00381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23EEF59B"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14215</w:t>
            </w:r>
          </w:p>
        </w:tc>
        <w:tc>
          <w:tcPr>
            <w:tcW w:w="0" w:type="auto"/>
            <w:hideMark/>
          </w:tcPr>
          <w:p w14:paraId="215103D7"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36022</w:t>
            </w:r>
          </w:p>
        </w:tc>
        <w:tc>
          <w:tcPr>
            <w:tcW w:w="0" w:type="auto"/>
            <w:hideMark/>
          </w:tcPr>
          <w:p w14:paraId="3C0D225A"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5EEBA8F7"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COMUNICACION</w:t>
            </w:r>
          </w:p>
        </w:tc>
        <w:tc>
          <w:tcPr>
            <w:tcW w:w="0" w:type="auto"/>
            <w:hideMark/>
          </w:tcPr>
          <w:p w14:paraId="11BDF682"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TERCER NIVEL DE GRADO</w:t>
            </w:r>
          </w:p>
        </w:tc>
        <w:tc>
          <w:tcPr>
            <w:tcW w:w="0" w:type="auto"/>
            <w:hideMark/>
          </w:tcPr>
          <w:p w14:paraId="3FA6867C"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PRESENCIAL</w:t>
            </w:r>
          </w:p>
        </w:tc>
        <w:tc>
          <w:tcPr>
            <w:tcW w:w="0" w:type="auto"/>
            <w:hideMark/>
          </w:tcPr>
          <w:p w14:paraId="728211CB"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HOMBRE</w:t>
            </w:r>
          </w:p>
        </w:tc>
        <w:tc>
          <w:tcPr>
            <w:tcW w:w="0" w:type="auto"/>
            <w:hideMark/>
          </w:tcPr>
          <w:p w14:paraId="02F19548"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LOS RIOS</w:t>
            </w:r>
          </w:p>
        </w:tc>
        <w:tc>
          <w:tcPr>
            <w:tcW w:w="0" w:type="auto"/>
            <w:hideMark/>
          </w:tcPr>
          <w:p w14:paraId="08F89A71"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444985C5"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539DA12F" w14:textId="77777777" w:rsidR="00381F84" w:rsidRPr="00381F84" w:rsidRDefault="00381F84" w:rsidP="00381F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r w:rsidR="00381F84" w:rsidRPr="00381F84" w14:paraId="6984ECCC" w14:textId="77777777" w:rsidTr="00381F84">
        <w:trPr>
          <w:jc w:val="center"/>
        </w:trPr>
        <w:tc>
          <w:tcPr>
            <w:cnfStyle w:val="001000000000" w:firstRow="0" w:lastRow="0" w:firstColumn="1" w:lastColumn="0" w:oddVBand="0" w:evenVBand="0" w:oddHBand="0" w:evenHBand="0" w:firstRowFirstColumn="0" w:firstRowLastColumn="0" w:lastRowFirstColumn="0" w:lastRowLastColumn="0"/>
            <w:tcW w:w="882" w:type="dxa"/>
            <w:hideMark/>
          </w:tcPr>
          <w:p w14:paraId="0DD8FD8A" w14:textId="77777777" w:rsidR="00381F84" w:rsidRPr="00381F84" w:rsidRDefault="00381F84" w:rsidP="00381F84">
            <w:pPr>
              <w:rPr>
                <w:rFonts w:ascii="Times New Roman" w:hAnsi="Times New Roman" w:cs="Times New Roman"/>
                <w:sz w:val="14"/>
                <w:szCs w:val="14"/>
              </w:rPr>
            </w:pPr>
            <w:r w:rsidRPr="00381F84">
              <w:rPr>
                <w:rFonts w:ascii="Times New Roman" w:hAnsi="Times New Roman" w:cs="Times New Roman"/>
                <w:sz w:val="14"/>
                <w:szCs w:val="14"/>
              </w:rPr>
              <w:t>14906</w:t>
            </w:r>
          </w:p>
        </w:tc>
        <w:tc>
          <w:tcPr>
            <w:tcW w:w="0" w:type="auto"/>
            <w:hideMark/>
          </w:tcPr>
          <w:p w14:paraId="588362BC"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37026</w:t>
            </w:r>
          </w:p>
        </w:tc>
        <w:tc>
          <w:tcPr>
            <w:tcW w:w="0" w:type="auto"/>
            <w:hideMark/>
          </w:tcPr>
          <w:p w14:paraId="436FAAB3"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UNIVERSIDAD ESTATAL DE MILAGRO</w:t>
            </w:r>
          </w:p>
        </w:tc>
        <w:tc>
          <w:tcPr>
            <w:tcW w:w="0" w:type="auto"/>
            <w:hideMark/>
          </w:tcPr>
          <w:p w14:paraId="2DF47E2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GESTION EDUCATIVA</w:t>
            </w:r>
          </w:p>
        </w:tc>
        <w:tc>
          <w:tcPr>
            <w:tcW w:w="0" w:type="auto"/>
            <w:hideMark/>
          </w:tcPr>
          <w:p w14:paraId="179871F1"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CUARTO NIVEL O POSGRADO</w:t>
            </w:r>
          </w:p>
        </w:tc>
        <w:tc>
          <w:tcPr>
            <w:tcW w:w="0" w:type="auto"/>
            <w:hideMark/>
          </w:tcPr>
          <w:p w14:paraId="4E57E0E0"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EN LINEA</w:t>
            </w:r>
          </w:p>
        </w:tc>
        <w:tc>
          <w:tcPr>
            <w:tcW w:w="0" w:type="auto"/>
            <w:hideMark/>
          </w:tcPr>
          <w:p w14:paraId="1C5ABF4E"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MUJER</w:t>
            </w:r>
          </w:p>
        </w:tc>
        <w:tc>
          <w:tcPr>
            <w:tcW w:w="0" w:type="auto"/>
            <w:hideMark/>
          </w:tcPr>
          <w:p w14:paraId="6069C337"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ORELLANA</w:t>
            </w:r>
          </w:p>
        </w:tc>
        <w:tc>
          <w:tcPr>
            <w:tcW w:w="0" w:type="auto"/>
            <w:hideMark/>
          </w:tcPr>
          <w:p w14:paraId="5472F171"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0" w:type="auto"/>
            <w:hideMark/>
          </w:tcPr>
          <w:p w14:paraId="58A55B6F"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1.0</w:t>
            </w:r>
          </w:p>
        </w:tc>
        <w:tc>
          <w:tcPr>
            <w:tcW w:w="508" w:type="dxa"/>
            <w:hideMark/>
          </w:tcPr>
          <w:p w14:paraId="5AB193EE" w14:textId="77777777" w:rsidR="00381F84" w:rsidRPr="00381F84" w:rsidRDefault="00381F84" w:rsidP="00381F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81F84">
              <w:rPr>
                <w:rFonts w:ascii="Times New Roman" w:hAnsi="Times New Roman" w:cs="Times New Roman"/>
                <w:sz w:val="14"/>
                <w:szCs w:val="14"/>
              </w:rPr>
              <w:t>1</w:t>
            </w:r>
          </w:p>
        </w:tc>
      </w:tr>
    </w:tbl>
    <w:p w14:paraId="535DF9B6" w14:textId="1AF09179" w:rsidR="00DD320B" w:rsidRPr="005E3129" w:rsidRDefault="00DD320B" w:rsidP="00DD320B">
      <w:pPr>
        <w:pStyle w:val="Sinespaciado"/>
        <w:jc w:val="center"/>
        <w:rPr>
          <w:rFonts w:ascii="Times New Roman" w:hAnsi="Times New Roman" w:cs="Times New Roman"/>
          <w:i/>
          <w:iCs/>
          <w:sz w:val="16"/>
          <w:szCs w:val="16"/>
        </w:rPr>
      </w:pPr>
      <w:r>
        <w:rPr>
          <w:rFonts w:ascii="Times New Roman" w:hAnsi="Times New Roman" w:cs="Times New Roman"/>
          <w:i/>
          <w:iCs/>
          <w:sz w:val="16"/>
          <w:szCs w:val="16"/>
        </w:rPr>
        <w:t xml:space="preserve">Nota </w:t>
      </w:r>
      <w:r w:rsidRPr="009D3D53">
        <w:rPr>
          <w:rFonts w:ascii="Times New Roman" w:hAnsi="Times New Roman" w:cs="Times New Roman"/>
          <w:i/>
          <w:iCs/>
          <w:sz w:val="16"/>
          <w:szCs w:val="16"/>
        </w:rPr>
        <w:t>Fuente</w:t>
      </w:r>
      <w:r w:rsidRPr="005E3129">
        <w:t xml:space="preserve"> </w:t>
      </w:r>
      <w:r w:rsidRPr="005E3129">
        <w:rPr>
          <w:rFonts w:ascii="Times New Roman" w:hAnsi="Times New Roman" w:cs="Times New Roman"/>
          <w:i/>
          <w:iCs/>
          <w:sz w:val="16"/>
          <w:szCs w:val="16"/>
        </w:rPr>
        <w:t>El ranking se interpreta como priorización agregada para planificación/monitoreo; no es inferencia individual.</w:t>
      </w:r>
    </w:p>
    <w:p w14:paraId="5741AD28" w14:textId="77777777" w:rsidR="00DD320B" w:rsidRPr="005E3129" w:rsidRDefault="00DD320B" w:rsidP="00DD320B">
      <w:pPr>
        <w:pStyle w:val="Sinespaciado"/>
        <w:jc w:val="center"/>
        <w:rPr>
          <w:rFonts w:ascii="Times New Roman" w:hAnsi="Times New Roman" w:cs="Times New Roman"/>
          <w:i/>
          <w:iCs/>
          <w:sz w:val="18"/>
          <w:szCs w:val="18"/>
        </w:rPr>
      </w:pPr>
      <w:r w:rsidRPr="005E3129">
        <w:rPr>
          <w:rFonts w:ascii="Times New Roman" w:hAnsi="Times New Roman" w:cs="Times New Roman"/>
          <w:i/>
          <w:iCs/>
          <w:sz w:val="16"/>
          <w:szCs w:val="16"/>
        </w:rPr>
        <w:t>Elaboración propia Romero Cristhian 2026.</w:t>
      </w:r>
    </w:p>
    <w:p w14:paraId="51EDFCEC" w14:textId="77777777" w:rsidR="00DD320B" w:rsidRPr="000D1DEC" w:rsidRDefault="00DD320B" w:rsidP="00DD320B">
      <w:pPr>
        <w:tabs>
          <w:tab w:val="left" w:pos="1966"/>
        </w:tabs>
      </w:pPr>
    </w:p>
    <w:p w14:paraId="054CE32F" w14:textId="4D2A39D5" w:rsidR="002C630E" w:rsidRDefault="002C630E" w:rsidP="002C630E">
      <w:pPr>
        <w:spacing w:line="240" w:lineRule="auto"/>
        <w:ind w:left="296" w:firstLine="708"/>
        <w:jc w:val="both"/>
        <w:rPr>
          <w:rFonts w:ascii="Times New Roman" w:hAnsi="Times New Roman" w:cs="Times New Roman"/>
          <w:b/>
          <w:bCs/>
          <w:i/>
          <w:iCs/>
          <w:sz w:val="24"/>
          <w:szCs w:val="24"/>
        </w:rPr>
      </w:pPr>
      <w:r w:rsidRPr="009824DE">
        <w:rPr>
          <w:rFonts w:ascii="Times New Roman" w:hAnsi="Times New Roman" w:cs="Times New Roman"/>
          <w:b/>
          <w:bCs/>
          <w:i/>
          <w:iCs/>
          <w:sz w:val="24"/>
          <w:szCs w:val="24"/>
        </w:rPr>
        <w:t>Anexo</w:t>
      </w:r>
      <w:r>
        <w:rPr>
          <w:rFonts w:ascii="Times New Roman" w:hAnsi="Times New Roman" w:cs="Times New Roman"/>
          <w:b/>
          <w:bCs/>
          <w:i/>
          <w:iCs/>
          <w:sz w:val="24"/>
          <w:szCs w:val="24"/>
        </w:rPr>
        <w:t xml:space="preserve"> J. </w:t>
      </w:r>
      <w:r w:rsidRPr="002C630E">
        <w:rPr>
          <w:rFonts w:ascii="Times New Roman" w:hAnsi="Times New Roman" w:cs="Times New Roman"/>
          <w:b/>
          <w:bCs/>
          <w:i/>
          <w:iCs/>
          <w:sz w:val="24"/>
          <w:szCs w:val="24"/>
        </w:rPr>
        <w:t>Notebook de Jupyter (Visual Studio Code / Google Colab)</w:t>
      </w:r>
    </w:p>
    <w:p w14:paraId="4B58A1F0" w14:textId="0F4B8992" w:rsidR="00F93989" w:rsidRDefault="00F93989" w:rsidP="002C630E">
      <w:pPr>
        <w:spacing w:line="240" w:lineRule="auto"/>
        <w:ind w:left="296" w:firstLine="708"/>
        <w:jc w:val="both"/>
        <w:rPr>
          <w:rFonts w:ascii="Times New Roman" w:hAnsi="Times New Roman" w:cs="Times New Roman"/>
          <w:b/>
          <w:bCs/>
          <w:i/>
          <w:iCs/>
          <w:sz w:val="24"/>
          <w:szCs w:val="24"/>
        </w:rPr>
      </w:pPr>
      <w:hyperlink r:id="rId67" w:history="1">
        <w:r w:rsidRPr="00F058E8">
          <w:rPr>
            <w:rStyle w:val="Hipervnculo"/>
            <w:rFonts w:ascii="Times New Roman" w:hAnsi="Times New Roman" w:cs="Times New Roman"/>
            <w:b/>
            <w:bCs/>
            <w:i/>
            <w:iCs/>
            <w:sz w:val="24"/>
            <w:szCs w:val="24"/>
          </w:rPr>
          <w:t>Notebook de Jupyter</w:t>
        </w:r>
      </w:hyperlink>
    </w:p>
    <w:p w14:paraId="320CBDE1" w14:textId="06A9939D" w:rsidR="00DD320B" w:rsidRDefault="00DD320B" w:rsidP="00DD320B">
      <w:pPr>
        <w:tabs>
          <w:tab w:val="left" w:pos="1966"/>
        </w:tabs>
        <w:rPr>
          <w:rFonts w:ascii="Times New Roman" w:hAnsi="Times New Roman" w:cs="Times New Roman"/>
        </w:rPr>
      </w:pPr>
    </w:p>
    <w:p w14:paraId="283166D5" w14:textId="77777777" w:rsidR="00F93989" w:rsidRPr="00F93989" w:rsidRDefault="00F93989" w:rsidP="00DD320B">
      <w:pPr>
        <w:tabs>
          <w:tab w:val="left" w:pos="1966"/>
        </w:tabs>
        <w:rPr>
          <w:rFonts w:ascii="Times New Roman" w:hAnsi="Times New Roman" w:cs="Times New Roman"/>
        </w:rPr>
      </w:pPr>
    </w:p>
    <w:sectPr w:rsidR="00F93989" w:rsidRPr="00F93989" w:rsidSect="009C2290">
      <w:headerReference w:type="default" r:id="rId68"/>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0877D" w14:textId="77777777" w:rsidR="004A6D25" w:rsidRDefault="004A6D25" w:rsidP="00F920E9">
      <w:pPr>
        <w:spacing w:after="0" w:line="240" w:lineRule="auto"/>
      </w:pPr>
      <w:r>
        <w:separator/>
      </w:r>
    </w:p>
  </w:endnote>
  <w:endnote w:type="continuationSeparator" w:id="0">
    <w:p w14:paraId="0F563A5F" w14:textId="77777777" w:rsidR="004A6D25" w:rsidRDefault="004A6D25" w:rsidP="00F9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5BBB" w14:textId="71C69E28" w:rsidR="00D64AB1" w:rsidRDefault="00D64AB1">
    <w:pPr>
      <w:pStyle w:val="Piedepgina"/>
      <w:jc w:val="right"/>
    </w:pPr>
  </w:p>
  <w:p w14:paraId="65C1B5C4" w14:textId="77777777" w:rsidR="00D64AB1" w:rsidRDefault="00D64A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4359796"/>
      <w:docPartObj>
        <w:docPartGallery w:val="Page Numbers (Bottom of Page)"/>
        <w:docPartUnique/>
      </w:docPartObj>
    </w:sdtPr>
    <w:sdtContent>
      <w:p w14:paraId="2A0B4907" w14:textId="441B1BC7" w:rsidR="00D64AB1" w:rsidRPr="00721397" w:rsidRDefault="00D64AB1">
        <w:pPr>
          <w:pStyle w:val="Piedepgina"/>
          <w:jc w:val="right"/>
          <w:rPr>
            <w:rFonts w:ascii="Times New Roman" w:hAnsi="Times New Roman" w:cs="Times New Roman"/>
          </w:rPr>
        </w:pPr>
        <w:r w:rsidRPr="00721397">
          <w:rPr>
            <w:rFonts w:ascii="Times New Roman" w:hAnsi="Times New Roman" w:cs="Times New Roman"/>
          </w:rPr>
          <w:fldChar w:fldCharType="begin"/>
        </w:r>
        <w:r w:rsidRPr="00721397">
          <w:rPr>
            <w:rFonts w:ascii="Times New Roman" w:hAnsi="Times New Roman" w:cs="Times New Roman"/>
          </w:rPr>
          <w:instrText>PAGE   \* MERGEFORMAT</w:instrText>
        </w:r>
        <w:r w:rsidRPr="00721397">
          <w:rPr>
            <w:rFonts w:ascii="Times New Roman" w:hAnsi="Times New Roman" w:cs="Times New Roman"/>
          </w:rPr>
          <w:fldChar w:fldCharType="separate"/>
        </w:r>
        <w:r w:rsidRPr="00721397">
          <w:rPr>
            <w:rFonts w:ascii="Times New Roman" w:hAnsi="Times New Roman" w:cs="Times New Roman"/>
            <w:lang w:val="es-ES"/>
          </w:rPr>
          <w:t>2</w:t>
        </w:r>
        <w:r w:rsidRPr="00721397">
          <w:rPr>
            <w:rFonts w:ascii="Times New Roman" w:hAnsi="Times New Roman" w:cs="Times New Roman"/>
          </w:rPr>
          <w:fldChar w:fldCharType="end"/>
        </w:r>
      </w:p>
    </w:sdtContent>
  </w:sdt>
  <w:p w14:paraId="0DFD591A" w14:textId="77777777" w:rsidR="00D64AB1" w:rsidRDefault="00D64A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FEA33" w14:textId="77777777" w:rsidR="004A6D25" w:rsidRDefault="004A6D25" w:rsidP="00F920E9">
      <w:pPr>
        <w:spacing w:after="0" w:line="240" w:lineRule="auto"/>
      </w:pPr>
      <w:r>
        <w:separator/>
      </w:r>
    </w:p>
  </w:footnote>
  <w:footnote w:type="continuationSeparator" w:id="0">
    <w:p w14:paraId="1273B4AF" w14:textId="77777777" w:rsidR="004A6D25" w:rsidRDefault="004A6D25" w:rsidP="00F920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C230" w14:textId="77777777" w:rsidR="00E45E35" w:rsidRDefault="00E45E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CDE6" w14:textId="4ACDB66E" w:rsidR="003A52BE" w:rsidRDefault="003A52BE" w:rsidP="00D64AB1">
    <w:pPr>
      <w:pStyle w:val="Encabezado"/>
      <w:jc w:val="center"/>
    </w:pPr>
  </w:p>
  <w:p w14:paraId="02F529E7" w14:textId="77777777" w:rsidR="003A52BE" w:rsidRDefault="003A52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7BF6"/>
    <w:multiLevelType w:val="hybridMultilevel"/>
    <w:tmpl w:val="F2D6AD46"/>
    <w:lvl w:ilvl="0" w:tplc="166A545E">
      <w:start w:val="4"/>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BC3B52"/>
    <w:multiLevelType w:val="hybridMultilevel"/>
    <w:tmpl w:val="77D82FEE"/>
    <w:lvl w:ilvl="0" w:tplc="166A545E">
      <w:start w:val="4"/>
      <w:numFmt w:val="bullet"/>
      <w:lvlText w:val="-"/>
      <w:lvlJc w:val="left"/>
      <w:pPr>
        <w:ind w:left="360" w:hanging="360"/>
      </w:pPr>
      <w:rPr>
        <w:rFonts w:ascii="Times New Roman" w:eastAsiaTheme="minorHAnsi" w:hAnsi="Times New Roman" w:cs="Times New Roman"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189F3919"/>
    <w:multiLevelType w:val="hybridMultilevel"/>
    <w:tmpl w:val="76B4596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1AEA3580"/>
    <w:multiLevelType w:val="hybridMultilevel"/>
    <w:tmpl w:val="4DEE3A58"/>
    <w:lvl w:ilvl="0" w:tplc="166A545E">
      <w:start w:val="4"/>
      <w:numFmt w:val="bullet"/>
      <w:lvlText w:val="-"/>
      <w:lvlJc w:val="left"/>
      <w:pPr>
        <w:ind w:left="644" w:hanging="360"/>
      </w:pPr>
      <w:rPr>
        <w:rFonts w:ascii="Times New Roman" w:eastAsiaTheme="minorHAnsi" w:hAnsi="Times New Roman" w:cs="Times New Roman" w:hint="default"/>
      </w:rPr>
    </w:lvl>
    <w:lvl w:ilvl="1" w:tplc="540A0003" w:tentative="1">
      <w:start w:val="1"/>
      <w:numFmt w:val="bullet"/>
      <w:lvlText w:val="o"/>
      <w:lvlJc w:val="left"/>
      <w:pPr>
        <w:ind w:left="1724" w:hanging="360"/>
      </w:pPr>
      <w:rPr>
        <w:rFonts w:ascii="Courier New" w:hAnsi="Courier New" w:cs="Courier New" w:hint="default"/>
      </w:rPr>
    </w:lvl>
    <w:lvl w:ilvl="2" w:tplc="540A0005" w:tentative="1">
      <w:start w:val="1"/>
      <w:numFmt w:val="bullet"/>
      <w:lvlText w:val=""/>
      <w:lvlJc w:val="left"/>
      <w:pPr>
        <w:ind w:left="2444" w:hanging="360"/>
      </w:pPr>
      <w:rPr>
        <w:rFonts w:ascii="Wingdings" w:hAnsi="Wingdings" w:hint="default"/>
      </w:rPr>
    </w:lvl>
    <w:lvl w:ilvl="3" w:tplc="540A0001" w:tentative="1">
      <w:start w:val="1"/>
      <w:numFmt w:val="bullet"/>
      <w:lvlText w:val=""/>
      <w:lvlJc w:val="left"/>
      <w:pPr>
        <w:ind w:left="3164" w:hanging="360"/>
      </w:pPr>
      <w:rPr>
        <w:rFonts w:ascii="Symbol" w:hAnsi="Symbol" w:hint="default"/>
      </w:rPr>
    </w:lvl>
    <w:lvl w:ilvl="4" w:tplc="540A0003" w:tentative="1">
      <w:start w:val="1"/>
      <w:numFmt w:val="bullet"/>
      <w:lvlText w:val="o"/>
      <w:lvlJc w:val="left"/>
      <w:pPr>
        <w:ind w:left="3884" w:hanging="360"/>
      </w:pPr>
      <w:rPr>
        <w:rFonts w:ascii="Courier New" w:hAnsi="Courier New" w:cs="Courier New" w:hint="default"/>
      </w:rPr>
    </w:lvl>
    <w:lvl w:ilvl="5" w:tplc="540A0005" w:tentative="1">
      <w:start w:val="1"/>
      <w:numFmt w:val="bullet"/>
      <w:lvlText w:val=""/>
      <w:lvlJc w:val="left"/>
      <w:pPr>
        <w:ind w:left="4604" w:hanging="360"/>
      </w:pPr>
      <w:rPr>
        <w:rFonts w:ascii="Wingdings" w:hAnsi="Wingdings" w:hint="default"/>
      </w:rPr>
    </w:lvl>
    <w:lvl w:ilvl="6" w:tplc="540A0001" w:tentative="1">
      <w:start w:val="1"/>
      <w:numFmt w:val="bullet"/>
      <w:lvlText w:val=""/>
      <w:lvlJc w:val="left"/>
      <w:pPr>
        <w:ind w:left="5324" w:hanging="360"/>
      </w:pPr>
      <w:rPr>
        <w:rFonts w:ascii="Symbol" w:hAnsi="Symbol" w:hint="default"/>
      </w:rPr>
    </w:lvl>
    <w:lvl w:ilvl="7" w:tplc="540A0003" w:tentative="1">
      <w:start w:val="1"/>
      <w:numFmt w:val="bullet"/>
      <w:lvlText w:val="o"/>
      <w:lvlJc w:val="left"/>
      <w:pPr>
        <w:ind w:left="6044" w:hanging="360"/>
      </w:pPr>
      <w:rPr>
        <w:rFonts w:ascii="Courier New" w:hAnsi="Courier New" w:cs="Courier New" w:hint="default"/>
      </w:rPr>
    </w:lvl>
    <w:lvl w:ilvl="8" w:tplc="540A0005" w:tentative="1">
      <w:start w:val="1"/>
      <w:numFmt w:val="bullet"/>
      <w:lvlText w:val=""/>
      <w:lvlJc w:val="left"/>
      <w:pPr>
        <w:ind w:left="6764" w:hanging="360"/>
      </w:pPr>
      <w:rPr>
        <w:rFonts w:ascii="Wingdings" w:hAnsi="Wingdings" w:hint="default"/>
      </w:rPr>
    </w:lvl>
  </w:abstractNum>
  <w:abstractNum w:abstractNumId="4" w15:restartNumberingAfterBreak="0">
    <w:nsid w:val="201155DE"/>
    <w:multiLevelType w:val="hybridMultilevel"/>
    <w:tmpl w:val="F32473D6"/>
    <w:lvl w:ilvl="0" w:tplc="540A0001">
      <w:start w:val="1"/>
      <w:numFmt w:val="bullet"/>
      <w:lvlText w:val=""/>
      <w:lvlJc w:val="left"/>
      <w:pPr>
        <w:ind w:left="2925" w:hanging="360"/>
      </w:pPr>
      <w:rPr>
        <w:rFonts w:ascii="Symbol" w:hAnsi="Symbol" w:hint="default"/>
      </w:rPr>
    </w:lvl>
    <w:lvl w:ilvl="1" w:tplc="540A0003" w:tentative="1">
      <w:start w:val="1"/>
      <w:numFmt w:val="bullet"/>
      <w:lvlText w:val="o"/>
      <w:lvlJc w:val="left"/>
      <w:pPr>
        <w:ind w:left="3645" w:hanging="360"/>
      </w:pPr>
      <w:rPr>
        <w:rFonts w:ascii="Courier New" w:hAnsi="Courier New" w:cs="Courier New" w:hint="default"/>
      </w:rPr>
    </w:lvl>
    <w:lvl w:ilvl="2" w:tplc="540A0005" w:tentative="1">
      <w:start w:val="1"/>
      <w:numFmt w:val="bullet"/>
      <w:lvlText w:val=""/>
      <w:lvlJc w:val="left"/>
      <w:pPr>
        <w:ind w:left="4365" w:hanging="360"/>
      </w:pPr>
      <w:rPr>
        <w:rFonts w:ascii="Wingdings" w:hAnsi="Wingdings" w:hint="default"/>
      </w:rPr>
    </w:lvl>
    <w:lvl w:ilvl="3" w:tplc="540A0001" w:tentative="1">
      <w:start w:val="1"/>
      <w:numFmt w:val="bullet"/>
      <w:lvlText w:val=""/>
      <w:lvlJc w:val="left"/>
      <w:pPr>
        <w:ind w:left="5085" w:hanging="360"/>
      </w:pPr>
      <w:rPr>
        <w:rFonts w:ascii="Symbol" w:hAnsi="Symbol" w:hint="default"/>
      </w:rPr>
    </w:lvl>
    <w:lvl w:ilvl="4" w:tplc="540A0003" w:tentative="1">
      <w:start w:val="1"/>
      <w:numFmt w:val="bullet"/>
      <w:lvlText w:val="o"/>
      <w:lvlJc w:val="left"/>
      <w:pPr>
        <w:ind w:left="5805" w:hanging="360"/>
      </w:pPr>
      <w:rPr>
        <w:rFonts w:ascii="Courier New" w:hAnsi="Courier New" w:cs="Courier New" w:hint="default"/>
      </w:rPr>
    </w:lvl>
    <w:lvl w:ilvl="5" w:tplc="540A0005" w:tentative="1">
      <w:start w:val="1"/>
      <w:numFmt w:val="bullet"/>
      <w:lvlText w:val=""/>
      <w:lvlJc w:val="left"/>
      <w:pPr>
        <w:ind w:left="6525" w:hanging="360"/>
      </w:pPr>
      <w:rPr>
        <w:rFonts w:ascii="Wingdings" w:hAnsi="Wingdings" w:hint="default"/>
      </w:rPr>
    </w:lvl>
    <w:lvl w:ilvl="6" w:tplc="540A0001" w:tentative="1">
      <w:start w:val="1"/>
      <w:numFmt w:val="bullet"/>
      <w:lvlText w:val=""/>
      <w:lvlJc w:val="left"/>
      <w:pPr>
        <w:ind w:left="7245" w:hanging="360"/>
      </w:pPr>
      <w:rPr>
        <w:rFonts w:ascii="Symbol" w:hAnsi="Symbol" w:hint="default"/>
      </w:rPr>
    </w:lvl>
    <w:lvl w:ilvl="7" w:tplc="540A0003" w:tentative="1">
      <w:start w:val="1"/>
      <w:numFmt w:val="bullet"/>
      <w:lvlText w:val="o"/>
      <w:lvlJc w:val="left"/>
      <w:pPr>
        <w:ind w:left="7965" w:hanging="360"/>
      </w:pPr>
      <w:rPr>
        <w:rFonts w:ascii="Courier New" w:hAnsi="Courier New" w:cs="Courier New" w:hint="default"/>
      </w:rPr>
    </w:lvl>
    <w:lvl w:ilvl="8" w:tplc="540A0005" w:tentative="1">
      <w:start w:val="1"/>
      <w:numFmt w:val="bullet"/>
      <w:lvlText w:val=""/>
      <w:lvlJc w:val="left"/>
      <w:pPr>
        <w:ind w:left="8685" w:hanging="360"/>
      </w:pPr>
      <w:rPr>
        <w:rFonts w:ascii="Wingdings" w:hAnsi="Wingdings" w:hint="default"/>
      </w:rPr>
    </w:lvl>
  </w:abstractNum>
  <w:abstractNum w:abstractNumId="5" w15:restartNumberingAfterBreak="0">
    <w:nsid w:val="27C30FA7"/>
    <w:multiLevelType w:val="multilevel"/>
    <w:tmpl w:val="88C46548"/>
    <w:lvl w:ilvl="0">
      <w:start w:val="1"/>
      <w:numFmt w:val="bullet"/>
      <w:lvlText w:val=""/>
      <w:lvlJc w:val="left"/>
      <w:pPr>
        <w:ind w:left="720" w:hanging="360"/>
      </w:pPr>
      <w:rPr>
        <w:rFonts w:ascii="Wingdings" w:hAnsi="Wingding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7B1E5E"/>
    <w:multiLevelType w:val="multilevel"/>
    <w:tmpl w:val="8AECFDAE"/>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C27F75"/>
    <w:multiLevelType w:val="hybridMultilevel"/>
    <w:tmpl w:val="0484BA60"/>
    <w:lvl w:ilvl="0" w:tplc="540A0001">
      <w:start w:val="1"/>
      <w:numFmt w:val="bullet"/>
      <w:lvlText w:val=""/>
      <w:lvlJc w:val="left"/>
      <w:pPr>
        <w:ind w:left="1724" w:hanging="360"/>
      </w:pPr>
      <w:rPr>
        <w:rFonts w:ascii="Symbol" w:hAnsi="Symbol" w:hint="default"/>
      </w:rPr>
    </w:lvl>
    <w:lvl w:ilvl="1" w:tplc="540A0003" w:tentative="1">
      <w:start w:val="1"/>
      <w:numFmt w:val="bullet"/>
      <w:lvlText w:val="o"/>
      <w:lvlJc w:val="left"/>
      <w:pPr>
        <w:ind w:left="2444" w:hanging="360"/>
      </w:pPr>
      <w:rPr>
        <w:rFonts w:ascii="Courier New" w:hAnsi="Courier New" w:cs="Courier New" w:hint="default"/>
      </w:rPr>
    </w:lvl>
    <w:lvl w:ilvl="2" w:tplc="540A0005" w:tentative="1">
      <w:start w:val="1"/>
      <w:numFmt w:val="bullet"/>
      <w:lvlText w:val=""/>
      <w:lvlJc w:val="left"/>
      <w:pPr>
        <w:ind w:left="3164" w:hanging="360"/>
      </w:pPr>
      <w:rPr>
        <w:rFonts w:ascii="Wingdings" w:hAnsi="Wingdings" w:hint="default"/>
      </w:rPr>
    </w:lvl>
    <w:lvl w:ilvl="3" w:tplc="540A0001" w:tentative="1">
      <w:start w:val="1"/>
      <w:numFmt w:val="bullet"/>
      <w:lvlText w:val=""/>
      <w:lvlJc w:val="left"/>
      <w:pPr>
        <w:ind w:left="3884" w:hanging="360"/>
      </w:pPr>
      <w:rPr>
        <w:rFonts w:ascii="Symbol" w:hAnsi="Symbol" w:hint="default"/>
      </w:rPr>
    </w:lvl>
    <w:lvl w:ilvl="4" w:tplc="540A0003" w:tentative="1">
      <w:start w:val="1"/>
      <w:numFmt w:val="bullet"/>
      <w:lvlText w:val="o"/>
      <w:lvlJc w:val="left"/>
      <w:pPr>
        <w:ind w:left="4604" w:hanging="360"/>
      </w:pPr>
      <w:rPr>
        <w:rFonts w:ascii="Courier New" w:hAnsi="Courier New" w:cs="Courier New" w:hint="default"/>
      </w:rPr>
    </w:lvl>
    <w:lvl w:ilvl="5" w:tplc="540A0005" w:tentative="1">
      <w:start w:val="1"/>
      <w:numFmt w:val="bullet"/>
      <w:lvlText w:val=""/>
      <w:lvlJc w:val="left"/>
      <w:pPr>
        <w:ind w:left="5324" w:hanging="360"/>
      </w:pPr>
      <w:rPr>
        <w:rFonts w:ascii="Wingdings" w:hAnsi="Wingdings" w:hint="default"/>
      </w:rPr>
    </w:lvl>
    <w:lvl w:ilvl="6" w:tplc="540A0001" w:tentative="1">
      <w:start w:val="1"/>
      <w:numFmt w:val="bullet"/>
      <w:lvlText w:val=""/>
      <w:lvlJc w:val="left"/>
      <w:pPr>
        <w:ind w:left="6044" w:hanging="360"/>
      </w:pPr>
      <w:rPr>
        <w:rFonts w:ascii="Symbol" w:hAnsi="Symbol" w:hint="default"/>
      </w:rPr>
    </w:lvl>
    <w:lvl w:ilvl="7" w:tplc="540A0003" w:tentative="1">
      <w:start w:val="1"/>
      <w:numFmt w:val="bullet"/>
      <w:lvlText w:val="o"/>
      <w:lvlJc w:val="left"/>
      <w:pPr>
        <w:ind w:left="6764" w:hanging="360"/>
      </w:pPr>
      <w:rPr>
        <w:rFonts w:ascii="Courier New" w:hAnsi="Courier New" w:cs="Courier New" w:hint="default"/>
      </w:rPr>
    </w:lvl>
    <w:lvl w:ilvl="8" w:tplc="540A0005" w:tentative="1">
      <w:start w:val="1"/>
      <w:numFmt w:val="bullet"/>
      <w:lvlText w:val=""/>
      <w:lvlJc w:val="left"/>
      <w:pPr>
        <w:ind w:left="7484" w:hanging="360"/>
      </w:pPr>
      <w:rPr>
        <w:rFonts w:ascii="Wingdings" w:hAnsi="Wingdings" w:hint="default"/>
      </w:rPr>
    </w:lvl>
  </w:abstractNum>
  <w:abstractNum w:abstractNumId="8" w15:restartNumberingAfterBreak="0">
    <w:nsid w:val="2BDE0F80"/>
    <w:multiLevelType w:val="hybridMultilevel"/>
    <w:tmpl w:val="75666778"/>
    <w:lvl w:ilvl="0" w:tplc="01FC9B7A">
      <w:start w:val="1"/>
      <w:numFmt w:val="decimal"/>
      <w:pStyle w:val="INDICEGRAFICOS"/>
      <w:lvlText w:val="Ilustración %1."/>
      <w:lvlJc w:val="center"/>
      <w:pPr>
        <w:ind w:left="720" w:hanging="360"/>
      </w:p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33F757A4"/>
    <w:multiLevelType w:val="hybridMultilevel"/>
    <w:tmpl w:val="E2625DF4"/>
    <w:lvl w:ilvl="0" w:tplc="540A000F">
      <w:start w:val="1"/>
      <w:numFmt w:val="decimal"/>
      <w:lvlText w:val="%1."/>
      <w:lvlJc w:val="left"/>
      <w:pPr>
        <w:ind w:left="1724" w:hanging="360"/>
      </w:pPr>
    </w:lvl>
    <w:lvl w:ilvl="1" w:tplc="540A0019" w:tentative="1">
      <w:start w:val="1"/>
      <w:numFmt w:val="lowerLetter"/>
      <w:lvlText w:val="%2."/>
      <w:lvlJc w:val="left"/>
      <w:pPr>
        <w:ind w:left="2444" w:hanging="360"/>
      </w:pPr>
    </w:lvl>
    <w:lvl w:ilvl="2" w:tplc="540A001B" w:tentative="1">
      <w:start w:val="1"/>
      <w:numFmt w:val="lowerRoman"/>
      <w:lvlText w:val="%3."/>
      <w:lvlJc w:val="right"/>
      <w:pPr>
        <w:ind w:left="3164" w:hanging="180"/>
      </w:pPr>
    </w:lvl>
    <w:lvl w:ilvl="3" w:tplc="540A000F" w:tentative="1">
      <w:start w:val="1"/>
      <w:numFmt w:val="decimal"/>
      <w:lvlText w:val="%4."/>
      <w:lvlJc w:val="left"/>
      <w:pPr>
        <w:ind w:left="3884" w:hanging="360"/>
      </w:pPr>
    </w:lvl>
    <w:lvl w:ilvl="4" w:tplc="540A0019" w:tentative="1">
      <w:start w:val="1"/>
      <w:numFmt w:val="lowerLetter"/>
      <w:lvlText w:val="%5."/>
      <w:lvlJc w:val="left"/>
      <w:pPr>
        <w:ind w:left="4604" w:hanging="360"/>
      </w:pPr>
    </w:lvl>
    <w:lvl w:ilvl="5" w:tplc="540A001B" w:tentative="1">
      <w:start w:val="1"/>
      <w:numFmt w:val="lowerRoman"/>
      <w:lvlText w:val="%6."/>
      <w:lvlJc w:val="right"/>
      <w:pPr>
        <w:ind w:left="5324" w:hanging="180"/>
      </w:pPr>
    </w:lvl>
    <w:lvl w:ilvl="6" w:tplc="540A000F" w:tentative="1">
      <w:start w:val="1"/>
      <w:numFmt w:val="decimal"/>
      <w:lvlText w:val="%7."/>
      <w:lvlJc w:val="left"/>
      <w:pPr>
        <w:ind w:left="6044" w:hanging="360"/>
      </w:pPr>
    </w:lvl>
    <w:lvl w:ilvl="7" w:tplc="540A0019" w:tentative="1">
      <w:start w:val="1"/>
      <w:numFmt w:val="lowerLetter"/>
      <w:lvlText w:val="%8."/>
      <w:lvlJc w:val="left"/>
      <w:pPr>
        <w:ind w:left="6764" w:hanging="360"/>
      </w:pPr>
    </w:lvl>
    <w:lvl w:ilvl="8" w:tplc="540A001B" w:tentative="1">
      <w:start w:val="1"/>
      <w:numFmt w:val="lowerRoman"/>
      <w:lvlText w:val="%9."/>
      <w:lvlJc w:val="right"/>
      <w:pPr>
        <w:ind w:left="7484" w:hanging="180"/>
      </w:pPr>
    </w:lvl>
  </w:abstractNum>
  <w:abstractNum w:abstractNumId="10" w15:restartNumberingAfterBreak="0">
    <w:nsid w:val="44177157"/>
    <w:multiLevelType w:val="hybridMultilevel"/>
    <w:tmpl w:val="AF442EA8"/>
    <w:lvl w:ilvl="0" w:tplc="64BA8A94">
      <w:start w:val="1"/>
      <w:numFmt w:val="decimal"/>
      <w:pStyle w:val="INDICETABLAS"/>
      <w:lvlText w:val="Tabla %1."/>
      <w:lvlJc w:val="center"/>
      <w:pPr>
        <w:ind w:left="720" w:hanging="360"/>
      </w:pPr>
      <w:rPr>
        <w:rFonts w:hint="default"/>
        <w:sz w:val="20"/>
        <w:szCs w:val="28"/>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4674261A"/>
    <w:multiLevelType w:val="hybridMultilevel"/>
    <w:tmpl w:val="F7262F2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493074C8"/>
    <w:multiLevelType w:val="multilevel"/>
    <w:tmpl w:val="CD82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22F31"/>
    <w:multiLevelType w:val="hybridMultilevel"/>
    <w:tmpl w:val="48C6680C"/>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576630D6"/>
    <w:multiLevelType w:val="multilevel"/>
    <w:tmpl w:val="C5E4517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D73A2"/>
    <w:multiLevelType w:val="hybridMultilevel"/>
    <w:tmpl w:val="986AC9A8"/>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61BC4474"/>
    <w:multiLevelType w:val="hybridMultilevel"/>
    <w:tmpl w:val="3B7ECE74"/>
    <w:lvl w:ilvl="0" w:tplc="540A0015">
      <w:start w:val="1"/>
      <w:numFmt w:val="upperLetter"/>
      <w:lvlText w:val="%1."/>
      <w:lvlJc w:val="left"/>
      <w:pPr>
        <w:ind w:left="1724" w:hanging="360"/>
      </w:p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7" w15:restartNumberingAfterBreak="0">
    <w:nsid w:val="63306F0A"/>
    <w:multiLevelType w:val="multilevel"/>
    <w:tmpl w:val="266C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44D08"/>
    <w:multiLevelType w:val="multilevel"/>
    <w:tmpl w:val="CD14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15FF6"/>
    <w:multiLevelType w:val="hybridMultilevel"/>
    <w:tmpl w:val="564ACD9E"/>
    <w:lvl w:ilvl="0" w:tplc="166A545E">
      <w:start w:val="4"/>
      <w:numFmt w:val="bullet"/>
      <w:lvlText w:val="-"/>
      <w:lvlJc w:val="left"/>
      <w:pPr>
        <w:ind w:left="644" w:hanging="360"/>
      </w:pPr>
      <w:rPr>
        <w:rFonts w:ascii="Times New Roman" w:eastAsiaTheme="minorHAnsi" w:hAnsi="Times New Roman" w:cs="Times New Roman" w:hint="default"/>
      </w:rPr>
    </w:lvl>
    <w:lvl w:ilvl="1" w:tplc="540A0003" w:tentative="1">
      <w:start w:val="1"/>
      <w:numFmt w:val="bullet"/>
      <w:lvlText w:val="o"/>
      <w:lvlJc w:val="left"/>
      <w:pPr>
        <w:ind w:left="1724" w:hanging="360"/>
      </w:pPr>
      <w:rPr>
        <w:rFonts w:ascii="Courier New" w:hAnsi="Courier New" w:cs="Courier New" w:hint="default"/>
      </w:rPr>
    </w:lvl>
    <w:lvl w:ilvl="2" w:tplc="540A0005" w:tentative="1">
      <w:start w:val="1"/>
      <w:numFmt w:val="bullet"/>
      <w:lvlText w:val=""/>
      <w:lvlJc w:val="left"/>
      <w:pPr>
        <w:ind w:left="2444" w:hanging="360"/>
      </w:pPr>
      <w:rPr>
        <w:rFonts w:ascii="Wingdings" w:hAnsi="Wingdings" w:hint="default"/>
      </w:rPr>
    </w:lvl>
    <w:lvl w:ilvl="3" w:tplc="540A0001" w:tentative="1">
      <w:start w:val="1"/>
      <w:numFmt w:val="bullet"/>
      <w:lvlText w:val=""/>
      <w:lvlJc w:val="left"/>
      <w:pPr>
        <w:ind w:left="3164" w:hanging="360"/>
      </w:pPr>
      <w:rPr>
        <w:rFonts w:ascii="Symbol" w:hAnsi="Symbol" w:hint="default"/>
      </w:rPr>
    </w:lvl>
    <w:lvl w:ilvl="4" w:tplc="540A0003" w:tentative="1">
      <w:start w:val="1"/>
      <w:numFmt w:val="bullet"/>
      <w:lvlText w:val="o"/>
      <w:lvlJc w:val="left"/>
      <w:pPr>
        <w:ind w:left="3884" w:hanging="360"/>
      </w:pPr>
      <w:rPr>
        <w:rFonts w:ascii="Courier New" w:hAnsi="Courier New" w:cs="Courier New" w:hint="default"/>
      </w:rPr>
    </w:lvl>
    <w:lvl w:ilvl="5" w:tplc="540A0005" w:tentative="1">
      <w:start w:val="1"/>
      <w:numFmt w:val="bullet"/>
      <w:lvlText w:val=""/>
      <w:lvlJc w:val="left"/>
      <w:pPr>
        <w:ind w:left="4604" w:hanging="360"/>
      </w:pPr>
      <w:rPr>
        <w:rFonts w:ascii="Wingdings" w:hAnsi="Wingdings" w:hint="default"/>
      </w:rPr>
    </w:lvl>
    <w:lvl w:ilvl="6" w:tplc="540A0001" w:tentative="1">
      <w:start w:val="1"/>
      <w:numFmt w:val="bullet"/>
      <w:lvlText w:val=""/>
      <w:lvlJc w:val="left"/>
      <w:pPr>
        <w:ind w:left="5324" w:hanging="360"/>
      </w:pPr>
      <w:rPr>
        <w:rFonts w:ascii="Symbol" w:hAnsi="Symbol" w:hint="default"/>
      </w:rPr>
    </w:lvl>
    <w:lvl w:ilvl="7" w:tplc="540A0003" w:tentative="1">
      <w:start w:val="1"/>
      <w:numFmt w:val="bullet"/>
      <w:lvlText w:val="o"/>
      <w:lvlJc w:val="left"/>
      <w:pPr>
        <w:ind w:left="6044" w:hanging="360"/>
      </w:pPr>
      <w:rPr>
        <w:rFonts w:ascii="Courier New" w:hAnsi="Courier New" w:cs="Courier New" w:hint="default"/>
      </w:rPr>
    </w:lvl>
    <w:lvl w:ilvl="8" w:tplc="540A0005" w:tentative="1">
      <w:start w:val="1"/>
      <w:numFmt w:val="bullet"/>
      <w:lvlText w:val=""/>
      <w:lvlJc w:val="left"/>
      <w:pPr>
        <w:ind w:left="6764" w:hanging="360"/>
      </w:pPr>
      <w:rPr>
        <w:rFonts w:ascii="Wingdings" w:hAnsi="Wingdings" w:hint="default"/>
      </w:rPr>
    </w:lvl>
  </w:abstractNum>
  <w:num w:numId="1" w16cid:durableId="2013409076">
    <w:abstractNumId w:val="6"/>
  </w:num>
  <w:num w:numId="2" w16cid:durableId="645624003">
    <w:abstractNumId w:val="13"/>
  </w:num>
  <w:num w:numId="3" w16cid:durableId="558446003">
    <w:abstractNumId w:val="5"/>
  </w:num>
  <w:num w:numId="4" w16cid:durableId="1827160286">
    <w:abstractNumId w:val="15"/>
  </w:num>
  <w:num w:numId="5" w16cid:durableId="2004510092">
    <w:abstractNumId w:val="1"/>
  </w:num>
  <w:num w:numId="6" w16cid:durableId="1455174816">
    <w:abstractNumId w:val="2"/>
  </w:num>
  <w:num w:numId="7" w16cid:durableId="1286228185">
    <w:abstractNumId w:val="0"/>
  </w:num>
  <w:num w:numId="8" w16cid:durableId="1483036125">
    <w:abstractNumId w:val="10"/>
  </w:num>
  <w:num w:numId="9" w16cid:durableId="1600213772">
    <w:abstractNumId w:val="8"/>
  </w:num>
  <w:num w:numId="10" w16cid:durableId="1815486596">
    <w:abstractNumId w:val="3"/>
  </w:num>
  <w:num w:numId="11" w16cid:durableId="41179114">
    <w:abstractNumId w:val="19"/>
  </w:num>
  <w:num w:numId="12" w16cid:durableId="1679232407">
    <w:abstractNumId w:val="12"/>
  </w:num>
  <w:num w:numId="13" w16cid:durableId="342055263">
    <w:abstractNumId w:val="17"/>
  </w:num>
  <w:num w:numId="14" w16cid:durableId="1286234746">
    <w:abstractNumId w:val="7"/>
  </w:num>
  <w:num w:numId="15" w16cid:durableId="1484932889">
    <w:abstractNumId w:val="11"/>
  </w:num>
  <w:num w:numId="16" w16cid:durableId="501940975">
    <w:abstractNumId w:val="14"/>
  </w:num>
  <w:num w:numId="17" w16cid:durableId="1816602040">
    <w:abstractNumId w:val="8"/>
    <w:lvlOverride w:ilvl="0">
      <w:startOverride w:val="1"/>
    </w:lvlOverride>
  </w:num>
  <w:num w:numId="18" w16cid:durableId="1380856673">
    <w:abstractNumId w:val="8"/>
    <w:lvlOverride w:ilvl="0">
      <w:startOverride w:val="1"/>
    </w:lvlOverride>
  </w:num>
  <w:num w:numId="19" w16cid:durableId="292947771">
    <w:abstractNumId w:val="8"/>
    <w:lvlOverride w:ilvl="0">
      <w:startOverride w:val="1"/>
    </w:lvlOverride>
  </w:num>
  <w:num w:numId="20" w16cid:durableId="1315720484">
    <w:abstractNumId w:val="4"/>
  </w:num>
  <w:num w:numId="21" w16cid:durableId="1967926917">
    <w:abstractNumId w:val="8"/>
    <w:lvlOverride w:ilvl="0">
      <w:startOverride w:val="1"/>
    </w:lvlOverride>
  </w:num>
  <w:num w:numId="22" w16cid:durableId="1201943824">
    <w:abstractNumId w:val="8"/>
    <w:lvlOverride w:ilvl="0">
      <w:startOverride w:val="1"/>
    </w:lvlOverride>
  </w:num>
  <w:num w:numId="23" w16cid:durableId="1229069684">
    <w:abstractNumId w:val="9"/>
  </w:num>
  <w:num w:numId="24" w16cid:durableId="1802964939">
    <w:abstractNumId w:val="16"/>
  </w:num>
  <w:num w:numId="25" w16cid:durableId="735517987">
    <w:abstractNumId w:val="18"/>
  </w:num>
  <w:num w:numId="26" w16cid:durableId="994577346">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E9"/>
    <w:rsid w:val="000002F3"/>
    <w:rsid w:val="0000232F"/>
    <w:rsid w:val="00003EF2"/>
    <w:rsid w:val="00006F96"/>
    <w:rsid w:val="00011015"/>
    <w:rsid w:val="000220E8"/>
    <w:rsid w:val="00024267"/>
    <w:rsid w:val="00024345"/>
    <w:rsid w:val="000257F5"/>
    <w:rsid w:val="00025A36"/>
    <w:rsid w:val="00033F58"/>
    <w:rsid w:val="00035B94"/>
    <w:rsid w:val="00037024"/>
    <w:rsid w:val="0003723E"/>
    <w:rsid w:val="00037CD0"/>
    <w:rsid w:val="00043832"/>
    <w:rsid w:val="00047389"/>
    <w:rsid w:val="0005401A"/>
    <w:rsid w:val="00055F60"/>
    <w:rsid w:val="00060D8C"/>
    <w:rsid w:val="00062C14"/>
    <w:rsid w:val="00065968"/>
    <w:rsid w:val="00070AEF"/>
    <w:rsid w:val="000757F9"/>
    <w:rsid w:val="00075F66"/>
    <w:rsid w:val="00077CBF"/>
    <w:rsid w:val="000808B2"/>
    <w:rsid w:val="00081EB7"/>
    <w:rsid w:val="00081F35"/>
    <w:rsid w:val="00082873"/>
    <w:rsid w:val="0008459E"/>
    <w:rsid w:val="00085E14"/>
    <w:rsid w:val="00087823"/>
    <w:rsid w:val="000946F9"/>
    <w:rsid w:val="00096B8E"/>
    <w:rsid w:val="00097ED2"/>
    <w:rsid w:val="000A23BD"/>
    <w:rsid w:val="000A6542"/>
    <w:rsid w:val="000A7881"/>
    <w:rsid w:val="000B52A7"/>
    <w:rsid w:val="000B55D3"/>
    <w:rsid w:val="000B7EAC"/>
    <w:rsid w:val="000C0084"/>
    <w:rsid w:val="000C31BE"/>
    <w:rsid w:val="000C3B49"/>
    <w:rsid w:val="000C4620"/>
    <w:rsid w:val="000C70C2"/>
    <w:rsid w:val="000D1DEC"/>
    <w:rsid w:val="000D261E"/>
    <w:rsid w:val="000D2F33"/>
    <w:rsid w:val="000D72DD"/>
    <w:rsid w:val="000E24B4"/>
    <w:rsid w:val="000E3126"/>
    <w:rsid w:val="000E3564"/>
    <w:rsid w:val="000E4920"/>
    <w:rsid w:val="000F222F"/>
    <w:rsid w:val="000F4F01"/>
    <w:rsid w:val="000F7CAA"/>
    <w:rsid w:val="001064CB"/>
    <w:rsid w:val="00107F93"/>
    <w:rsid w:val="00115F9F"/>
    <w:rsid w:val="001210F3"/>
    <w:rsid w:val="001221BF"/>
    <w:rsid w:val="0012238A"/>
    <w:rsid w:val="001223FE"/>
    <w:rsid w:val="00124AF2"/>
    <w:rsid w:val="00127B5B"/>
    <w:rsid w:val="0013307E"/>
    <w:rsid w:val="00133186"/>
    <w:rsid w:val="00136A46"/>
    <w:rsid w:val="001370AE"/>
    <w:rsid w:val="0014180A"/>
    <w:rsid w:val="00141B43"/>
    <w:rsid w:val="00142DB4"/>
    <w:rsid w:val="0014630D"/>
    <w:rsid w:val="001463DE"/>
    <w:rsid w:val="0015402B"/>
    <w:rsid w:val="00155462"/>
    <w:rsid w:val="00160B29"/>
    <w:rsid w:val="00164D04"/>
    <w:rsid w:val="00172131"/>
    <w:rsid w:val="001731EC"/>
    <w:rsid w:val="00174E5A"/>
    <w:rsid w:val="0017561B"/>
    <w:rsid w:val="00176045"/>
    <w:rsid w:val="001771C5"/>
    <w:rsid w:val="001801AF"/>
    <w:rsid w:val="0018352C"/>
    <w:rsid w:val="00192D6D"/>
    <w:rsid w:val="00194740"/>
    <w:rsid w:val="0019518C"/>
    <w:rsid w:val="00195D0A"/>
    <w:rsid w:val="001A0057"/>
    <w:rsid w:val="001A2151"/>
    <w:rsid w:val="001A24BE"/>
    <w:rsid w:val="001A40C6"/>
    <w:rsid w:val="001A4B50"/>
    <w:rsid w:val="001B3A96"/>
    <w:rsid w:val="001C4EA7"/>
    <w:rsid w:val="001C4EF4"/>
    <w:rsid w:val="001C57B0"/>
    <w:rsid w:val="001C65DE"/>
    <w:rsid w:val="001E08F7"/>
    <w:rsid w:val="001E17E3"/>
    <w:rsid w:val="001E496C"/>
    <w:rsid w:val="001E4E70"/>
    <w:rsid w:val="001E68B4"/>
    <w:rsid w:val="001E6F5D"/>
    <w:rsid w:val="001E7F47"/>
    <w:rsid w:val="001F1ABE"/>
    <w:rsid w:val="001F347F"/>
    <w:rsid w:val="00205979"/>
    <w:rsid w:val="002060E8"/>
    <w:rsid w:val="002125CC"/>
    <w:rsid w:val="002148FE"/>
    <w:rsid w:val="00221653"/>
    <w:rsid w:val="002273B1"/>
    <w:rsid w:val="0023159F"/>
    <w:rsid w:val="0023402D"/>
    <w:rsid w:val="0023741A"/>
    <w:rsid w:val="00240987"/>
    <w:rsid w:val="00242295"/>
    <w:rsid w:val="00242C62"/>
    <w:rsid w:val="002466A3"/>
    <w:rsid w:val="00251EF7"/>
    <w:rsid w:val="00253CCF"/>
    <w:rsid w:val="00253E33"/>
    <w:rsid w:val="0025454E"/>
    <w:rsid w:val="002548E6"/>
    <w:rsid w:val="00255088"/>
    <w:rsid w:val="00255BD6"/>
    <w:rsid w:val="002605AA"/>
    <w:rsid w:val="00265342"/>
    <w:rsid w:val="00270EE1"/>
    <w:rsid w:val="00272642"/>
    <w:rsid w:val="00274726"/>
    <w:rsid w:val="00274A78"/>
    <w:rsid w:val="0027689E"/>
    <w:rsid w:val="00277AF2"/>
    <w:rsid w:val="00280B22"/>
    <w:rsid w:val="002810F4"/>
    <w:rsid w:val="002812CE"/>
    <w:rsid w:val="002818B5"/>
    <w:rsid w:val="00281D50"/>
    <w:rsid w:val="002911D1"/>
    <w:rsid w:val="00296425"/>
    <w:rsid w:val="002A044C"/>
    <w:rsid w:val="002A290B"/>
    <w:rsid w:val="002A381E"/>
    <w:rsid w:val="002A4A2E"/>
    <w:rsid w:val="002B4F54"/>
    <w:rsid w:val="002C4690"/>
    <w:rsid w:val="002C4AE5"/>
    <w:rsid w:val="002C630E"/>
    <w:rsid w:val="002C66F1"/>
    <w:rsid w:val="002C6A6E"/>
    <w:rsid w:val="002D73A5"/>
    <w:rsid w:val="002E13F5"/>
    <w:rsid w:val="002E40AE"/>
    <w:rsid w:val="002E5662"/>
    <w:rsid w:val="002E6393"/>
    <w:rsid w:val="002E793C"/>
    <w:rsid w:val="002F091F"/>
    <w:rsid w:val="002F33C4"/>
    <w:rsid w:val="002F64E1"/>
    <w:rsid w:val="002F70D7"/>
    <w:rsid w:val="002F7F9F"/>
    <w:rsid w:val="00307C0C"/>
    <w:rsid w:val="003102FE"/>
    <w:rsid w:val="003113EA"/>
    <w:rsid w:val="00311B9F"/>
    <w:rsid w:val="0031242C"/>
    <w:rsid w:val="0031304A"/>
    <w:rsid w:val="00314025"/>
    <w:rsid w:val="003140FF"/>
    <w:rsid w:val="00314995"/>
    <w:rsid w:val="003149A5"/>
    <w:rsid w:val="00315123"/>
    <w:rsid w:val="003202E5"/>
    <w:rsid w:val="0032033B"/>
    <w:rsid w:val="00320C21"/>
    <w:rsid w:val="003220D5"/>
    <w:rsid w:val="0032279A"/>
    <w:rsid w:val="003238B3"/>
    <w:rsid w:val="00323C44"/>
    <w:rsid w:val="00324E35"/>
    <w:rsid w:val="0032702D"/>
    <w:rsid w:val="00327E96"/>
    <w:rsid w:val="00331AC2"/>
    <w:rsid w:val="00336BDC"/>
    <w:rsid w:val="0034099D"/>
    <w:rsid w:val="00344566"/>
    <w:rsid w:val="00345215"/>
    <w:rsid w:val="00346E54"/>
    <w:rsid w:val="00350B29"/>
    <w:rsid w:val="00352DCC"/>
    <w:rsid w:val="0035604B"/>
    <w:rsid w:val="00356F5A"/>
    <w:rsid w:val="00363F0F"/>
    <w:rsid w:val="00363F4F"/>
    <w:rsid w:val="003652EC"/>
    <w:rsid w:val="003658FF"/>
    <w:rsid w:val="00366CDA"/>
    <w:rsid w:val="00373471"/>
    <w:rsid w:val="003734FB"/>
    <w:rsid w:val="00374A3D"/>
    <w:rsid w:val="003760BC"/>
    <w:rsid w:val="0037740C"/>
    <w:rsid w:val="003803E6"/>
    <w:rsid w:val="00381F84"/>
    <w:rsid w:val="0038548B"/>
    <w:rsid w:val="003868A5"/>
    <w:rsid w:val="00392D46"/>
    <w:rsid w:val="0039342F"/>
    <w:rsid w:val="00393C76"/>
    <w:rsid w:val="003977CE"/>
    <w:rsid w:val="003A056E"/>
    <w:rsid w:val="003A2976"/>
    <w:rsid w:val="003A52BE"/>
    <w:rsid w:val="003A59B6"/>
    <w:rsid w:val="003A6EC4"/>
    <w:rsid w:val="003A6FD6"/>
    <w:rsid w:val="003B0BDC"/>
    <w:rsid w:val="003B313A"/>
    <w:rsid w:val="003C27AC"/>
    <w:rsid w:val="003C4F1D"/>
    <w:rsid w:val="003C5775"/>
    <w:rsid w:val="003C589C"/>
    <w:rsid w:val="003C780D"/>
    <w:rsid w:val="003D0B92"/>
    <w:rsid w:val="003D7527"/>
    <w:rsid w:val="003D79DF"/>
    <w:rsid w:val="003D7FAB"/>
    <w:rsid w:val="003E1A11"/>
    <w:rsid w:val="003E330E"/>
    <w:rsid w:val="003E6BFF"/>
    <w:rsid w:val="003E7E26"/>
    <w:rsid w:val="003F0EFB"/>
    <w:rsid w:val="003F30D0"/>
    <w:rsid w:val="003F6548"/>
    <w:rsid w:val="00400C71"/>
    <w:rsid w:val="00401DE1"/>
    <w:rsid w:val="0040403D"/>
    <w:rsid w:val="004058B2"/>
    <w:rsid w:val="004116EA"/>
    <w:rsid w:val="0041493F"/>
    <w:rsid w:val="004163BC"/>
    <w:rsid w:val="004172E3"/>
    <w:rsid w:val="00424761"/>
    <w:rsid w:val="00424EF2"/>
    <w:rsid w:val="00425068"/>
    <w:rsid w:val="0042524C"/>
    <w:rsid w:val="00430F32"/>
    <w:rsid w:val="00431791"/>
    <w:rsid w:val="00431AE0"/>
    <w:rsid w:val="00432510"/>
    <w:rsid w:val="00432F80"/>
    <w:rsid w:val="00434998"/>
    <w:rsid w:val="00437221"/>
    <w:rsid w:val="0043764C"/>
    <w:rsid w:val="00442B99"/>
    <w:rsid w:val="004450CC"/>
    <w:rsid w:val="0044654F"/>
    <w:rsid w:val="00450F8F"/>
    <w:rsid w:val="00452A3A"/>
    <w:rsid w:val="00454EEF"/>
    <w:rsid w:val="00461A9A"/>
    <w:rsid w:val="00461B09"/>
    <w:rsid w:val="004641EC"/>
    <w:rsid w:val="004650BC"/>
    <w:rsid w:val="004719C5"/>
    <w:rsid w:val="00472CBB"/>
    <w:rsid w:val="00473618"/>
    <w:rsid w:val="00474197"/>
    <w:rsid w:val="00474374"/>
    <w:rsid w:val="004806ED"/>
    <w:rsid w:val="00480793"/>
    <w:rsid w:val="0048128D"/>
    <w:rsid w:val="00483300"/>
    <w:rsid w:val="00494F55"/>
    <w:rsid w:val="00495528"/>
    <w:rsid w:val="004A6D25"/>
    <w:rsid w:val="004B0975"/>
    <w:rsid w:val="004B599F"/>
    <w:rsid w:val="004B77EC"/>
    <w:rsid w:val="004C163A"/>
    <w:rsid w:val="004C298B"/>
    <w:rsid w:val="004C5BF6"/>
    <w:rsid w:val="004C6B54"/>
    <w:rsid w:val="004D272D"/>
    <w:rsid w:val="004D439D"/>
    <w:rsid w:val="004D4707"/>
    <w:rsid w:val="004D6A35"/>
    <w:rsid w:val="004D6B07"/>
    <w:rsid w:val="004E22BB"/>
    <w:rsid w:val="004E45B7"/>
    <w:rsid w:val="004E4AC8"/>
    <w:rsid w:val="004E6417"/>
    <w:rsid w:val="004F12A1"/>
    <w:rsid w:val="004F1CC5"/>
    <w:rsid w:val="00502506"/>
    <w:rsid w:val="00507441"/>
    <w:rsid w:val="00510F97"/>
    <w:rsid w:val="00512623"/>
    <w:rsid w:val="005139C4"/>
    <w:rsid w:val="00514053"/>
    <w:rsid w:val="00514A46"/>
    <w:rsid w:val="00514FD0"/>
    <w:rsid w:val="005159BC"/>
    <w:rsid w:val="00516A50"/>
    <w:rsid w:val="00517930"/>
    <w:rsid w:val="00521DC8"/>
    <w:rsid w:val="005224F9"/>
    <w:rsid w:val="005243D0"/>
    <w:rsid w:val="00525572"/>
    <w:rsid w:val="0053117E"/>
    <w:rsid w:val="00533342"/>
    <w:rsid w:val="00534C7B"/>
    <w:rsid w:val="0053534D"/>
    <w:rsid w:val="005359A5"/>
    <w:rsid w:val="00536875"/>
    <w:rsid w:val="005426D2"/>
    <w:rsid w:val="0054471F"/>
    <w:rsid w:val="00546DA1"/>
    <w:rsid w:val="0056188D"/>
    <w:rsid w:val="00562627"/>
    <w:rsid w:val="00564DAE"/>
    <w:rsid w:val="00572404"/>
    <w:rsid w:val="005732F7"/>
    <w:rsid w:val="005805DC"/>
    <w:rsid w:val="005821E9"/>
    <w:rsid w:val="00584A62"/>
    <w:rsid w:val="00584B53"/>
    <w:rsid w:val="005854AF"/>
    <w:rsid w:val="00590B67"/>
    <w:rsid w:val="005977AF"/>
    <w:rsid w:val="005978D1"/>
    <w:rsid w:val="005A016C"/>
    <w:rsid w:val="005A51DB"/>
    <w:rsid w:val="005A581D"/>
    <w:rsid w:val="005B1FFD"/>
    <w:rsid w:val="005B27B2"/>
    <w:rsid w:val="005B4C7C"/>
    <w:rsid w:val="005B58B9"/>
    <w:rsid w:val="005B7BCC"/>
    <w:rsid w:val="005B7F9C"/>
    <w:rsid w:val="005C1825"/>
    <w:rsid w:val="005C24A4"/>
    <w:rsid w:val="005C496D"/>
    <w:rsid w:val="005C67A1"/>
    <w:rsid w:val="005C6F53"/>
    <w:rsid w:val="005C7190"/>
    <w:rsid w:val="005D04FD"/>
    <w:rsid w:val="005D416C"/>
    <w:rsid w:val="005E3129"/>
    <w:rsid w:val="005E5224"/>
    <w:rsid w:val="005E738D"/>
    <w:rsid w:val="005F39D3"/>
    <w:rsid w:val="005F555B"/>
    <w:rsid w:val="005F5A18"/>
    <w:rsid w:val="005F709E"/>
    <w:rsid w:val="0060337C"/>
    <w:rsid w:val="00603A47"/>
    <w:rsid w:val="006049C8"/>
    <w:rsid w:val="00605C2F"/>
    <w:rsid w:val="006071BB"/>
    <w:rsid w:val="00607481"/>
    <w:rsid w:val="00607A6D"/>
    <w:rsid w:val="0061048C"/>
    <w:rsid w:val="006142E0"/>
    <w:rsid w:val="00617F02"/>
    <w:rsid w:val="00625C0A"/>
    <w:rsid w:val="0062734C"/>
    <w:rsid w:val="00630358"/>
    <w:rsid w:val="00630F78"/>
    <w:rsid w:val="00634B7C"/>
    <w:rsid w:val="00635310"/>
    <w:rsid w:val="006418E3"/>
    <w:rsid w:val="00642EE2"/>
    <w:rsid w:val="00643CCB"/>
    <w:rsid w:val="00644111"/>
    <w:rsid w:val="00644A9E"/>
    <w:rsid w:val="00655687"/>
    <w:rsid w:val="0065722C"/>
    <w:rsid w:val="00657CDC"/>
    <w:rsid w:val="00660C62"/>
    <w:rsid w:val="00661CD5"/>
    <w:rsid w:val="00661FD4"/>
    <w:rsid w:val="006700F3"/>
    <w:rsid w:val="006719EA"/>
    <w:rsid w:val="00672931"/>
    <w:rsid w:val="00673AA7"/>
    <w:rsid w:val="00677A90"/>
    <w:rsid w:val="006822C2"/>
    <w:rsid w:val="006840FA"/>
    <w:rsid w:val="00685020"/>
    <w:rsid w:val="0068565E"/>
    <w:rsid w:val="00685D96"/>
    <w:rsid w:val="00687E3A"/>
    <w:rsid w:val="006964FC"/>
    <w:rsid w:val="006A0BBA"/>
    <w:rsid w:val="006A53B2"/>
    <w:rsid w:val="006A64C6"/>
    <w:rsid w:val="006A6C3E"/>
    <w:rsid w:val="006B1C24"/>
    <w:rsid w:val="006B1EDF"/>
    <w:rsid w:val="006B43AA"/>
    <w:rsid w:val="006B5A8D"/>
    <w:rsid w:val="006B61C0"/>
    <w:rsid w:val="006B6597"/>
    <w:rsid w:val="006C318B"/>
    <w:rsid w:val="006C5A48"/>
    <w:rsid w:val="006C7AF5"/>
    <w:rsid w:val="006C7D2A"/>
    <w:rsid w:val="006D139F"/>
    <w:rsid w:val="006D271C"/>
    <w:rsid w:val="006D302F"/>
    <w:rsid w:val="006D3CA9"/>
    <w:rsid w:val="006D688B"/>
    <w:rsid w:val="006D7A47"/>
    <w:rsid w:val="006E1063"/>
    <w:rsid w:val="006E11B0"/>
    <w:rsid w:val="006E25C8"/>
    <w:rsid w:val="006E364B"/>
    <w:rsid w:val="006E4D74"/>
    <w:rsid w:val="006E4F04"/>
    <w:rsid w:val="006E70D6"/>
    <w:rsid w:val="006E7B3E"/>
    <w:rsid w:val="006F2465"/>
    <w:rsid w:val="006F2DC8"/>
    <w:rsid w:val="006F3855"/>
    <w:rsid w:val="00703786"/>
    <w:rsid w:val="00704448"/>
    <w:rsid w:val="00712C1A"/>
    <w:rsid w:val="007162C3"/>
    <w:rsid w:val="00721397"/>
    <w:rsid w:val="0072253F"/>
    <w:rsid w:val="00725F05"/>
    <w:rsid w:val="00726DF3"/>
    <w:rsid w:val="00731942"/>
    <w:rsid w:val="00732B4E"/>
    <w:rsid w:val="00734596"/>
    <w:rsid w:val="007348D7"/>
    <w:rsid w:val="0073700E"/>
    <w:rsid w:val="0074193D"/>
    <w:rsid w:val="00742A31"/>
    <w:rsid w:val="00742BD4"/>
    <w:rsid w:val="00745004"/>
    <w:rsid w:val="007460DF"/>
    <w:rsid w:val="00746683"/>
    <w:rsid w:val="007502C3"/>
    <w:rsid w:val="007509A0"/>
    <w:rsid w:val="00757C70"/>
    <w:rsid w:val="00762D5F"/>
    <w:rsid w:val="00763C68"/>
    <w:rsid w:val="00767F4E"/>
    <w:rsid w:val="007742B7"/>
    <w:rsid w:val="0077503A"/>
    <w:rsid w:val="00775185"/>
    <w:rsid w:val="0078551F"/>
    <w:rsid w:val="007877A0"/>
    <w:rsid w:val="00787B8C"/>
    <w:rsid w:val="00790D21"/>
    <w:rsid w:val="00791F87"/>
    <w:rsid w:val="00794734"/>
    <w:rsid w:val="007A2DDE"/>
    <w:rsid w:val="007A7A5E"/>
    <w:rsid w:val="007B234F"/>
    <w:rsid w:val="007C294D"/>
    <w:rsid w:val="007C3730"/>
    <w:rsid w:val="007C754D"/>
    <w:rsid w:val="007D238D"/>
    <w:rsid w:val="007D3FF5"/>
    <w:rsid w:val="007D57CB"/>
    <w:rsid w:val="007D67A4"/>
    <w:rsid w:val="007D7799"/>
    <w:rsid w:val="007E4262"/>
    <w:rsid w:val="007E56BE"/>
    <w:rsid w:val="007E64AC"/>
    <w:rsid w:val="007F0547"/>
    <w:rsid w:val="007F11F5"/>
    <w:rsid w:val="007F3850"/>
    <w:rsid w:val="007F43B9"/>
    <w:rsid w:val="007F5BDF"/>
    <w:rsid w:val="0080191A"/>
    <w:rsid w:val="0080219E"/>
    <w:rsid w:val="0080392C"/>
    <w:rsid w:val="00804083"/>
    <w:rsid w:val="0080563E"/>
    <w:rsid w:val="0081733F"/>
    <w:rsid w:val="00817A63"/>
    <w:rsid w:val="00820CF1"/>
    <w:rsid w:val="00834025"/>
    <w:rsid w:val="00834D14"/>
    <w:rsid w:val="00835A1F"/>
    <w:rsid w:val="00845D6D"/>
    <w:rsid w:val="0084689F"/>
    <w:rsid w:val="00846E4E"/>
    <w:rsid w:val="0086027B"/>
    <w:rsid w:val="00862BAD"/>
    <w:rsid w:val="0086621A"/>
    <w:rsid w:val="00866AA9"/>
    <w:rsid w:val="00866D01"/>
    <w:rsid w:val="008744A5"/>
    <w:rsid w:val="008779F3"/>
    <w:rsid w:val="00877D3E"/>
    <w:rsid w:val="008819AD"/>
    <w:rsid w:val="00883677"/>
    <w:rsid w:val="008852F3"/>
    <w:rsid w:val="00886BBD"/>
    <w:rsid w:val="0089514C"/>
    <w:rsid w:val="00895EB0"/>
    <w:rsid w:val="00896CED"/>
    <w:rsid w:val="008972A5"/>
    <w:rsid w:val="008978FA"/>
    <w:rsid w:val="008A0006"/>
    <w:rsid w:val="008A0555"/>
    <w:rsid w:val="008A1A2F"/>
    <w:rsid w:val="008A2DCD"/>
    <w:rsid w:val="008A64F8"/>
    <w:rsid w:val="008B293F"/>
    <w:rsid w:val="008B508B"/>
    <w:rsid w:val="008B615F"/>
    <w:rsid w:val="008B721D"/>
    <w:rsid w:val="008B78F9"/>
    <w:rsid w:val="008C1844"/>
    <w:rsid w:val="008D2697"/>
    <w:rsid w:val="008D7ECB"/>
    <w:rsid w:val="008E0D9E"/>
    <w:rsid w:val="008E293B"/>
    <w:rsid w:val="008E3D32"/>
    <w:rsid w:val="008E5584"/>
    <w:rsid w:val="008E5636"/>
    <w:rsid w:val="008E61FF"/>
    <w:rsid w:val="008F0846"/>
    <w:rsid w:val="008F17D3"/>
    <w:rsid w:val="008F3542"/>
    <w:rsid w:val="008F6E99"/>
    <w:rsid w:val="008F7B87"/>
    <w:rsid w:val="009000CD"/>
    <w:rsid w:val="009006DB"/>
    <w:rsid w:val="0090094B"/>
    <w:rsid w:val="00902852"/>
    <w:rsid w:val="009040AF"/>
    <w:rsid w:val="00904CBB"/>
    <w:rsid w:val="00910BEA"/>
    <w:rsid w:val="00913ACB"/>
    <w:rsid w:val="0091558B"/>
    <w:rsid w:val="009170AA"/>
    <w:rsid w:val="00925663"/>
    <w:rsid w:val="009277E6"/>
    <w:rsid w:val="00930921"/>
    <w:rsid w:val="00931B25"/>
    <w:rsid w:val="00931F32"/>
    <w:rsid w:val="00932B07"/>
    <w:rsid w:val="009367B5"/>
    <w:rsid w:val="00941C40"/>
    <w:rsid w:val="009422E4"/>
    <w:rsid w:val="0094790D"/>
    <w:rsid w:val="00957275"/>
    <w:rsid w:val="00957456"/>
    <w:rsid w:val="00960704"/>
    <w:rsid w:val="00960FF2"/>
    <w:rsid w:val="00963733"/>
    <w:rsid w:val="009661FB"/>
    <w:rsid w:val="009702AE"/>
    <w:rsid w:val="00971BE2"/>
    <w:rsid w:val="00972473"/>
    <w:rsid w:val="00975051"/>
    <w:rsid w:val="009760BD"/>
    <w:rsid w:val="00980819"/>
    <w:rsid w:val="009824DE"/>
    <w:rsid w:val="00982B70"/>
    <w:rsid w:val="00983738"/>
    <w:rsid w:val="00983A34"/>
    <w:rsid w:val="009879D0"/>
    <w:rsid w:val="0099198C"/>
    <w:rsid w:val="009978AE"/>
    <w:rsid w:val="009A30FE"/>
    <w:rsid w:val="009A360C"/>
    <w:rsid w:val="009A756F"/>
    <w:rsid w:val="009B5526"/>
    <w:rsid w:val="009C0A4B"/>
    <w:rsid w:val="009C2290"/>
    <w:rsid w:val="009C2737"/>
    <w:rsid w:val="009C5986"/>
    <w:rsid w:val="009C6174"/>
    <w:rsid w:val="009C691A"/>
    <w:rsid w:val="009C7429"/>
    <w:rsid w:val="009D2A39"/>
    <w:rsid w:val="009D3D53"/>
    <w:rsid w:val="009D462C"/>
    <w:rsid w:val="009D5AF7"/>
    <w:rsid w:val="009D7EA3"/>
    <w:rsid w:val="009E1B2F"/>
    <w:rsid w:val="009E3CA4"/>
    <w:rsid w:val="009E402E"/>
    <w:rsid w:val="009E4A22"/>
    <w:rsid w:val="009F2C0E"/>
    <w:rsid w:val="009F2E21"/>
    <w:rsid w:val="009F4FB1"/>
    <w:rsid w:val="009F50D5"/>
    <w:rsid w:val="009F5895"/>
    <w:rsid w:val="00A058EF"/>
    <w:rsid w:val="00A07FA3"/>
    <w:rsid w:val="00A200E0"/>
    <w:rsid w:val="00A21069"/>
    <w:rsid w:val="00A23B7B"/>
    <w:rsid w:val="00A314DA"/>
    <w:rsid w:val="00A314E2"/>
    <w:rsid w:val="00A3382E"/>
    <w:rsid w:val="00A338D2"/>
    <w:rsid w:val="00A368C9"/>
    <w:rsid w:val="00A4629B"/>
    <w:rsid w:val="00A531BE"/>
    <w:rsid w:val="00A53F0C"/>
    <w:rsid w:val="00A5493A"/>
    <w:rsid w:val="00A552E2"/>
    <w:rsid w:val="00A576F2"/>
    <w:rsid w:val="00A60136"/>
    <w:rsid w:val="00A61192"/>
    <w:rsid w:val="00A62479"/>
    <w:rsid w:val="00A624D9"/>
    <w:rsid w:val="00A645FB"/>
    <w:rsid w:val="00A6576C"/>
    <w:rsid w:val="00A73EF5"/>
    <w:rsid w:val="00A7778C"/>
    <w:rsid w:val="00A811D7"/>
    <w:rsid w:val="00A8172E"/>
    <w:rsid w:val="00A822C6"/>
    <w:rsid w:val="00A823F7"/>
    <w:rsid w:val="00A91018"/>
    <w:rsid w:val="00A915D7"/>
    <w:rsid w:val="00A921A6"/>
    <w:rsid w:val="00A92CE0"/>
    <w:rsid w:val="00A94272"/>
    <w:rsid w:val="00A97778"/>
    <w:rsid w:val="00AA2059"/>
    <w:rsid w:val="00AA2EEF"/>
    <w:rsid w:val="00AB3E07"/>
    <w:rsid w:val="00AB53B7"/>
    <w:rsid w:val="00AC0D4A"/>
    <w:rsid w:val="00AC372D"/>
    <w:rsid w:val="00AD10FB"/>
    <w:rsid w:val="00AD7619"/>
    <w:rsid w:val="00AE097F"/>
    <w:rsid w:val="00AE7FAB"/>
    <w:rsid w:val="00AF0F98"/>
    <w:rsid w:val="00AF239A"/>
    <w:rsid w:val="00AF4CED"/>
    <w:rsid w:val="00AF505B"/>
    <w:rsid w:val="00B07FFE"/>
    <w:rsid w:val="00B10919"/>
    <w:rsid w:val="00B12495"/>
    <w:rsid w:val="00B22844"/>
    <w:rsid w:val="00B22D88"/>
    <w:rsid w:val="00B255D2"/>
    <w:rsid w:val="00B30C82"/>
    <w:rsid w:val="00B33909"/>
    <w:rsid w:val="00B36560"/>
    <w:rsid w:val="00B37687"/>
    <w:rsid w:val="00B40308"/>
    <w:rsid w:val="00B40C11"/>
    <w:rsid w:val="00B52E67"/>
    <w:rsid w:val="00B53D9C"/>
    <w:rsid w:val="00B67569"/>
    <w:rsid w:val="00B676A3"/>
    <w:rsid w:val="00B67D61"/>
    <w:rsid w:val="00B70DEB"/>
    <w:rsid w:val="00B72979"/>
    <w:rsid w:val="00B8143A"/>
    <w:rsid w:val="00B82787"/>
    <w:rsid w:val="00B91689"/>
    <w:rsid w:val="00B91A41"/>
    <w:rsid w:val="00B91B5F"/>
    <w:rsid w:val="00B92BAB"/>
    <w:rsid w:val="00BA1D43"/>
    <w:rsid w:val="00BB00E0"/>
    <w:rsid w:val="00BB0534"/>
    <w:rsid w:val="00BB0EC7"/>
    <w:rsid w:val="00BB2D26"/>
    <w:rsid w:val="00BB5B83"/>
    <w:rsid w:val="00BB737B"/>
    <w:rsid w:val="00BC2108"/>
    <w:rsid w:val="00BC40FD"/>
    <w:rsid w:val="00BC5465"/>
    <w:rsid w:val="00BD261D"/>
    <w:rsid w:val="00BD72E5"/>
    <w:rsid w:val="00BE7261"/>
    <w:rsid w:val="00BF1C4E"/>
    <w:rsid w:val="00BF6C47"/>
    <w:rsid w:val="00C01379"/>
    <w:rsid w:val="00C06962"/>
    <w:rsid w:val="00C0721D"/>
    <w:rsid w:val="00C10644"/>
    <w:rsid w:val="00C10FA3"/>
    <w:rsid w:val="00C1469D"/>
    <w:rsid w:val="00C1634B"/>
    <w:rsid w:val="00C21D34"/>
    <w:rsid w:val="00C21E11"/>
    <w:rsid w:val="00C24C1D"/>
    <w:rsid w:val="00C25E51"/>
    <w:rsid w:val="00C2731F"/>
    <w:rsid w:val="00C2771E"/>
    <w:rsid w:val="00C34BF1"/>
    <w:rsid w:val="00C35279"/>
    <w:rsid w:val="00C35853"/>
    <w:rsid w:val="00C370C6"/>
    <w:rsid w:val="00C40DBB"/>
    <w:rsid w:val="00C45480"/>
    <w:rsid w:val="00C567FE"/>
    <w:rsid w:val="00C65406"/>
    <w:rsid w:val="00C7101C"/>
    <w:rsid w:val="00C71DC2"/>
    <w:rsid w:val="00C721C8"/>
    <w:rsid w:val="00C73536"/>
    <w:rsid w:val="00C7722C"/>
    <w:rsid w:val="00C80DBE"/>
    <w:rsid w:val="00C81773"/>
    <w:rsid w:val="00C84628"/>
    <w:rsid w:val="00C85724"/>
    <w:rsid w:val="00C85769"/>
    <w:rsid w:val="00C87446"/>
    <w:rsid w:val="00C8775A"/>
    <w:rsid w:val="00C92858"/>
    <w:rsid w:val="00C9345B"/>
    <w:rsid w:val="00C9381D"/>
    <w:rsid w:val="00C95139"/>
    <w:rsid w:val="00CA31F3"/>
    <w:rsid w:val="00CA3451"/>
    <w:rsid w:val="00CB264C"/>
    <w:rsid w:val="00CB2DCB"/>
    <w:rsid w:val="00CB5A12"/>
    <w:rsid w:val="00CB7982"/>
    <w:rsid w:val="00CC1022"/>
    <w:rsid w:val="00CC1D3C"/>
    <w:rsid w:val="00CC5247"/>
    <w:rsid w:val="00CD0B1B"/>
    <w:rsid w:val="00CD1269"/>
    <w:rsid w:val="00CD3FEE"/>
    <w:rsid w:val="00CD4603"/>
    <w:rsid w:val="00CD7069"/>
    <w:rsid w:val="00CE0629"/>
    <w:rsid w:val="00CE1BE8"/>
    <w:rsid w:val="00CE4568"/>
    <w:rsid w:val="00CE6548"/>
    <w:rsid w:val="00CF011F"/>
    <w:rsid w:val="00CF2A45"/>
    <w:rsid w:val="00CF33E6"/>
    <w:rsid w:val="00CF393D"/>
    <w:rsid w:val="00CF424B"/>
    <w:rsid w:val="00CF5D64"/>
    <w:rsid w:val="00D00EE9"/>
    <w:rsid w:val="00D0314E"/>
    <w:rsid w:val="00D05FCA"/>
    <w:rsid w:val="00D060CA"/>
    <w:rsid w:val="00D06F40"/>
    <w:rsid w:val="00D06FCB"/>
    <w:rsid w:val="00D11570"/>
    <w:rsid w:val="00D165D6"/>
    <w:rsid w:val="00D169AE"/>
    <w:rsid w:val="00D17C11"/>
    <w:rsid w:val="00D2174C"/>
    <w:rsid w:val="00D21BA9"/>
    <w:rsid w:val="00D22434"/>
    <w:rsid w:val="00D23AFC"/>
    <w:rsid w:val="00D269AD"/>
    <w:rsid w:val="00D2757E"/>
    <w:rsid w:val="00D30FAE"/>
    <w:rsid w:val="00D333EF"/>
    <w:rsid w:val="00D33E0C"/>
    <w:rsid w:val="00D41867"/>
    <w:rsid w:val="00D433B0"/>
    <w:rsid w:val="00D508E1"/>
    <w:rsid w:val="00D572CA"/>
    <w:rsid w:val="00D603DD"/>
    <w:rsid w:val="00D60414"/>
    <w:rsid w:val="00D619C1"/>
    <w:rsid w:val="00D64AB1"/>
    <w:rsid w:val="00D66818"/>
    <w:rsid w:val="00D67954"/>
    <w:rsid w:val="00D71F3D"/>
    <w:rsid w:val="00D72CF8"/>
    <w:rsid w:val="00D73CDB"/>
    <w:rsid w:val="00D76BA6"/>
    <w:rsid w:val="00D779A3"/>
    <w:rsid w:val="00D81AFF"/>
    <w:rsid w:val="00D91C3A"/>
    <w:rsid w:val="00D935FE"/>
    <w:rsid w:val="00D943DA"/>
    <w:rsid w:val="00DA0327"/>
    <w:rsid w:val="00DA2A31"/>
    <w:rsid w:val="00DA3FD5"/>
    <w:rsid w:val="00DA530D"/>
    <w:rsid w:val="00DA5554"/>
    <w:rsid w:val="00DA6F8A"/>
    <w:rsid w:val="00DB4721"/>
    <w:rsid w:val="00DB7024"/>
    <w:rsid w:val="00DB78AF"/>
    <w:rsid w:val="00DC00CD"/>
    <w:rsid w:val="00DC4FD4"/>
    <w:rsid w:val="00DC71EC"/>
    <w:rsid w:val="00DD320B"/>
    <w:rsid w:val="00DD4B11"/>
    <w:rsid w:val="00DD5E25"/>
    <w:rsid w:val="00DD7F56"/>
    <w:rsid w:val="00DE2050"/>
    <w:rsid w:val="00DE3D50"/>
    <w:rsid w:val="00DE7C08"/>
    <w:rsid w:val="00DF0E49"/>
    <w:rsid w:val="00DF1ADA"/>
    <w:rsid w:val="00DF2BB1"/>
    <w:rsid w:val="00DF63BA"/>
    <w:rsid w:val="00E042B1"/>
    <w:rsid w:val="00E07288"/>
    <w:rsid w:val="00E1239C"/>
    <w:rsid w:val="00E1561B"/>
    <w:rsid w:val="00E200D1"/>
    <w:rsid w:val="00E25DC4"/>
    <w:rsid w:val="00E30194"/>
    <w:rsid w:val="00E30991"/>
    <w:rsid w:val="00E30E82"/>
    <w:rsid w:val="00E3102C"/>
    <w:rsid w:val="00E318A8"/>
    <w:rsid w:val="00E42752"/>
    <w:rsid w:val="00E44BC5"/>
    <w:rsid w:val="00E455F9"/>
    <w:rsid w:val="00E45B58"/>
    <w:rsid w:val="00E45D95"/>
    <w:rsid w:val="00E45E35"/>
    <w:rsid w:val="00E544C5"/>
    <w:rsid w:val="00E56448"/>
    <w:rsid w:val="00E629AF"/>
    <w:rsid w:val="00E63030"/>
    <w:rsid w:val="00E64E96"/>
    <w:rsid w:val="00E71E2E"/>
    <w:rsid w:val="00E72090"/>
    <w:rsid w:val="00E73920"/>
    <w:rsid w:val="00E75199"/>
    <w:rsid w:val="00E82F6D"/>
    <w:rsid w:val="00E836C5"/>
    <w:rsid w:val="00E900A4"/>
    <w:rsid w:val="00E9749C"/>
    <w:rsid w:val="00EA7752"/>
    <w:rsid w:val="00EB17FC"/>
    <w:rsid w:val="00EB2386"/>
    <w:rsid w:val="00EB2795"/>
    <w:rsid w:val="00EB5790"/>
    <w:rsid w:val="00EB6916"/>
    <w:rsid w:val="00EC37CC"/>
    <w:rsid w:val="00EC50C3"/>
    <w:rsid w:val="00ED1EA7"/>
    <w:rsid w:val="00ED429F"/>
    <w:rsid w:val="00ED4870"/>
    <w:rsid w:val="00ED600D"/>
    <w:rsid w:val="00ED7734"/>
    <w:rsid w:val="00EE3236"/>
    <w:rsid w:val="00EE44BE"/>
    <w:rsid w:val="00EF1EC0"/>
    <w:rsid w:val="00EF245B"/>
    <w:rsid w:val="00EF310C"/>
    <w:rsid w:val="00EF5326"/>
    <w:rsid w:val="00F008F5"/>
    <w:rsid w:val="00F00B78"/>
    <w:rsid w:val="00F00CC0"/>
    <w:rsid w:val="00F011EE"/>
    <w:rsid w:val="00F02FBF"/>
    <w:rsid w:val="00F058E8"/>
    <w:rsid w:val="00F06C34"/>
    <w:rsid w:val="00F06D86"/>
    <w:rsid w:val="00F07136"/>
    <w:rsid w:val="00F073A5"/>
    <w:rsid w:val="00F131A5"/>
    <w:rsid w:val="00F13C6D"/>
    <w:rsid w:val="00F14FA0"/>
    <w:rsid w:val="00F1714A"/>
    <w:rsid w:val="00F17E8C"/>
    <w:rsid w:val="00F241FC"/>
    <w:rsid w:val="00F30C02"/>
    <w:rsid w:val="00F314B0"/>
    <w:rsid w:val="00F32DC0"/>
    <w:rsid w:val="00F40E8E"/>
    <w:rsid w:val="00F52AA2"/>
    <w:rsid w:val="00F55E00"/>
    <w:rsid w:val="00F578D8"/>
    <w:rsid w:val="00F62688"/>
    <w:rsid w:val="00F64AB2"/>
    <w:rsid w:val="00F70258"/>
    <w:rsid w:val="00F70BE0"/>
    <w:rsid w:val="00F7298B"/>
    <w:rsid w:val="00F72F9A"/>
    <w:rsid w:val="00F73C5E"/>
    <w:rsid w:val="00F771BD"/>
    <w:rsid w:val="00F83C06"/>
    <w:rsid w:val="00F8469E"/>
    <w:rsid w:val="00F901C9"/>
    <w:rsid w:val="00F91FE1"/>
    <w:rsid w:val="00F9208B"/>
    <w:rsid w:val="00F920E9"/>
    <w:rsid w:val="00F93989"/>
    <w:rsid w:val="00F953CF"/>
    <w:rsid w:val="00F96D5D"/>
    <w:rsid w:val="00F97CDB"/>
    <w:rsid w:val="00FA001E"/>
    <w:rsid w:val="00FA09F5"/>
    <w:rsid w:val="00FA5B50"/>
    <w:rsid w:val="00FB18E0"/>
    <w:rsid w:val="00FB3A4A"/>
    <w:rsid w:val="00FB52FE"/>
    <w:rsid w:val="00FC2DC7"/>
    <w:rsid w:val="00FC34EA"/>
    <w:rsid w:val="00FC7109"/>
    <w:rsid w:val="00FC758D"/>
    <w:rsid w:val="00FE15A9"/>
    <w:rsid w:val="00FF5190"/>
    <w:rsid w:val="00FF575A"/>
    <w:rsid w:val="00FF694F"/>
    <w:rsid w:val="00FF7091"/>
    <w:rsid w:val="00FF7CA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409BC"/>
  <w15:chartTrackingRefBased/>
  <w15:docId w15:val="{5EFC1277-38C1-4895-98AB-DF594C18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0E"/>
  </w:style>
  <w:style w:type="paragraph" w:styleId="Ttulo1">
    <w:name w:val="heading 1"/>
    <w:aliases w:val="TITULO PRINCIPAL"/>
    <w:basedOn w:val="Normal"/>
    <w:next w:val="Normal"/>
    <w:link w:val="Ttulo1Car"/>
    <w:uiPriority w:val="9"/>
    <w:qFormat/>
    <w:rsid w:val="00E9749C"/>
    <w:pPr>
      <w:keepNext/>
      <w:keepLines/>
      <w:spacing w:before="360" w:after="80"/>
      <w:outlineLvl w:val="0"/>
    </w:pPr>
    <w:rPr>
      <w:rFonts w:ascii="Times New Roman" w:eastAsiaTheme="majorEastAsia" w:hAnsi="Times New Roman" w:cstheme="majorBidi"/>
      <w:b/>
      <w:color w:val="000000" w:themeColor="text1"/>
      <w:sz w:val="28"/>
      <w:szCs w:val="40"/>
    </w:rPr>
  </w:style>
  <w:style w:type="paragraph" w:styleId="Ttulo2">
    <w:name w:val="heading 2"/>
    <w:aliases w:val="subtema 1.1...."/>
    <w:basedOn w:val="Normal"/>
    <w:next w:val="Normal"/>
    <w:link w:val="Ttulo2Car"/>
    <w:uiPriority w:val="9"/>
    <w:unhideWhenUsed/>
    <w:qFormat/>
    <w:rsid w:val="00834025"/>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Ttulo3">
    <w:name w:val="heading 3"/>
    <w:aliases w:val="SUBTEMA 1.1.1"/>
    <w:basedOn w:val="Normal"/>
    <w:next w:val="Normal"/>
    <w:link w:val="Ttulo3Car"/>
    <w:uiPriority w:val="9"/>
    <w:unhideWhenUsed/>
    <w:qFormat/>
    <w:rsid w:val="00CC1D3C"/>
    <w:pPr>
      <w:keepNext/>
      <w:keepLines/>
      <w:spacing w:before="160" w:after="80"/>
      <w:jc w:val="both"/>
      <w:outlineLvl w:val="2"/>
    </w:pPr>
    <w:rPr>
      <w:rFonts w:ascii="Times New Roman" w:eastAsiaTheme="majorEastAsia" w:hAnsi="Times New Roman" w:cstheme="majorBidi"/>
      <w:color w:val="000000" w:themeColor="text1"/>
      <w:sz w:val="24"/>
      <w:szCs w:val="28"/>
    </w:rPr>
  </w:style>
  <w:style w:type="paragraph" w:styleId="Ttulo4">
    <w:name w:val="heading 4"/>
    <w:basedOn w:val="Normal"/>
    <w:next w:val="Normal"/>
    <w:link w:val="Ttulo4Car"/>
    <w:uiPriority w:val="9"/>
    <w:unhideWhenUsed/>
    <w:qFormat/>
    <w:rsid w:val="00F920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F920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20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20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20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20E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PRINCIPAL Car"/>
    <w:basedOn w:val="Fuentedeprrafopredeter"/>
    <w:link w:val="Ttulo1"/>
    <w:uiPriority w:val="9"/>
    <w:rsid w:val="00E9749C"/>
    <w:rPr>
      <w:rFonts w:ascii="Times New Roman" w:eastAsiaTheme="majorEastAsia" w:hAnsi="Times New Roman" w:cstheme="majorBidi"/>
      <w:b/>
      <w:color w:val="000000" w:themeColor="text1"/>
      <w:sz w:val="28"/>
      <w:szCs w:val="40"/>
    </w:rPr>
  </w:style>
  <w:style w:type="character" w:customStyle="1" w:styleId="Ttulo2Car">
    <w:name w:val="Título 2 Car"/>
    <w:aliases w:val="subtema 1.1.... Car"/>
    <w:basedOn w:val="Fuentedeprrafopredeter"/>
    <w:link w:val="Ttulo2"/>
    <w:uiPriority w:val="9"/>
    <w:rsid w:val="00834025"/>
    <w:rPr>
      <w:rFonts w:ascii="Times New Roman" w:eastAsiaTheme="majorEastAsia" w:hAnsi="Times New Roman" w:cstheme="majorBidi"/>
      <w:b/>
      <w:color w:val="000000" w:themeColor="text1"/>
      <w:sz w:val="24"/>
      <w:szCs w:val="32"/>
    </w:rPr>
  </w:style>
  <w:style w:type="character" w:customStyle="1" w:styleId="Ttulo3Car">
    <w:name w:val="Título 3 Car"/>
    <w:aliases w:val="SUBTEMA 1.1.1 Car"/>
    <w:basedOn w:val="Fuentedeprrafopredeter"/>
    <w:link w:val="Ttulo3"/>
    <w:uiPriority w:val="9"/>
    <w:rsid w:val="00CC1D3C"/>
    <w:rPr>
      <w:rFonts w:ascii="Times New Roman" w:eastAsiaTheme="majorEastAsia" w:hAnsi="Times New Roman" w:cstheme="majorBidi"/>
      <w:color w:val="000000" w:themeColor="text1"/>
      <w:sz w:val="24"/>
      <w:szCs w:val="28"/>
    </w:rPr>
  </w:style>
  <w:style w:type="character" w:customStyle="1" w:styleId="Ttulo4Car">
    <w:name w:val="Título 4 Car"/>
    <w:basedOn w:val="Fuentedeprrafopredeter"/>
    <w:link w:val="Ttulo4"/>
    <w:uiPriority w:val="9"/>
    <w:rsid w:val="00F920E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F920E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20E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20E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20E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20E9"/>
    <w:rPr>
      <w:rFonts w:eastAsiaTheme="majorEastAsia" w:cstheme="majorBidi"/>
      <w:color w:val="272727" w:themeColor="text1" w:themeTint="D8"/>
    </w:rPr>
  </w:style>
  <w:style w:type="paragraph" w:styleId="Ttulo">
    <w:name w:val="Title"/>
    <w:basedOn w:val="Normal"/>
    <w:next w:val="Normal"/>
    <w:link w:val="TtuloCar"/>
    <w:uiPriority w:val="10"/>
    <w:qFormat/>
    <w:rsid w:val="00F920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20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20E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20E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20E9"/>
    <w:pPr>
      <w:spacing w:before="160"/>
      <w:jc w:val="center"/>
    </w:pPr>
    <w:rPr>
      <w:i/>
      <w:iCs/>
      <w:color w:val="404040" w:themeColor="text1" w:themeTint="BF"/>
    </w:rPr>
  </w:style>
  <w:style w:type="character" w:customStyle="1" w:styleId="CitaCar">
    <w:name w:val="Cita Car"/>
    <w:basedOn w:val="Fuentedeprrafopredeter"/>
    <w:link w:val="Cita"/>
    <w:uiPriority w:val="29"/>
    <w:rsid w:val="00F920E9"/>
    <w:rPr>
      <w:i/>
      <w:iCs/>
      <w:color w:val="404040" w:themeColor="text1" w:themeTint="BF"/>
    </w:rPr>
  </w:style>
  <w:style w:type="paragraph" w:styleId="Prrafodelista">
    <w:name w:val="List Paragraph"/>
    <w:basedOn w:val="Normal"/>
    <w:uiPriority w:val="1"/>
    <w:qFormat/>
    <w:rsid w:val="00F920E9"/>
    <w:pPr>
      <w:ind w:left="720"/>
      <w:contextualSpacing/>
    </w:pPr>
  </w:style>
  <w:style w:type="character" w:styleId="nfasisintenso">
    <w:name w:val="Intense Emphasis"/>
    <w:basedOn w:val="Fuentedeprrafopredeter"/>
    <w:uiPriority w:val="21"/>
    <w:qFormat/>
    <w:rsid w:val="00F920E9"/>
    <w:rPr>
      <w:i/>
      <w:iCs/>
      <w:color w:val="0F4761" w:themeColor="accent1" w:themeShade="BF"/>
    </w:rPr>
  </w:style>
  <w:style w:type="paragraph" w:styleId="Citadestacada">
    <w:name w:val="Intense Quote"/>
    <w:basedOn w:val="Normal"/>
    <w:next w:val="Normal"/>
    <w:link w:val="CitadestacadaCar"/>
    <w:uiPriority w:val="30"/>
    <w:qFormat/>
    <w:rsid w:val="00F92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20E9"/>
    <w:rPr>
      <w:i/>
      <w:iCs/>
      <w:color w:val="0F4761" w:themeColor="accent1" w:themeShade="BF"/>
    </w:rPr>
  </w:style>
  <w:style w:type="character" w:styleId="Referenciaintensa">
    <w:name w:val="Intense Reference"/>
    <w:basedOn w:val="Fuentedeprrafopredeter"/>
    <w:uiPriority w:val="32"/>
    <w:qFormat/>
    <w:rsid w:val="00F920E9"/>
    <w:rPr>
      <w:b/>
      <w:bCs/>
      <w:smallCaps/>
      <w:color w:val="0F4761" w:themeColor="accent1" w:themeShade="BF"/>
      <w:spacing w:val="5"/>
    </w:rPr>
  </w:style>
  <w:style w:type="paragraph" w:styleId="Encabezado">
    <w:name w:val="header"/>
    <w:basedOn w:val="Normal"/>
    <w:link w:val="EncabezadoCar"/>
    <w:uiPriority w:val="99"/>
    <w:unhideWhenUsed/>
    <w:rsid w:val="00F920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20E9"/>
  </w:style>
  <w:style w:type="paragraph" w:styleId="Piedepgina">
    <w:name w:val="footer"/>
    <w:basedOn w:val="Normal"/>
    <w:link w:val="PiedepginaCar"/>
    <w:uiPriority w:val="99"/>
    <w:unhideWhenUsed/>
    <w:rsid w:val="00F920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20E9"/>
  </w:style>
  <w:style w:type="paragraph" w:styleId="TtuloTDC">
    <w:name w:val="TOC Heading"/>
    <w:basedOn w:val="Ttulo1"/>
    <w:next w:val="Normal"/>
    <w:uiPriority w:val="39"/>
    <w:unhideWhenUsed/>
    <w:qFormat/>
    <w:rsid w:val="00AF4CED"/>
    <w:pPr>
      <w:spacing w:before="240" w:after="0"/>
      <w:outlineLvl w:val="9"/>
    </w:pPr>
    <w:rPr>
      <w:rFonts w:asciiTheme="majorHAnsi" w:hAnsiTheme="majorHAnsi"/>
      <w:b w:val="0"/>
      <w:color w:val="0F4761" w:themeColor="accent1" w:themeShade="BF"/>
      <w:kern w:val="0"/>
      <w:sz w:val="32"/>
      <w:szCs w:val="32"/>
      <w:lang w:eastAsia="es-US"/>
      <w14:ligatures w14:val="none"/>
    </w:rPr>
  </w:style>
  <w:style w:type="paragraph" w:styleId="TDC1">
    <w:name w:val="toc 1"/>
    <w:basedOn w:val="Normal"/>
    <w:next w:val="Normal"/>
    <w:autoRedefine/>
    <w:uiPriority w:val="39"/>
    <w:unhideWhenUsed/>
    <w:rsid w:val="000B55D3"/>
    <w:pPr>
      <w:tabs>
        <w:tab w:val="left" w:pos="426"/>
        <w:tab w:val="right" w:leader="dot" w:pos="9350"/>
      </w:tabs>
      <w:spacing w:after="100"/>
    </w:pPr>
  </w:style>
  <w:style w:type="paragraph" w:styleId="TDC2">
    <w:name w:val="toc 2"/>
    <w:basedOn w:val="Normal"/>
    <w:next w:val="Normal"/>
    <w:autoRedefine/>
    <w:uiPriority w:val="39"/>
    <w:unhideWhenUsed/>
    <w:rsid w:val="000B55D3"/>
    <w:pPr>
      <w:tabs>
        <w:tab w:val="left" w:pos="851"/>
        <w:tab w:val="right" w:leader="dot" w:pos="9350"/>
      </w:tabs>
      <w:spacing w:after="100"/>
      <w:ind w:left="220"/>
    </w:pPr>
  </w:style>
  <w:style w:type="character" w:styleId="Hipervnculo">
    <w:name w:val="Hyperlink"/>
    <w:basedOn w:val="Fuentedeprrafopredeter"/>
    <w:uiPriority w:val="99"/>
    <w:unhideWhenUsed/>
    <w:rsid w:val="00AF4CED"/>
    <w:rPr>
      <w:color w:val="467886" w:themeColor="hyperlink"/>
      <w:u w:val="single"/>
    </w:rPr>
  </w:style>
  <w:style w:type="table" w:styleId="Tablaconcuadrcula">
    <w:name w:val="Table Grid"/>
    <w:basedOn w:val="Tablanormal"/>
    <w:uiPriority w:val="39"/>
    <w:rsid w:val="00EC5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ED1EA7"/>
    <w:pPr>
      <w:tabs>
        <w:tab w:val="right" w:leader="dot" w:pos="9350"/>
      </w:tabs>
      <w:spacing w:after="100"/>
      <w:ind w:left="440"/>
    </w:pPr>
    <w:rPr>
      <w:noProof/>
    </w:rPr>
  </w:style>
  <w:style w:type="paragraph" w:styleId="Bibliografa">
    <w:name w:val="Bibliography"/>
    <w:basedOn w:val="Normal"/>
    <w:next w:val="Normal"/>
    <w:uiPriority w:val="37"/>
    <w:unhideWhenUsed/>
    <w:rsid w:val="00E45B58"/>
    <w:pPr>
      <w:spacing w:after="0" w:line="480" w:lineRule="auto"/>
      <w:ind w:left="720" w:hanging="720"/>
    </w:pPr>
  </w:style>
  <w:style w:type="paragraph" w:customStyle="1" w:styleId="INDICETABLAS">
    <w:name w:val="INDICE TABLAS"/>
    <w:basedOn w:val="Ttulo1"/>
    <w:link w:val="INDICETABLASCar"/>
    <w:qFormat/>
    <w:rsid w:val="001C4EA7"/>
    <w:pPr>
      <w:numPr>
        <w:numId w:val="8"/>
      </w:numPr>
      <w:tabs>
        <w:tab w:val="left" w:pos="2205"/>
      </w:tabs>
      <w:spacing w:line="360" w:lineRule="auto"/>
      <w:jc w:val="center"/>
    </w:pPr>
    <w:rPr>
      <w:rFonts w:cs="Times New Roman"/>
      <w:b w:val="0"/>
      <w:bCs/>
      <w:sz w:val="20"/>
      <w:szCs w:val="28"/>
    </w:rPr>
  </w:style>
  <w:style w:type="character" w:customStyle="1" w:styleId="INDICETABLASCar">
    <w:name w:val="INDICE TABLAS Car"/>
    <w:basedOn w:val="Ttulo1Car"/>
    <w:link w:val="INDICETABLAS"/>
    <w:rsid w:val="001C4EA7"/>
    <w:rPr>
      <w:rFonts w:ascii="Times New Roman" w:eastAsiaTheme="majorEastAsia" w:hAnsi="Times New Roman" w:cs="Times New Roman"/>
      <w:b w:val="0"/>
      <w:bCs/>
      <w:color w:val="000000" w:themeColor="text1"/>
      <w:sz w:val="20"/>
      <w:szCs w:val="28"/>
    </w:rPr>
  </w:style>
  <w:style w:type="paragraph" w:customStyle="1" w:styleId="INDICEGRAFICOS">
    <w:name w:val="INDICE GRAFICOS"/>
    <w:basedOn w:val="Ttulo1"/>
    <w:link w:val="INDICEGRAFICOSCar"/>
    <w:qFormat/>
    <w:rsid w:val="00AB53B7"/>
    <w:pPr>
      <w:numPr>
        <w:numId w:val="9"/>
      </w:numPr>
      <w:tabs>
        <w:tab w:val="left" w:pos="2205"/>
      </w:tabs>
      <w:spacing w:line="240" w:lineRule="auto"/>
      <w:ind w:left="2565"/>
      <w:jc w:val="center"/>
    </w:pPr>
    <w:rPr>
      <w:rFonts w:cs="Times New Roman"/>
      <w:b w:val="0"/>
      <w:i/>
      <w:sz w:val="20"/>
      <w:szCs w:val="24"/>
    </w:rPr>
  </w:style>
  <w:style w:type="character" w:customStyle="1" w:styleId="INDICEGRAFICOSCar">
    <w:name w:val="INDICE GRAFICOS Car"/>
    <w:basedOn w:val="Ttulo1Car"/>
    <w:link w:val="INDICEGRAFICOS"/>
    <w:rsid w:val="00AB53B7"/>
    <w:rPr>
      <w:rFonts w:ascii="Times New Roman" w:eastAsiaTheme="majorEastAsia" w:hAnsi="Times New Roman" w:cs="Times New Roman"/>
      <w:b w:val="0"/>
      <w:i/>
      <w:color w:val="000000" w:themeColor="text1"/>
      <w:sz w:val="20"/>
      <w:szCs w:val="24"/>
    </w:rPr>
  </w:style>
  <w:style w:type="paragraph" w:styleId="NormalWeb">
    <w:name w:val="Normal (Web)"/>
    <w:basedOn w:val="Normal"/>
    <w:uiPriority w:val="99"/>
    <w:semiHidden/>
    <w:unhideWhenUsed/>
    <w:rsid w:val="003F30D0"/>
    <w:pPr>
      <w:spacing w:before="100" w:beforeAutospacing="1" w:after="100" w:afterAutospacing="1" w:line="240" w:lineRule="auto"/>
    </w:pPr>
    <w:rPr>
      <w:rFonts w:ascii="Times New Roman" w:eastAsia="Times New Roman" w:hAnsi="Times New Roman" w:cs="Times New Roman"/>
      <w:kern w:val="0"/>
      <w:sz w:val="24"/>
      <w:szCs w:val="24"/>
      <w:lang w:eastAsia="es-US"/>
      <w14:ligatures w14:val="none"/>
    </w:rPr>
  </w:style>
  <w:style w:type="paragraph" w:styleId="HTMLconformatoprevio">
    <w:name w:val="HTML Preformatted"/>
    <w:basedOn w:val="Normal"/>
    <w:link w:val="HTMLconformatoprevioCar"/>
    <w:uiPriority w:val="99"/>
    <w:semiHidden/>
    <w:unhideWhenUsed/>
    <w:rsid w:val="0003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US"/>
      <w14:ligatures w14:val="none"/>
    </w:rPr>
  </w:style>
  <w:style w:type="character" w:customStyle="1" w:styleId="HTMLconformatoprevioCar">
    <w:name w:val="HTML con formato previo Car"/>
    <w:basedOn w:val="Fuentedeprrafopredeter"/>
    <w:link w:val="HTMLconformatoprevio"/>
    <w:uiPriority w:val="99"/>
    <w:semiHidden/>
    <w:rsid w:val="00037024"/>
    <w:rPr>
      <w:rFonts w:ascii="Courier New" w:eastAsia="Times New Roman" w:hAnsi="Courier New" w:cs="Courier New"/>
      <w:kern w:val="0"/>
      <w:sz w:val="20"/>
      <w:szCs w:val="20"/>
      <w:lang w:eastAsia="es-US"/>
      <w14:ligatures w14:val="none"/>
    </w:rPr>
  </w:style>
  <w:style w:type="character" w:customStyle="1" w:styleId="y2iqfc">
    <w:name w:val="y2iqfc"/>
    <w:basedOn w:val="Fuentedeprrafopredeter"/>
    <w:rsid w:val="00037024"/>
  </w:style>
  <w:style w:type="paragraph" w:styleId="Sinespaciado">
    <w:name w:val="No Spacing"/>
    <w:uiPriority w:val="1"/>
    <w:qFormat/>
    <w:rsid w:val="0068565E"/>
    <w:pPr>
      <w:spacing w:after="0" w:line="240" w:lineRule="auto"/>
    </w:pPr>
  </w:style>
  <w:style w:type="table" w:styleId="Tablanormal1">
    <w:name w:val="Plain Table 1"/>
    <w:basedOn w:val="Tablanormal"/>
    <w:uiPriority w:val="41"/>
    <w:rsid w:val="002E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A0057"/>
    <w:rPr>
      <w:color w:val="605E5C"/>
      <w:shd w:val="clear" w:color="auto" w:fill="E1DFDD"/>
    </w:rPr>
  </w:style>
  <w:style w:type="paragraph" w:styleId="TDC4">
    <w:name w:val="toc 4"/>
    <w:basedOn w:val="Normal"/>
    <w:next w:val="Normal"/>
    <w:autoRedefine/>
    <w:uiPriority w:val="39"/>
    <w:unhideWhenUsed/>
    <w:rsid w:val="00E42752"/>
    <w:pPr>
      <w:spacing w:after="100" w:line="278" w:lineRule="auto"/>
      <w:ind w:left="720"/>
    </w:pPr>
    <w:rPr>
      <w:rFonts w:eastAsiaTheme="minorEastAsia"/>
      <w:sz w:val="24"/>
      <w:szCs w:val="24"/>
      <w:lang w:eastAsia="es-US"/>
    </w:rPr>
  </w:style>
  <w:style w:type="paragraph" w:styleId="TDC5">
    <w:name w:val="toc 5"/>
    <w:basedOn w:val="Normal"/>
    <w:next w:val="Normal"/>
    <w:autoRedefine/>
    <w:uiPriority w:val="39"/>
    <w:unhideWhenUsed/>
    <w:rsid w:val="00E42752"/>
    <w:pPr>
      <w:spacing w:after="100" w:line="278" w:lineRule="auto"/>
      <w:ind w:left="960"/>
    </w:pPr>
    <w:rPr>
      <w:rFonts w:eastAsiaTheme="minorEastAsia"/>
      <w:sz w:val="24"/>
      <w:szCs w:val="24"/>
      <w:lang w:eastAsia="es-US"/>
    </w:rPr>
  </w:style>
  <w:style w:type="paragraph" w:styleId="TDC6">
    <w:name w:val="toc 6"/>
    <w:basedOn w:val="Normal"/>
    <w:next w:val="Normal"/>
    <w:autoRedefine/>
    <w:uiPriority w:val="39"/>
    <w:unhideWhenUsed/>
    <w:rsid w:val="00E42752"/>
    <w:pPr>
      <w:spacing w:after="100" w:line="278" w:lineRule="auto"/>
      <w:ind w:left="1200"/>
    </w:pPr>
    <w:rPr>
      <w:rFonts w:eastAsiaTheme="minorEastAsia"/>
      <w:sz w:val="24"/>
      <w:szCs w:val="24"/>
      <w:lang w:eastAsia="es-US"/>
    </w:rPr>
  </w:style>
  <w:style w:type="paragraph" w:styleId="TDC7">
    <w:name w:val="toc 7"/>
    <w:basedOn w:val="Normal"/>
    <w:next w:val="Normal"/>
    <w:autoRedefine/>
    <w:uiPriority w:val="39"/>
    <w:unhideWhenUsed/>
    <w:rsid w:val="00E42752"/>
    <w:pPr>
      <w:spacing w:after="100" w:line="278" w:lineRule="auto"/>
      <w:ind w:left="1440"/>
    </w:pPr>
    <w:rPr>
      <w:rFonts w:eastAsiaTheme="minorEastAsia"/>
      <w:sz w:val="24"/>
      <w:szCs w:val="24"/>
      <w:lang w:eastAsia="es-US"/>
    </w:rPr>
  </w:style>
  <w:style w:type="paragraph" w:styleId="TDC8">
    <w:name w:val="toc 8"/>
    <w:basedOn w:val="Normal"/>
    <w:next w:val="Normal"/>
    <w:autoRedefine/>
    <w:uiPriority w:val="39"/>
    <w:unhideWhenUsed/>
    <w:rsid w:val="00E42752"/>
    <w:pPr>
      <w:spacing w:after="100" w:line="278" w:lineRule="auto"/>
      <w:ind w:left="1680"/>
    </w:pPr>
    <w:rPr>
      <w:rFonts w:eastAsiaTheme="minorEastAsia"/>
      <w:sz w:val="24"/>
      <w:szCs w:val="24"/>
      <w:lang w:eastAsia="es-US"/>
    </w:rPr>
  </w:style>
  <w:style w:type="paragraph" w:styleId="TDC9">
    <w:name w:val="toc 9"/>
    <w:basedOn w:val="Normal"/>
    <w:next w:val="Normal"/>
    <w:autoRedefine/>
    <w:uiPriority w:val="39"/>
    <w:unhideWhenUsed/>
    <w:rsid w:val="00E42752"/>
    <w:pPr>
      <w:spacing w:after="100" w:line="278" w:lineRule="auto"/>
      <w:ind w:left="1920"/>
    </w:pPr>
    <w:rPr>
      <w:rFonts w:eastAsiaTheme="minorEastAsia"/>
      <w:sz w:val="24"/>
      <w:szCs w:val="24"/>
      <w:lang w:eastAsia="es-US"/>
    </w:rPr>
  </w:style>
  <w:style w:type="table" w:styleId="Tablaconcuadrculaclara">
    <w:name w:val="Grid Table Light"/>
    <w:basedOn w:val="Tablanormal"/>
    <w:uiPriority w:val="40"/>
    <w:rsid w:val="008B50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F058E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colab.research.google.com/drive/1g8BmySQKcXTBsl-ymojjlE4NqODw_yUl?usp=sharing"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D6694957AC815439ACE149AC32DAB13" ma:contentTypeVersion="9" ma:contentTypeDescription="Crear nuevo documento." ma:contentTypeScope="" ma:versionID="d461c6a91923396a6f765db75e711131">
  <xsd:schema xmlns:xsd="http://www.w3.org/2001/XMLSchema" xmlns:xs="http://www.w3.org/2001/XMLSchema" xmlns:p="http://schemas.microsoft.com/office/2006/metadata/properties" xmlns:ns3="a58a62c2-fa85-4571-a885-97b308e410ce" targetNamespace="http://schemas.microsoft.com/office/2006/metadata/properties" ma:root="true" ma:fieldsID="a776e0729c8a47daa9410fcc61345e1d" ns3:_="">
    <xsd:import namespace="a58a62c2-fa85-4571-a885-97b308e410c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a62c2-fa85-4571-a885-97b308e410c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58a62c2-fa85-4571-a885-97b308e410ce" xsi:nil="true"/>
  </documentManagement>
</p:properties>
</file>

<file path=customXml/itemProps1.xml><?xml version="1.0" encoding="utf-8"?>
<ds:datastoreItem xmlns:ds="http://schemas.openxmlformats.org/officeDocument/2006/customXml" ds:itemID="{365CF248-12F6-41E7-843E-82B65101B535}">
  <ds:schemaRefs>
    <ds:schemaRef ds:uri="http://schemas.microsoft.com/sharepoint/v3/contenttype/forms"/>
  </ds:schemaRefs>
</ds:datastoreItem>
</file>

<file path=customXml/itemProps2.xml><?xml version="1.0" encoding="utf-8"?>
<ds:datastoreItem xmlns:ds="http://schemas.openxmlformats.org/officeDocument/2006/customXml" ds:itemID="{1569ABC5-D1D7-4E59-BB7F-A61A1C520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a62c2-fa85-4571-a885-97b308e41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A0E9A5-F172-4943-A4EF-6BB076EFBADC}">
  <ds:schemaRefs>
    <ds:schemaRef ds:uri="http://schemas.openxmlformats.org/officeDocument/2006/bibliography"/>
  </ds:schemaRefs>
</ds:datastoreItem>
</file>

<file path=customXml/itemProps4.xml><?xml version="1.0" encoding="utf-8"?>
<ds:datastoreItem xmlns:ds="http://schemas.openxmlformats.org/officeDocument/2006/customXml" ds:itemID="{D67F50E9-3846-4065-9471-2515C2E0E88A}">
  <ds:schemaRefs>
    <ds:schemaRef ds:uri="http://schemas.microsoft.com/office/2006/metadata/properties"/>
    <ds:schemaRef ds:uri="http://schemas.microsoft.com/office/infopath/2007/PartnerControls"/>
    <ds:schemaRef ds:uri="a58a62c2-fa85-4571-a885-97b308e410ce"/>
  </ds:schemaRefs>
</ds:datastoreItem>
</file>

<file path=docProps/app.xml><?xml version="1.0" encoding="utf-8"?>
<Properties xmlns="http://schemas.openxmlformats.org/officeDocument/2006/extended-properties" xmlns:vt="http://schemas.openxmlformats.org/officeDocument/2006/docPropsVTypes">
  <Template>Normal.dotm</Template>
  <TotalTime>6000</TotalTime>
  <Pages>121</Pages>
  <Words>27632</Words>
  <Characters>171246</Characters>
  <Application>Microsoft Office Word</Application>
  <DocSecurity>0</DocSecurity>
  <Lines>3934</Lines>
  <Paragraphs>1672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CRISTHIAN ERNESTO ROMERO PULLA</dc:creator>
  <cp:keywords/>
  <dc:description/>
  <cp:lastModifiedBy>ROMERO PULLA CRISTHIAN ERNESTO</cp:lastModifiedBy>
  <cp:revision>242</cp:revision>
  <dcterms:created xsi:type="dcterms:W3CDTF">2026-01-19T01:27:00Z</dcterms:created>
  <dcterms:modified xsi:type="dcterms:W3CDTF">2026-02-25T01:12:00Z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0x010100BD6694957AC815439ACE149AC32DAB13</vt:lpwstr>
  </property>
  <property fmtid="{D5CDD505-2E9C-101B-9397-08002B2CF9AE}" pid="3" name="ZOTERO_PREF_1">
    <vt:lpwstr>&lt;data data-version="3" zotero-version="7.0.32"&gt;&lt;session id="WPbQDlL0"/&gt;&lt;style id="http://www.zotero.org/styles/apa" locale="es-ES"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