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36A1" w:rsidRDefault="004136A1">
      <w:r>
        <w:br w:type="page"/>
      </w:r>
    </w:p>
    <w:p w:rsidR="00155E43" w:rsidRDefault="00155E43" w:rsidP="00155E43"/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05"/>
        <w:gridCol w:w="4903"/>
        <w:gridCol w:w="1843"/>
      </w:tblGrid>
      <w:tr w:rsidR="00155E43" w:rsidTr="00781137">
        <w:tc>
          <w:tcPr>
            <w:tcW w:w="2605" w:type="dxa"/>
          </w:tcPr>
          <w:p w:rsidR="00155E43" w:rsidRDefault="00155E43" w:rsidP="00BA3422">
            <w:r>
              <w:t>Nombre:</w:t>
            </w:r>
          </w:p>
        </w:tc>
        <w:tc>
          <w:tcPr>
            <w:tcW w:w="4903" w:type="dxa"/>
          </w:tcPr>
          <w:p w:rsidR="00155E43" w:rsidRDefault="00155E43" w:rsidP="00BA3422">
            <w:r>
              <w:t>Definición</w:t>
            </w:r>
          </w:p>
        </w:tc>
        <w:tc>
          <w:tcPr>
            <w:tcW w:w="1843" w:type="dxa"/>
          </w:tcPr>
          <w:p w:rsidR="00155E43" w:rsidRDefault="00155E43" w:rsidP="00BA3422">
            <w:r>
              <w:t>Categoría</w:t>
            </w:r>
          </w:p>
        </w:tc>
      </w:tr>
      <w:tr w:rsidR="00155E43" w:rsidTr="00781137">
        <w:tc>
          <w:tcPr>
            <w:tcW w:w="2605" w:type="dxa"/>
          </w:tcPr>
          <w:p w:rsidR="00155E43" w:rsidRDefault="00992492" w:rsidP="00BA3422">
            <w:r>
              <w:t>Estudio transversal</w:t>
            </w:r>
            <w:r w:rsidR="003A6482">
              <w:t xml:space="preserve"> </w:t>
            </w:r>
            <w:r w:rsidR="00155E43">
              <w:t xml:space="preserve"> </w:t>
            </w:r>
          </w:p>
        </w:tc>
        <w:tc>
          <w:tcPr>
            <w:tcW w:w="4903" w:type="dxa"/>
          </w:tcPr>
          <w:p w:rsidR="00155E43" w:rsidRDefault="00992492" w:rsidP="00992492">
            <w:pPr>
              <w:jc w:val="both"/>
            </w:pPr>
            <w:r>
              <w:t>E</w:t>
            </w:r>
            <w:r>
              <w:t>studio que</w:t>
            </w:r>
            <w:r>
              <w:t xml:space="preserve"> </w:t>
            </w:r>
            <w:r>
              <w:t xml:space="preserve">examina la relación entre enfermedades (u otros resultados de salud) y otras variables de interés tal como existen en una población definida en un momento determinado. La relación entre una variable y el resultado puede examinarse (1) en términos de la prevalencia del resultado en diferentes subgrupos de población definidos de acuerdo con la presencia o ausencia (o nivel) de las variables y (2) en términos de la presencia o ausencia (o nivel) de las variables en los individuos con y sin el resultado. </w:t>
            </w:r>
          </w:p>
        </w:tc>
        <w:tc>
          <w:tcPr>
            <w:tcW w:w="1843" w:type="dxa"/>
          </w:tcPr>
          <w:p w:rsidR="00155E43" w:rsidRDefault="00155E43" w:rsidP="00BA3422">
            <w:r>
              <w:t xml:space="preserve">Módulo </w:t>
            </w:r>
            <w:r w:rsidR="00992492">
              <w:t>3</w:t>
            </w:r>
          </w:p>
        </w:tc>
      </w:tr>
      <w:tr w:rsidR="00155E43" w:rsidTr="00781137">
        <w:tc>
          <w:tcPr>
            <w:tcW w:w="2605" w:type="dxa"/>
          </w:tcPr>
          <w:p w:rsidR="00155E43" w:rsidRDefault="00992492" w:rsidP="00BA3422">
            <w:r>
              <w:t>Estudio casos y controles</w:t>
            </w:r>
          </w:p>
        </w:tc>
        <w:tc>
          <w:tcPr>
            <w:tcW w:w="4903" w:type="dxa"/>
          </w:tcPr>
          <w:p w:rsidR="00992492" w:rsidRDefault="00992492" w:rsidP="00992492">
            <w:r>
              <w:t xml:space="preserve">Estudio epidemiológico de personas con la enfermedad (u otra variable resultado) de interés y un grupo control adecuado de personas sin la enfermedad (grupo de comparación, grupo de referencia). La relación potencial </w:t>
            </w:r>
            <w:r>
              <w:t>entre</w:t>
            </w:r>
            <w:r>
              <w:t xml:space="preserve"> un factor de riesgo sospechoso </w:t>
            </w:r>
            <w:r>
              <w:t>y</w:t>
            </w:r>
            <w:r>
              <w:t xml:space="preserve"> la enfermedad se examina comparando </w:t>
            </w:r>
            <w:r>
              <w:t>en l</w:t>
            </w:r>
            <w:r>
              <w:t xml:space="preserve">os sujetos enfermos y no enfermos con qué frecuencia está presente </w:t>
            </w:r>
            <w:r>
              <w:t xml:space="preserve">dicho factor. </w:t>
            </w:r>
          </w:p>
        </w:tc>
        <w:tc>
          <w:tcPr>
            <w:tcW w:w="1843" w:type="dxa"/>
          </w:tcPr>
          <w:p w:rsidR="00155E43" w:rsidRDefault="00781137" w:rsidP="00BA3422">
            <w:r>
              <w:t xml:space="preserve">Módulo </w:t>
            </w:r>
            <w:r w:rsidR="00992492">
              <w:t>3</w:t>
            </w:r>
          </w:p>
        </w:tc>
      </w:tr>
      <w:tr w:rsidR="00B77D23" w:rsidTr="0036653A">
        <w:tc>
          <w:tcPr>
            <w:tcW w:w="2605" w:type="dxa"/>
          </w:tcPr>
          <w:p w:rsidR="00B77D23" w:rsidRDefault="00992492" w:rsidP="0036653A">
            <w:r>
              <w:t>Estudio de cohortes</w:t>
            </w:r>
          </w:p>
        </w:tc>
        <w:tc>
          <w:tcPr>
            <w:tcW w:w="4903" w:type="dxa"/>
          </w:tcPr>
          <w:p w:rsidR="00B77D23" w:rsidRDefault="00992492" w:rsidP="005423AB">
            <w:r w:rsidRPr="00992492">
              <w:t>Estudio epidemiológico en el que se pueden identificar subconjuntos de una población definida que están, han estado o en el futuro pueden estar expuestos o no expuestos, o expuestos en diferentes grados, a un factor o factores hipotéticos para influir en la ocurrencia de un determinado resultado</w:t>
            </w:r>
            <w:r>
              <w:t xml:space="preserve">. </w:t>
            </w:r>
            <w:r w:rsidRPr="00992492">
              <w:t xml:space="preserve">Una característica común de un estudio de cohorte es la comparación de incidencias en grupos que difieren en los niveles de exposición. </w:t>
            </w:r>
          </w:p>
        </w:tc>
        <w:tc>
          <w:tcPr>
            <w:tcW w:w="1843" w:type="dxa"/>
          </w:tcPr>
          <w:p w:rsidR="00B77D23" w:rsidRDefault="00B77D23" w:rsidP="0036653A">
            <w:r w:rsidRPr="00B53EDB">
              <w:t xml:space="preserve">Módulo </w:t>
            </w:r>
            <w:r w:rsidR="00992492">
              <w:t>3</w:t>
            </w:r>
          </w:p>
        </w:tc>
      </w:tr>
      <w:tr w:rsidR="00B77D23" w:rsidTr="0036653A">
        <w:tc>
          <w:tcPr>
            <w:tcW w:w="2605" w:type="dxa"/>
          </w:tcPr>
          <w:p w:rsidR="00B77D23" w:rsidRDefault="00992492" w:rsidP="0036653A">
            <w:r>
              <w:t>Población</w:t>
            </w:r>
          </w:p>
        </w:tc>
        <w:tc>
          <w:tcPr>
            <w:tcW w:w="4903" w:type="dxa"/>
          </w:tcPr>
          <w:p w:rsidR="00B77D23" w:rsidRDefault="00992492" w:rsidP="00B77D23">
            <w:r w:rsidRPr="00992492">
              <w:t xml:space="preserve">En el muestreo, la colección completa de unidades (el "universo") de la que se puede extraer una muestra; no necesariamente una población de personas: las unidades pueden ser instituciones, registros o eventos. </w:t>
            </w:r>
          </w:p>
        </w:tc>
        <w:tc>
          <w:tcPr>
            <w:tcW w:w="1843" w:type="dxa"/>
          </w:tcPr>
          <w:p w:rsidR="00B77D23" w:rsidRDefault="00B77D23" w:rsidP="0036653A">
            <w:r w:rsidRPr="00B53EDB">
              <w:t xml:space="preserve">Módulo </w:t>
            </w:r>
            <w:r w:rsidR="00992492">
              <w:t>3</w:t>
            </w:r>
          </w:p>
        </w:tc>
      </w:tr>
      <w:tr w:rsidR="00B77D23" w:rsidTr="0036653A">
        <w:tc>
          <w:tcPr>
            <w:tcW w:w="2605" w:type="dxa"/>
          </w:tcPr>
          <w:p w:rsidR="00B77D23" w:rsidRDefault="00992492" w:rsidP="0036653A">
            <w:r>
              <w:t>Muestra</w:t>
            </w:r>
          </w:p>
        </w:tc>
        <w:tc>
          <w:tcPr>
            <w:tcW w:w="4903" w:type="dxa"/>
          </w:tcPr>
          <w:p w:rsidR="00B77D23" w:rsidRDefault="003F13B3" w:rsidP="0036653A">
            <w:r>
              <w:t>S</w:t>
            </w:r>
            <w:r w:rsidRPr="003F13B3">
              <w:t>ubconjunto seleccionado de una población. Una muestra puede ser aleatoria o no aleatoria y puede ser representativa o no representativa</w:t>
            </w:r>
            <w:r>
              <w:t>.</w:t>
            </w:r>
          </w:p>
        </w:tc>
        <w:tc>
          <w:tcPr>
            <w:tcW w:w="1843" w:type="dxa"/>
          </w:tcPr>
          <w:p w:rsidR="00B77D23" w:rsidRDefault="00B77D23" w:rsidP="0036653A">
            <w:r w:rsidRPr="00B53EDB">
              <w:t xml:space="preserve">Módulo </w:t>
            </w:r>
            <w:r w:rsidR="00992492">
              <w:t>3</w:t>
            </w:r>
          </w:p>
        </w:tc>
      </w:tr>
      <w:tr w:rsidR="003F13B3" w:rsidTr="0036653A">
        <w:tc>
          <w:tcPr>
            <w:tcW w:w="2605" w:type="dxa"/>
          </w:tcPr>
          <w:p w:rsidR="003F13B3" w:rsidRDefault="003F13B3" w:rsidP="0036653A">
            <w:r>
              <w:t xml:space="preserve">Representatividad </w:t>
            </w:r>
          </w:p>
        </w:tc>
        <w:tc>
          <w:tcPr>
            <w:tcW w:w="4903" w:type="dxa"/>
          </w:tcPr>
          <w:p w:rsidR="003F13B3" w:rsidRDefault="003F13B3" w:rsidP="0036653A">
            <w:r w:rsidRPr="003F13B3">
              <w:t xml:space="preserve">El grado en que las características de un estudio (en particular, de sujetos de estudio y entorno, pero a veces también de exposiciones y resultados) son similares a las de una población externa que no participó en el estudio. La </w:t>
            </w:r>
            <w:r w:rsidRPr="003F13B3">
              <w:lastRenderedPageBreak/>
              <w:t xml:space="preserve">representatividad es específica del tiempo, el lugar y el contexto. </w:t>
            </w:r>
          </w:p>
        </w:tc>
        <w:tc>
          <w:tcPr>
            <w:tcW w:w="1843" w:type="dxa"/>
          </w:tcPr>
          <w:p w:rsidR="003F13B3" w:rsidRPr="00B53EDB" w:rsidRDefault="003F13B3" w:rsidP="0036653A"/>
        </w:tc>
      </w:tr>
      <w:tr w:rsidR="00B77D23" w:rsidTr="0036653A">
        <w:tc>
          <w:tcPr>
            <w:tcW w:w="2605" w:type="dxa"/>
          </w:tcPr>
          <w:p w:rsidR="00B77D23" w:rsidRDefault="00992492" w:rsidP="0036653A">
            <w:r>
              <w:t>Método de selección</w:t>
            </w:r>
          </w:p>
        </w:tc>
        <w:tc>
          <w:tcPr>
            <w:tcW w:w="4903" w:type="dxa"/>
          </w:tcPr>
          <w:p w:rsidR="00B77D23" w:rsidRDefault="003F13B3" w:rsidP="003F13B3">
            <w:r>
              <w:t>P</w:t>
            </w:r>
            <w:r>
              <w:t xml:space="preserve">roceso de seleccionar un número de sujetos de todos los sujetos en un grupo particular, o "universo". </w:t>
            </w:r>
          </w:p>
        </w:tc>
        <w:tc>
          <w:tcPr>
            <w:tcW w:w="1843" w:type="dxa"/>
          </w:tcPr>
          <w:p w:rsidR="00B77D23" w:rsidRDefault="00B77D23" w:rsidP="0036653A">
            <w:r w:rsidRPr="00B53EDB">
              <w:t xml:space="preserve">Módulo </w:t>
            </w:r>
            <w:r w:rsidR="00992492">
              <w:t>3</w:t>
            </w:r>
          </w:p>
        </w:tc>
      </w:tr>
    </w:tbl>
    <w:p w:rsidR="00B77D23" w:rsidRDefault="00B77D23" w:rsidP="00B77D23"/>
    <w:p w:rsidR="00155E43" w:rsidRDefault="00155E43" w:rsidP="00155E43">
      <w:pPr>
        <w:rPr>
          <w:rFonts w:ascii="Times New Roman" w:hAnsi="Times New Roman" w:cs="Times New Roman"/>
          <w:i/>
          <w:iCs/>
        </w:rPr>
      </w:pPr>
    </w:p>
    <w:p w:rsidR="00E3400C" w:rsidRPr="00AA27A0" w:rsidRDefault="0014191C" w:rsidP="00F50943">
      <w:pPr>
        <w:rPr>
          <w:lang w:val="en-US"/>
        </w:rPr>
      </w:pPr>
    </w:p>
    <w:sectPr w:rsidR="00E3400C" w:rsidRPr="00AA27A0" w:rsidSect="00F50943">
      <w:headerReference w:type="first" r:id="rId8"/>
      <w:pgSz w:w="11900" w:h="16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191C" w:rsidRDefault="0014191C" w:rsidP="00F50943">
      <w:r>
        <w:separator/>
      </w:r>
    </w:p>
  </w:endnote>
  <w:endnote w:type="continuationSeparator" w:id="0">
    <w:p w:rsidR="0014191C" w:rsidRDefault="0014191C" w:rsidP="00F5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MS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191C" w:rsidRDefault="0014191C" w:rsidP="00F50943">
      <w:r>
        <w:separator/>
      </w:r>
    </w:p>
  </w:footnote>
  <w:footnote w:type="continuationSeparator" w:id="0">
    <w:p w:rsidR="0014191C" w:rsidRDefault="0014191C" w:rsidP="00F5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0943" w:rsidRDefault="00F5094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-1067072</wp:posOffset>
          </wp:positionH>
          <wp:positionV relativeFrom="paragraph">
            <wp:posOffset>-435255</wp:posOffset>
          </wp:positionV>
          <wp:extent cx="7569051" cy="10707684"/>
          <wp:effectExtent l="0" t="0" r="63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UCE-Virtual-A4-contraport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051" cy="1070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3201F"/>
    <w:multiLevelType w:val="hybridMultilevel"/>
    <w:tmpl w:val="0C1E3C08"/>
    <w:lvl w:ilvl="0" w:tplc="7FF67B1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9C5D7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2A0D8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CC289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1C6C4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1E7B0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C2B3F0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1AD32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48FB5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DA02F9A"/>
    <w:multiLevelType w:val="hybridMultilevel"/>
    <w:tmpl w:val="CC42B21E"/>
    <w:lvl w:ilvl="0" w:tplc="D6285B8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7EAC8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4ABF78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643F5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F01F6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A0F29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58E5FE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D8B87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985176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E641A54"/>
    <w:multiLevelType w:val="hybridMultilevel"/>
    <w:tmpl w:val="93C208C8"/>
    <w:lvl w:ilvl="0" w:tplc="53AC7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8C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E6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AE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CA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6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F0D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6A8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E5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D936EE"/>
    <w:multiLevelType w:val="hybridMultilevel"/>
    <w:tmpl w:val="FDE2922C"/>
    <w:lvl w:ilvl="0" w:tplc="47226CC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D4BDF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94F3E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38FF2E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F4EF3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0A15C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046964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C841F2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FC92E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E701CF2"/>
    <w:multiLevelType w:val="hybridMultilevel"/>
    <w:tmpl w:val="36526F54"/>
    <w:lvl w:ilvl="0" w:tplc="53BA6FB8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B4C2D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48D44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D24032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F6830E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5ED85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1CF390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C86022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F42B1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73"/>
    <w:rsid w:val="000176ED"/>
    <w:rsid w:val="00027775"/>
    <w:rsid w:val="000440A9"/>
    <w:rsid w:val="00093902"/>
    <w:rsid w:val="000A40F8"/>
    <w:rsid w:val="0014191C"/>
    <w:rsid w:val="00155E43"/>
    <w:rsid w:val="001E7BAB"/>
    <w:rsid w:val="0020353D"/>
    <w:rsid w:val="0022796C"/>
    <w:rsid w:val="002B1B2B"/>
    <w:rsid w:val="002C3B31"/>
    <w:rsid w:val="002F5592"/>
    <w:rsid w:val="00352F17"/>
    <w:rsid w:val="003941F7"/>
    <w:rsid w:val="003A6482"/>
    <w:rsid w:val="003C03ED"/>
    <w:rsid w:val="003F13B3"/>
    <w:rsid w:val="00400C73"/>
    <w:rsid w:val="004136A1"/>
    <w:rsid w:val="00441499"/>
    <w:rsid w:val="004B2605"/>
    <w:rsid w:val="00520B0B"/>
    <w:rsid w:val="005423AB"/>
    <w:rsid w:val="0058537C"/>
    <w:rsid w:val="005C1455"/>
    <w:rsid w:val="006406F6"/>
    <w:rsid w:val="00781137"/>
    <w:rsid w:val="00791ADE"/>
    <w:rsid w:val="007C25DC"/>
    <w:rsid w:val="00814D97"/>
    <w:rsid w:val="00853AB3"/>
    <w:rsid w:val="00876365"/>
    <w:rsid w:val="00902A48"/>
    <w:rsid w:val="00945F86"/>
    <w:rsid w:val="00992492"/>
    <w:rsid w:val="00A54B95"/>
    <w:rsid w:val="00A7675B"/>
    <w:rsid w:val="00AA27A0"/>
    <w:rsid w:val="00AD587E"/>
    <w:rsid w:val="00B77D23"/>
    <w:rsid w:val="00B965FD"/>
    <w:rsid w:val="00BB7055"/>
    <w:rsid w:val="00BC423E"/>
    <w:rsid w:val="00BD5139"/>
    <w:rsid w:val="00BE43B2"/>
    <w:rsid w:val="00C148A5"/>
    <w:rsid w:val="00C333C6"/>
    <w:rsid w:val="00C664E8"/>
    <w:rsid w:val="00C71205"/>
    <w:rsid w:val="00C8663A"/>
    <w:rsid w:val="00CC5C67"/>
    <w:rsid w:val="00CF28CC"/>
    <w:rsid w:val="00D46A95"/>
    <w:rsid w:val="00D500FA"/>
    <w:rsid w:val="00E57C08"/>
    <w:rsid w:val="00E81706"/>
    <w:rsid w:val="00F133EB"/>
    <w:rsid w:val="00F25FB6"/>
    <w:rsid w:val="00F44EA1"/>
    <w:rsid w:val="00F50943"/>
    <w:rsid w:val="00F60FC2"/>
    <w:rsid w:val="00F97300"/>
    <w:rsid w:val="00FB333A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3C483"/>
  <w15:chartTrackingRefBased/>
  <w15:docId w15:val="{EA76DC5D-A8D9-6C45-A198-DA9B5A8E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41F7"/>
    <w:pPr>
      <w:keepNext/>
      <w:keepLines/>
      <w:spacing w:before="240" w:line="360" w:lineRule="auto"/>
      <w:outlineLvl w:val="0"/>
    </w:pPr>
    <w:rPr>
      <w:rFonts w:eastAsiaTheme="majorEastAsia" w:cstheme="majorBidi"/>
      <w:b/>
      <w:color w:val="3D115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41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D1152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09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0943"/>
  </w:style>
  <w:style w:type="paragraph" w:styleId="Piedepgina">
    <w:name w:val="footer"/>
    <w:basedOn w:val="Normal"/>
    <w:link w:val="PiedepginaCar"/>
    <w:uiPriority w:val="99"/>
    <w:unhideWhenUsed/>
    <w:rsid w:val="00F509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943"/>
  </w:style>
  <w:style w:type="character" w:customStyle="1" w:styleId="Ttulo1Car">
    <w:name w:val="Título 1 Car"/>
    <w:basedOn w:val="Fuentedeprrafopredeter"/>
    <w:link w:val="Ttulo1"/>
    <w:uiPriority w:val="9"/>
    <w:rsid w:val="003941F7"/>
    <w:rPr>
      <w:rFonts w:eastAsiaTheme="majorEastAsia" w:cstheme="majorBidi"/>
      <w:b/>
      <w:color w:val="3D115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41F7"/>
    <w:rPr>
      <w:rFonts w:asciiTheme="majorHAnsi" w:eastAsiaTheme="majorEastAsia" w:hAnsiTheme="majorHAnsi" w:cstheme="majorBidi"/>
      <w:color w:val="3D1152"/>
      <w:sz w:val="26"/>
      <w:szCs w:val="26"/>
    </w:rPr>
  </w:style>
  <w:style w:type="character" w:styleId="nfasisintenso">
    <w:name w:val="Intense Emphasis"/>
    <w:basedOn w:val="Fuentedeprrafopredeter"/>
    <w:uiPriority w:val="21"/>
    <w:qFormat/>
    <w:rsid w:val="003941F7"/>
    <w:rPr>
      <w:i/>
      <w:iCs/>
      <w:color w:val="3D115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41F7"/>
    <w:pPr>
      <w:pBdr>
        <w:top w:val="single" w:sz="4" w:space="10" w:color="AD84C6" w:themeColor="accent1"/>
        <w:bottom w:val="single" w:sz="4" w:space="10" w:color="AD84C6" w:themeColor="accent1"/>
      </w:pBdr>
      <w:spacing w:before="360" w:after="360"/>
      <w:ind w:left="864" w:right="864"/>
      <w:jc w:val="center"/>
    </w:pPr>
    <w:rPr>
      <w:i/>
      <w:iCs/>
      <w:color w:val="3D115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41F7"/>
    <w:rPr>
      <w:i/>
      <w:iCs/>
      <w:color w:val="3D1152"/>
    </w:rPr>
  </w:style>
  <w:style w:type="character" w:styleId="Referenciaintensa">
    <w:name w:val="Intense Reference"/>
    <w:basedOn w:val="Fuentedeprrafopredeter"/>
    <w:uiPriority w:val="32"/>
    <w:qFormat/>
    <w:rsid w:val="003941F7"/>
    <w:rPr>
      <w:b/>
      <w:bCs/>
      <w:smallCaps/>
      <w:color w:val="3D1152"/>
      <w:spacing w:val="5"/>
    </w:rPr>
  </w:style>
  <w:style w:type="table" w:styleId="Tablaconcuadrcula">
    <w:name w:val="Table Grid"/>
    <w:basedOn w:val="Tablanormal"/>
    <w:uiPriority w:val="39"/>
    <w:rsid w:val="00D50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33C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3C6"/>
    <w:rPr>
      <w:rFonts w:ascii="Times New Roman" w:hAnsi="Times New Roman" w:cs="Times New Roman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C333C6"/>
    <w:pPr>
      <w:spacing w:line="480" w:lineRule="auto"/>
      <w:ind w:left="720" w:hanging="720"/>
    </w:pPr>
  </w:style>
  <w:style w:type="character" w:styleId="Hipervnculo">
    <w:name w:val="Hyperlink"/>
    <w:basedOn w:val="Fuentedeprrafopredeter"/>
    <w:uiPriority w:val="99"/>
    <w:unhideWhenUsed/>
    <w:rsid w:val="00C333C6"/>
    <w:rPr>
      <w:color w:val="69A020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33C6"/>
    <w:rPr>
      <w:color w:val="605E5C"/>
      <w:shd w:val="clear" w:color="auto" w:fill="E1DFDD"/>
    </w:rPr>
  </w:style>
  <w:style w:type="character" w:customStyle="1" w:styleId="e24kjd">
    <w:name w:val="e24kjd"/>
    <w:basedOn w:val="Fuentedeprrafopredeter"/>
    <w:rsid w:val="003C03ED"/>
  </w:style>
  <w:style w:type="paragraph" w:styleId="Prrafodelista">
    <w:name w:val="List Paragraph"/>
    <w:basedOn w:val="Normal"/>
    <w:uiPriority w:val="34"/>
    <w:qFormat/>
    <w:rsid w:val="00B965FD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character" w:styleId="nfasis">
    <w:name w:val="Emphasis"/>
    <w:basedOn w:val="Fuentedeprrafopredeter"/>
    <w:uiPriority w:val="20"/>
    <w:qFormat/>
    <w:rsid w:val="00155E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7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491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0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608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71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Viole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674537-797F-2A4A-9A4B-8320B3E9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355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2020-05-04T10:07:00Z</dcterms:created>
  <dcterms:modified xsi:type="dcterms:W3CDTF">2020-05-04T10:22:00Z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zotero-version="4.0.29.15"&gt;&lt;session id="YhIGMqus"/&gt;&lt;style id="http://www.zotero.org/styles/apa" locale="es-ES" hasBibliography="1" bibliographyStyleHasBeenSet="1"/&gt;&lt;prefs&gt;&lt;pref name="fieldType" value="Field"/&gt;&lt;pref name="storeRefere</vt:lpwstr>
  </property>
  <property fmtid="{D5CDD505-2E9C-101B-9397-08002B2CF9AE}" pid="3" name="ZOTERO_PREF_2">
    <vt:lpwstr>nces" value="true"/&gt;&lt;pref name="automaticJournalAbbreviations" value="true"/&gt;&lt;pref name="noteType" value=""/&gt;&lt;/prefs&gt;&lt;/data&gt;</vt:lpwstr>
  </property>
</Properties>
</file>