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B30F2E" w14:textId="77777777" w:rsidR="00F216C7" w:rsidRPr="00F216C7" w:rsidRDefault="00F216C7" w:rsidP="00F216C7">
      <w:pPr>
        <w:rPr>
          <w:b/>
          <w:bCs/>
        </w:rPr>
      </w:pPr>
      <w:r w:rsidRPr="00F216C7">
        <w:rPr>
          <w:b/>
          <w:bCs/>
        </w:rPr>
        <w:t>Ejercicio 1: Intervalo de confianza</w:t>
      </w:r>
    </w:p>
    <w:p w14:paraId="2B5A52D2" w14:textId="77777777" w:rsidR="00F216C7" w:rsidRPr="00F216C7" w:rsidRDefault="00F216C7" w:rsidP="00F216C7">
      <w:pPr>
        <w:rPr>
          <w:b/>
          <w:bCs/>
        </w:rPr>
      </w:pPr>
      <w:r w:rsidRPr="00F216C7">
        <w:rPr>
          <w:b/>
          <w:bCs/>
        </w:rPr>
        <w:t>Tema: Epidemiología de enfermedades infecciosas</w:t>
      </w:r>
    </w:p>
    <w:p w14:paraId="4328068D" w14:textId="77777777" w:rsidR="00F216C7" w:rsidRPr="006B42CE" w:rsidRDefault="00F216C7" w:rsidP="00F216C7">
      <w:r w:rsidRPr="00F216C7">
        <w:rPr>
          <w:b/>
          <w:bCs/>
        </w:rPr>
        <w:t>Enunciado: </w:t>
      </w:r>
      <w:r w:rsidRPr="006B42CE">
        <w:t>Un estudio se realizó para estimar la prevalencia de tuberculosis en una población de 10,000 personas. Se seleccionó una muestra aleatoria de 200 personas, de las cuales 15 resultaron positivas para tuberculosis. Calcula el intervalo de confianza del 95% para la prevalencia de tuberculosis en esta población.</w:t>
      </w:r>
    </w:p>
    <w:p w14:paraId="719014E7" w14:textId="77777777" w:rsidR="00F216C7" w:rsidRPr="006B42CE" w:rsidRDefault="00F216C7" w:rsidP="00F216C7">
      <w:r w:rsidRPr="006B42CE">
        <w:t>Datos:</w:t>
      </w:r>
    </w:p>
    <w:p w14:paraId="3F7EDF46" w14:textId="77777777" w:rsidR="00F216C7" w:rsidRPr="006B42CE" w:rsidRDefault="00F216C7" w:rsidP="00F216C7">
      <w:pPr>
        <w:numPr>
          <w:ilvl w:val="0"/>
          <w:numId w:val="9"/>
        </w:numPr>
      </w:pPr>
      <w:r w:rsidRPr="006B42CE">
        <w:t>Tamaño de la muestra (n): 200</w:t>
      </w:r>
    </w:p>
    <w:p w14:paraId="014855ED" w14:textId="77777777" w:rsidR="00F216C7" w:rsidRPr="006B42CE" w:rsidRDefault="00F216C7" w:rsidP="00F216C7">
      <w:pPr>
        <w:numPr>
          <w:ilvl w:val="0"/>
          <w:numId w:val="9"/>
        </w:numPr>
      </w:pPr>
      <w:r w:rsidRPr="006B42CE">
        <w:t>Número de casos positivos: 15</w:t>
      </w:r>
    </w:p>
    <w:p w14:paraId="4C658599" w14:textId="77777777" w:rsidR="00F216C7" w:rsidRPr="00F216C7" w:rsidRDefault="00000000" w:rsidP="00F216C7">
      <w:pPr>
        <w:rPr>
          <w:b/>
          <w:bCs/>
        </w:rPr>
      </w:pPr>
      <w:r>
        <w:rPr>
          <w:b/>
          <w:bCs/>
        </w:rPr>
        <w:pict w14:anchorId="60606398">
          <v:rect id="_x0000_i1025" style="width:0;height:1.5pt" o:hrstd="t" o:hrnoshade="t" o:hr="t" fillcolor="#242424" stroked="f"/>
        </w:pict>
      </w:r>
    </w:p>
    <w:p w14:paraId="6DC32767" w14:textId="77777777" w:rsidR="00F216C7" w:rsidRPr="00F216C7" w:rsidRDefault="00F216C7" w:rsidP="00F216C7">
      <w:pPr>
        <w:rPr>
          <w:b/>
          <w:bCs/>
        </w:rPr>
      </w:pPr>
      <w:r w:rsidRPr="00F216C7">
        <w:rPr>
          <w:b/>
          <w:bCs/>
        </w:rPr>
        <w:t xml:space="preserve">Ejercicio 2: Prueba de t de </w:t>
      </w:r>
      <w:proofErr w:type="spellStart"/>
      <w:r w:rsidRPr="00F216C7">
        <w:rPr>
          <w:b/>
          <w:bCs/>
        </w:rPr>
        <w:t>Student</w:t>
      </w:r>
      <w:proofErr w:type="spellEnd"/>
    </w:p>
    <w:p w14:paraId="72CB9F0A" w14:textId="77777777" w:rsidR="00F216C7" w:rsidRPr="00F216C7" w:rsidRDefault="00F216C7" w:rsidP="00F216C7">
      <w:pPr>
        <w:rPr>
          <w:b/>
          <w:bCs/>
        </w:rPr>
      </w:pPr>
      <w:r w:rsidRPr="00F216C7">
        <w:rPr>
          <w:b/>
          <w:bCs/>
        </w:rPr>
        <w:t>Tema: Salud materno-infantil</w:t>
      </w:r>
    </w:p>
    <w:p w14:paraId="08A12FF5" w14:textId="77777777" w:rsidR="00F216C7" w:rsidRPr="006B42CE" w:rsidRDefault="00F216C7" w:rsidP="00F216C7">
      <w:r w:rsidRPr="00F216C7">
        <w:rPr>
          <w:b/>
          <w:bCs/>
        </w:rPr>
        <w:t>Enunciado: </w:t>
      </w:r>
      <w:r w:rsidRPr="006B42CE">
        <w:t>Se realizó un estudio para comparar el peso promedio al nacer de bebés cuyas madres recibieron suplementos nutricionales durante el embarazo con el peso promedio al nacer de bebés cuyas madres no los recibieron. Se seleccionaron dos muestras independientes de 50 bebés cada una. Los pesos al nacer (en kg) fueron los siguientes:</w:t>
      </w:r>
    </w:p>
    <w:p w14:paraId="2AB97E15" w14:textId="77777777" w:rsidR="00F216C7" w:rsidRPr="006B42CE" w:rsidRDefault="00F216C7" w:rsidP="00F216C7">
      <w:pPr>
        <w:numPr>
          <w:ilvl w:val="0"/>
          <w:numId w:val="11"/>
        </w:numPr>
      </w:pPr>
      <w:r w:rsidRPr="006B42CE">
        <w:t>Grupo con suplementos: media = 3.2, desviación estándar = 0.5</w:t>
      </w:r>
    </w:p>
    <w:p w14:paraId="2926A853" w14:textId="77777777" w:rsidR="00F216C7" w:rsidRPr="006B42CE" w:rsidRDefault="00F216C7" w:rsidP="00F216C7">
      <w:pPr>
        <w:numPr>
          <w:ilvl w:val="0"/>
          <w:numId w:val="11"/>
        </w:numPr>
      </w:pPr>
      <w:r w:rsidRPr="006B42CE">
        <w:t>Grupo sin suplementos: media = 2.9, desviación estándar = 0.6</w:t>
      </w:r>
    </w:p>
    <w:p w14:paraId="4B143093" w14:textId="77777777" w:rsidR="00F216C7" w:rsidRPr="006B42CE" w:rsidRDefault="00F216C7" w:rsidP="00F216C7">
      <w:r w:rsidRPr="006B42CE">
        <w:t xml:space="preserve">Realiza una prueba de t de </w:t>
      </w:r>
      <w:proofErr w:type="spellStart"/>
      <w:r w:rsidRPr="006B42CE">
        <w:t>Student</w:t>
      </w:r>
      <w:proofErr w:type="spellEnd"/>
      <w:r w:rsidRPr="006B42CE">
        <w:t xml:space="preserve"> para determinar si hay una diferencia significativa en los pesos al nacer entre los dos grupos (nivel de significancia = 0.05).</w:t>
      </w:r>
    </w:p>
    <w:p w14:paraId="2F8E382F" w14:textId="77777777" w:rsidR="00F216C7" w:rsidRPr="00F216C7" w:rsidRDefault="00000000" w:rsidP="00F216C7">
      <w:pPr>
        <w:rPr>
          <w:b/>
          <w:bCs/>
        </w:rPr>
      </w:pPr>
      <w:r>
        <w:rPr>
          <w:b/>
          <w:bCs/>
        </w:rPr>
        <w:pict w14:anchorId="6CD9B9A0">
          <v:rect id="_x0000_i1026" style="width:0;height:1.5pt" o:hrstd="t" o:hrnoshade="t" o:hr="t" fillcolor="#242424" stroked="f"/>
        </w:pict>
      </w:r>
    </w:p>
    <w:p w14:paraId="7E0E3BB6" w14:textId="77777777" w:rsidR="00F216C7" w:rsidRPr="00F216C7" w:rsidRDefault="00F216C7" w:rsidP="00F216C7">
      <w:pPr>
        <w:rPr>
          <w:b/>
          <w:bCs/>
        </w:rPr>
      </w:pPr>
      <w:r w:rsidRPr="00F216C7">
        <w:rPr>
          <w:b/>
          <w:bCs/>
        </w:rPr>
        <w:t>Ejercicio 3: Análisis de varianza (ANOVA)</w:t>
      </w:r>
    </w:p>
    <w:p w14:paraId="0315B0C1" w14:textId="77777777" w:rsidR="00F216C7" w:rsidRPr="00F216C7" w:rsidRDefault="00F216C7" w:rsidP="00F216C7">
      <w:pPr>
        <w:rPr>
          <w:b/>
          <w:bCs/>
        </w:rPr>
      </w:pPr>
      <w:r w:rsidRPr="00F216C7">
        <w:rPr>
          <w:b/>
          <w:bCs/>
        </w:rPr>
        <w:t>Tema: Nutrición y dietética</w:t>
      </w:r>
    </w:p>
    <w:p w14:paraId="722A847F" w14:textId="77777777" w:rsidR="00F216C7" w:rsidRPr="006B42CE" w:rsidRDefault="00F216C7" w:rsidP="00F216C7">
      <w:r w:rsidRPr="00F216C7">
        <w:rPr>
          <w:b/>
          <w:bCs/>
        </w:rPr>
        <w:t>Enunciado: </w:t>
      </w:r>
      <w:r w:rsidRPr="006B42CE">
        <w:t>Un estudio se realizó para comparar el efecto de tres dietas diferentes en la reducción de peso. Se asignaron aleatoriamente 30 participantes a tres grupos de 10 personas cada uno. Después de 8 semanas, se registró la pérdida de peso (en kg) de cada participante. Los resultados fueron los siguientes:</w:t>
      </w:r>
    </w:p>
    <w:p w14:paraId="6429F8AB" w14:textId="77777777" w:rsidR="00F216C7" w:rsidRPr="006B42CE" w:rsidRDefault="00F216C7" w:rsidP="00F216C7">
      <w:pPr>
        <w:numPr>
          <w:ilvl w:val="0"/>
          <w:numId w:val="15"/>
        </w:numPr>
      </w:pPr>
      <w:r w:rsidRPr="006B42CE">
        <w:t>Dieta A: 5.2, 4.8, 5.0, 4.9, 5.1, 5.3, 4.7, 5.0, 4.8, 5.2</w:t>
      </w:r>
    </w:p>
    <w:p w14:paraId="3935A4B1" w14:textId="77777777" w:rsidR="00F216C7" w:rsidRPr="006B42CE" w:rsidRDefault="00F216C7" w:rsidP="00F216C7">
      <w:pPr>
        <w:numPr>
          <w:ilvl w:val="0"/>
          <w:numId w:val="15"/>
        </w:numPr>
      </w:pPr>
      <w:r w:rsidRPr="006B42CE">
        <w:t>Dieta B: 6.1, 6.3, 6.0, 6.2, 6.4, 6.1, 6.3, 6.0, 6.2, 6.4</w:t>
      </w:r>
    </w:p>
    <w:p w14:paraId="59FBFBB5" w14:textId="77777777" w:rsidR="00F216C7" w:rsidRPr="006B42CE" w:rsidRDefault="00F216C7" w:rsidP="00F216C7">
      <w:pPr>
        <w:numPr>
          <w:ilvl w:val="0"/>
          <w:numId w:val="15"/>
        </w:numPr>
      </w:pPr>
      <w:r w:rsidRPr="006B42CE">
        <w:t>Dieta C: 4.0, 4.2, 4.1, 4.3, 4.0, 4.1, 4.2, 4.3, 4.0, 4.1</w:t>
      </w:r>
    </w:p>
    <w:p w14:paraId="32F42DB0" w14:textId="77777777" w:rsidR="00F216C7" w:rsidRPr="006B42CE" w:rsidRDefault="00F216C7" w:rsidP="00F216C7">
      <w:r w:rsidRPr="006B42CE">
        <w:t>Realiza un análisis de varianza (ANOVA) para determinar si hay diferencias significativas en la pérdida de peso entre las tres dietas (nivel de significancia = 0.05).</w:t>
      </w:r>
    </w:p>
    <w:p w14:paraId="446F42D0" w14:textId="42C7CE5D" w:rsidR="006B42CE" w:rsidRDefault="006B42CE" w:rsidP="00F216C7">
      <w:pPr>
        <w:rPr>
          <w:b/>
          <w:bCs/>
        </w:rPr>
      </w:pPr>
      <w:r>
        <w:rPr>
          <w:b/>
          <w:bCs/>
        </w:rPr>
        <w:pict w14:anchorId="01B974F0">
          <v:rect id="_x0000_i1033" style="width:0;height:1.5pt" o:hrstd="t" o:hrnoshade="t" o:hr="t" fillcolor="#242424" stroked="f"/>
        </w:pict>
      </w:r>
    </w:p>
    <w:p w14:paraId="109B71F7" w14:textId="22E4F3F2" w:rsidR="00F216C7" w:rsidRPr="00F216C7" w:rsidRDefault="00F216C7" w:rsidP="00F216C7">
      <w:r w:rsidRPr="00F216C7">
        <w:rPr>
          <w:b/>
          <w:bCs/>
        </w:rPr>
        <w:t>Ejercicio 4: Intervalo de confianza</w:t>
      </w:r>
    </w:p>
    <w:p w14:paraId="366FD956" w14:textId="77777777" w:rsidR="00F216C7" w:rsidRPr="00F216C7" w:rsidRDefault="00F216C7" w:rsidP="00F216C7">
      <w:r w:rsidRPr="00F216C7">
        <w:rPr>
          <w:b/>
          <w:bCs/>
        </w:rPr>
        <w:lastRenderedPageBreak/>
        <w:t>Tema:</w:t>
      </w:r>
      <w:r w:rsidRPr="00F216C7">
        <w:t xml:space="preserve"> Salud materno-infantil</w:t>
      </w:r>
    </w:p>
    <w:p w14:paraId="7BF19274" w14:textId="77777777" w:rsidR="00F216C7" w:rsidRPr="00F216C7" w:rsidRDefault="00F216C7" w:rsidP="00F216C7">
      <w:r w:rsidRPr="00F216C7">
        <w:rPr>
          <w:b/>
          <w:bCs/>
        </w:rPr>
        <w:t>Enunciado:</w:t>
      </w:r>
      <w:r w:rsidRPr="00F216C7">
        <w:t xml:space="preserve"> Un estudio se realizó para estimar la proporción de mujeres embarazadas que toman suplementos de ácido fólico en una población de 5,000 mujeres. Se seleccionó una muestra aleatoria de 300 mujeres, de las cuales 180 reportaron tomar suplementos de ácido fólico. Calcula el intervalo de confianza del 95% para la proporción de mujeres embarazadas que toman suplementos de ácido fólico en esta población.</w:t>
      </w:r>
    </w:p>
    <w:p w14:paraId="7D8C60A7" w14:textId="77777777" w:rsidR="00F216C7" w:rsidRPr="00F216C7" w:rsidRDefault="00F216C7" w:rsidP="00F216C7">
      <w:r w:rsidRPr="00F216C7">
        <w:rPr>
          <w:b/>
          <w:bCs/>
        </w:rPr>
        <w:t>Datos:</w:t>
      </w:r>
    </w:p>
    <w:p w14:paraId="0D64D1E5" w14:textId="77777777" w:rsidR="00F216C7" w:rsidRPr="00F216C7" w:rsidRDefault="00F216C7" w:rsidP="00F216C7">
      <w:pPr>
        <w:numPr>
          <w:ilvl w:val="0"/>
          <w:numId w:val="1"/>
        </w:numPr>
      </w:pPr>
      <w:r w:rsidRPr="00F216C7">
        <w:t>Tamaño de la muestra (n): 300</w:t>
      </w:r>
    </w:p>
    <w:p w14:paraId="6FD4EEF8" w14:textId="77777777" w:rsidR="00F216C7" w:rsidRPr="00F216C7" w:rsidRDefault="00F216C7" w:rsidP="00F216C7">
      <w:pPr>
        <w:numPr>
          <w:ilvl w:val="0"/>
          <w:numId w:val="1"/>
        </w:numPr>
      </w:pPr>
      <w:r w:rsidRPr="00F216C7">
        <w:t>Número de casos positivos: 180</w:t>
      </w:r>
    </w:p>
    <w:p w14:paraId="3EACE74B" w14:textId="77777777" w:rsidR="00F216C7" w:rsidRPr="00F216C7" w:rsidRDefault="00000000" w:rsidP="00F216C7">
      <w:r>
        <w:pict w14:anchorId="6610D2FC">
          <v:rect id="_x0000_i1027" style="width:0;height:1.5pt" o:hralign="center" o:hrstd="t" o:hr="t" fillcolor="#a0a0a0" stroked="f"/>
        </w:pict>
      </w:r>
    </w:p>
    <w:p w14:paraId="0A31FBCB" w14:textId="77777777" w:rsidR="00F216C7" w:rsidRPr="00F216C7" w:rsidRDefault="00F216C7" w:rsidP="00F216C7">
      <w:r w:rsidRPr="00F216C7">
        <w:rPr>
          <w:b/>
          <w:bCs/>
        </w:rPr>
        <w:t xml:space="preserve">Ejercicio 5: Prueba de t de </w:t>
      </w:r>
      <w:proofErr w:type="spellStart"/>
      <w:r w:rsidRPr="00F216C7">
        <w:rPr>
          <w:b/>
          <w:bCs/>
        </w:rPr>
        <w:t>Student</w:t>
      </w:r>
      <w:proofErr w:type="spellEnd"/>
    </w:p>
    <w:p w14:paraId="3A956287" w14:textId="77777777" w:rsidR="00F216C7" w:rsidRPr="00F216C7" w:rsidRDefault="00F216C7" w:rsidP="00F216C7">
      <w:r w:rsidRPr="00F216C7">
        <w:rPr>
          <w:b/>
          <w:bCs/>
        </w:rPr>
        <w:t>Tema:</w:t>
      </w:r>
      <w:r w:rsidRPr="00F216C7">
        <w:t xml:space="preserve"> Nutrición y dietética</w:t>
      </w:r>
    </w:p>
    <w:p w14:paraId="0FF1AF56" w14:textId="77777777" w:rsidR="00F216C7" w:rsidRPr="00F216C7" w:rsidRDefault="00F216C7" w:rsidP="00F216C7">
      <w:r w:rsidRPr="00F216C7">
        <w:rPr>
          <w:b/>
          <w:bCs/>
        </w:rPr>
        <w:t>Enunciado:</w:t>
      </w:r>
      <w:r w:rsidRPr="00F216C7">
        <w:t xml:space="preserve"> Se realizó un estudio para comparar el nivel promedio de colesterol en pacientes que siguen una dieta baja en grasas con el nivel promedio de colesterol en pacientes que siguen una dieta baja en carbohidratos. Se seleccionaron dos muestras independientes de 40 pacientes cada una. Los niveles de colesterol (en mg/</w:t>
      </w:r>
      <w:proofErr w:type="spellStart"/>
      <w:r w:rsidRPr="00F216C7">
        <w:t>dL</w:t>
      </w:r>
      <w:proofErr w:type="spellEnd"/>
      <w:r w:rsidRPr="00F216C7">
        <w:t>) fueron los siguientes:</w:t>
      </w:r>
    </w:p>
    <w:p w14:paraId="45E024FF" w14:textId="77777777" w:rsidR="00F216C7" w:rsidRPr="00F216C7" w:rsidRDefault="00F216C7" w:rsidP="00F216C7">
      <w:pPr>
        <w:numPr>
          <w:ilvl w:val="0"/>
          <w:numId w:val="3"/>
        </w:numPr>
      </w:pPr>
      <w:r w:rsidRPr="00F216C7">
        <w:t>Dieta baja en grasas: media = 180, desviación estándar = 25</w:t>
      </w:r>
    </w:p>
    <w:p w14:paraId="42F831AA" w14:textId="77777777" w:rsidR="00F216C7" w:rsidRPr="00F216C7" w:rsidRDefault="00F216C7" w:rsidP="00F216C7">
      <w:pPr>
        <w:numPr>
          <w:ilvl w:val="0"/>
          <w:numId w:val="3"/>
        </w:numPr>
      </w:pPr>
      <w:r w:rsidRPr="00F216C7">
        <w:t>Dieta baja en carbohidratos: media = 195, desviación estándar = 30</w:t>
      </w:r>
    </w:p>
    <w:p w14:paraId="4696173B" w14:textId="77777777" w:rsidR="00F216C7" w:rsidRPr="00F216C7" w:rsidRDefault="00F216C7" w:rsidP="00F216C7">
      <w:r w:rsidRPr="00F216C7">
        <w:t xml:space="preserve">Realiza una prueba de t de </w:t>
      </w:r>
      <w:proofErr w:type="spellStart"/>
      <w:r w:rsidRPr="00F216C7">
        <w:t>Student</w:t>
      </w:r>
      <w:proofErr w:type="spellEnd"/>
      <w:r w:rsidRPr="00F216C7">
        <w:t xml:space="preserve"> para determinar si hay una diferencia significativa en los niveles de colesterol entre los dos grupos (nivel de significancia = 0.05).</w:t>
      </w:r>
    </w:p>
    <w:p w14:paraId="77B9F4B5" w14:textId="77777777" w:rsidR="00F216C7" w:rsidRPr="00F216C7" w:rsidRDefault="00000000" w:rsidP="00F216C7">
      <w:r>
        <w:pict w14:anchorId="2E7AF7B9">
          <v:rect id="_x0000_i1028" style="width:0;height:1.5pt" o:hralign="center" o:hrstd="t" o:hr="t" fillcolor="#a0a0a0" stroked="f"/>
        </w:pict>
      </w:r>
    </w:p>
    <w:p w14:paraId="33EDBFFC" w14:textId="77777777" w:rsidR="00F216C7" w:rsidRPr="00F216C7" w:rsidRDefault="00F216C7" w:rsidP="00F216C7">
      <w:r w:rsidRPr="00F216C7">
        <w:rPr>
          <w:b/>
          <w:bCs/>
        </w:rPr>
        <w:t>Ejercicio 6: Análisis de varianza (ANOVA)</w:t>
      </w:r>
    </w:p>
    <w:p w14:paraId="42EB06AE" w14:textId="77777777" w:rsidR="00F216C7" w:rsidRPr="00F216C7" w:rsidRDefault="00F216C7" w:rsidP="00F216C7">
      <w:r w:rsidRPr="00F216C7">
        <w:rPr>
          <w:b/>
          <w:bCs/>
        </w:rPr>
        <w:t>Tema:</w:t>
      </w:r>
      <w:r w:rsidRPr="00F216C7">
        <w:t xml:space="preserve"> Salud ambiental</w:t>
      </w:r>
    </w:p>
    <w:p w14:paraId="4D6C1CC6" w14:textId="77777777" w:rsidR="00F216C7" w:rsidRPr="00F216C7" w:rsidRDefault="00F216C7" w:rsidP="00F216C7">
      <w:r w:rsidRPr="00F216C7">
        <w:rPr>
          <w:b/>
          <w:bCs/>
        </w:rPr>
        <w:t>Enunciado:</w:t>
      </w:r>
      <w:r w:rsidRPr="00F216C7">
        <w:t xml:space="preserve"> Un estudio se realizó para comparar los niveles de contaminación del aire en tres zonas diferentes de una ciudad. Se midieron los niveles de partículas PM2.5 (en µg/m³) en 10 días consecutivos en cada zona. Los resultados fueron los siguientes:</w:t>
      </w:r>
    </w:p>
    <w:p w14:paraId="4798B06B" w14:textId="77777777" w:rsidR="00F216C7" w:rsidRPr="00F216C7" w:rsidRDefault="00F216C7" w:rsidP="00F216C7">
      <w:pPr>
        <w:numPr>
          <w:ilvl w:val="0"/>
          <w:numId w:val="5"/>
        </w:numPr>
      </w:pPr>
      <w:r w:rsidRPr="00F216C7">
        <w:t>Zona A: 35, 40, 38, 37, 36, 39, 41, 42, 38, 37</w:t>
      </w:r>
    </w:p>
    <w:p w14:paraId="47B4E691" w14:textId="77777777" w:rsidR="00F216C7" w:rsidRPr="00F216C7" w:rsidRDefault="00F216C7" w:rsidP="00F216C7">
      <w:pPr>
        <w:numPr>
          <w:ilvl w:val="0"/>
          <w:numId w:val="5"/>
        </w:numPr>
      </w:pPr>
      <w:r w:rsidRPr="00F216C7">
        <w:t>Zona B: 50, 52, 51, 53, 54, 55, 52, 51, 50, 53</w:t>
      </w:r>
    </w:p>
    <w:p w14:paraId="01FE1F86" w14:textId="77777777" w:rsidR="00F216C7" w:rsidRPr="00F216C7" w:rsidRDefault="00F216C7" w:rsidP="00F216C7">
      <w:pPr>
        <w:numPr>
          <w:ilvl w:val="0"/>
          <w:numId w:val="5"/>
        </w:numPr>
      </w:pPr>
      <w:r w:rsidRPr="00F216C7">
        <w:t>Zona C: 25, 27, 26, 28, 29, 30, 27, 26, 25, 28</w:t>
      </w:r>
    </w:p>
    <w:p w14:paraId="0D0BF8CD" w14:textId="77777777" w:rsidR="00F216C7" w:rsidRPr="00F216C7" w:rsidRDefault="00F216C7" w:rsidP="00F216C7">
      <w:r w:rsidRPr="00F216C7">
        <w:t>Realiza un análisis de varianza (ANOVA) para determinar si hay diferencias significativas en los niveles de contaminación del aire entre las tres zonas (nivel de significancia = 0.05).</w:t>
      </w:r>
    </w:p>
    <w:p w14:paraId="52331E2A" w14:textId="77777777" w:rsidR="00F216C7" w:rsidRPr="00F216C7" w:rsidRDefault="00000000" w:rsidP="00F216C7">
      <w:r>
        <w:pict w14:anchorId="3E7E3672">
          <v:rect id="_x0000_i1029" style="width:0;height:1.5pt" o:hralign="center" o:hrstd="t" o:hr="t" fillcolor="#a0a0a0" stroked="f"/>
        </w:pict>
      </w:r>
    </w:p>
    <w:p w14:paraId="0E19130B" w14:textId="77777777" w:rsidR="00F216C7" w:rsidRPr="00F216C7" w:rsidRDefault="00F216C7" w:rsidP="00F216C7">
      <w:r w:rsidRPr="00F216C7">
        <w:rPr>
          <w:b/>
          <w:bCs/>
        </w:rPr>
        <w:t>Ejercicio 7: Intervalo de confianza</w:t>
      </w:r>
    </w:p>
    <w:p w14:paraId="72FC420B" w14:textId="77777777" w:rsidR="00F216C7" w:rsidRPr="00F216C7" w:rsidRDefault="00F216C7" w:rsidP="00F216C7">
      <w:r w:rsidRPr="00F216C7">
        <w:rPr>
          <w:b/>
          <w:bCs/>
        </w:rPr>
        <w:t>Tema:</w:t>
      </w:r>
      <w:r w:rsidRPr="00F216C7">
        <w:t xml:space="preserve"> Políticas de salud y gestión sanitaria</w:t>
      </w:r>
    </w:p>
    <w:p w14:paraId="527E90EA" w14:textId="77777777" w:rsidR="00F216C7" w:rsidRPr="00F216C7" w:rsidRDefault="00F216C7" w:rsidP="00F216C7">
      <w:r w:rsidRPr="00F216C7">
        <w:rPr>
          <w:b/>
          <w:bCs/>
        </w:rPr>
        <w:t>Enunciado:</w:t>
      </w:r>
      <w:r w:rsidRPr="00F216C7">
        <w:t xml:space="preserve"> Un estudio se realizó para estimar la proporción de hospitales que implementaron un nuevo protocolo de manejo de emergencias en una región con 150 hospitales. Se seleccionó una muestra aleatoria de 50 hospitales, de los cuales 35 reportaron haber implementado el nuevo protocolo. Calcula el intervalo de confianza del 95% para la proporción de hospitales que implementaron el nuevo protocolo en esta región.</w:t>
      </w:r>
    </w:p>
    <w:p w14:paraId="5C8A30A8" w14:textId="77777777" w:rsidR="00F216C7" w:rsidRPr="00F216C7" w:rsidRDefault="00F216C7" w:rsidP="00F216C7">
      <w:r w:rsidRPr="00F216C7">
        <w:rPr>
          <w:b/>
          <w:bCs/>
        </w:rPr>
        <w:t>Datos:</w:t>
      </w:r>
    </w:p>
    <w:p w14:paraId="3C797A18" w14:textId="77777777" w:rsidR="00F216C7" w:rsidRPr="00F216C7" w:rsidRDefault="00F216C7" w:rsidP="00F216C7">
      <w:pPr>
        <w:numPr>
          <w:ilvl w:val="0"/>
          <w:numId w:val="7"/>
        </w:numPr>
      </w:pPr>
      <w:r w:rsidRPr="00F216C7">
        <w:t>Tamaño de la muestra (n): 50</w:t>
      </w:r>
    </w:p>
    <w:p w14:paraId="1B4DB520" w14:textId="77777777" w:rsidR="00F216C7" w:rsidRPr="00F216C7" w:rsidRDefault="00F216C7" w:rsidP="00F216C7">
      <w:pPr>
        <w:numPr>
          <w:ilvl w:val="0"/>
          <w:numId w:val="7"/>
        </w:numPr>
      </w:pPr>
      <w:r w:rsidRPr="00F216C7">
        <w:t>Número de casos positivos: 35</w:t>
      </w:r>
    </w:p>
    <w:p w14:paraId="7DB3433E" w14:textId="499C4112" w:rsidR="002C2932" w:rsidRPr="00F216C7" w:rsidRDefault="00000000" w:rsidP="00F216C7">
      <w:r>
        <w:pict w14:anchorId="6127A971">
          <v:rect id="_x0000_i1030" style="width:0;height:1.5pt" o:hralign="center" o:hrstd="t" o:hr="t" fillcolor="#a0a0a0" stroked="f"/>
        </w:pict>
      </w:r>
    </w:p>
    <w:p w14:paraId="2989BC2E" w14:textId="66DBCCE6" w:rsidR="002C2932" w:rsidRPr="002C2932" w:rsidRDefault="002C2932" w:rsidP="002C2932">
      <w:r w:rsidRPr="002C2932">
        <w:rPr>
          <w:b/>
          <w:bCs/>
        </w:rPr>
        <w:t xml:space="preserve">Ejercicio </w:t>
      </w:r>
      <w:r>
        <w:rPr>
          <w:b/>
          <w:bCs/>
        </w:rPr>
        <w:t>8</w:t>
      </w:r>
      <w:r w:rsidRPr="002C2932">
        <w:rPr>
          <w:b/>
          <w:bCs/>
        </w:rPr>
        <w:t>: Intervalo de confianza</w:t>
      </w:r>
    </w:p>
    <w:p w14:paraId="2404FAF8" w14:textId="77777777" w:rsidR="002C2932" w:rsidRPr="002C2932" w:rsidRDefault="002C2932" w:rsidP="002C2932">
      <w:r w:rsidRPr="002C2932">
        <w:rPr>
          <w:b/>
          <w:bCs/>
        </w:rPr>
        <w:t>Tema:</w:t>
      </w:r>
      <w:r w:rsidRPr="002C2932">
        <w:t> Nutrición y dietética</w:t>
      </w:r>
    </w:p>
    <w:p w14:paraId="6E1CAFCB" w14:textId="77777777" w:rsidR="002C2932" w:rsidRPr="002C2932" w:rsidRDefault="002C2932" w:rsidP="002C2932">
      <w:r w:rsidRPr="002C2932">
        <w:rPr>
          <w:b/>
          <w:bCs/>
        </w:rPr>
        <w:t>Enunciado:</w:t>
      </w:r>
      <w:r w:rsidRPr="002C2932">
        <w:t> Un estudio se realizó para estimar la proporción de personas que siguen una dieta vegetariana en una población de 20,000 personas. Se seleccionó una muestra aleatoria de 400 personas, de las cuales 80 reportaron seguir una dieta vegetariana. Calcula el intervalo de confianza del 95% para la proporción de personas que siguen una dieta vegetariana en esta población.</w:t>
      </w:r>
    </w:p>
    <w:p w14:paraId="5D90E552" w14:textId="77777777" w:rsidR="002C2932" w:rsidRPr="002C2932" w:rsidRDefault="002C2932" w:rsidP="002C2932">
      <w:r w:rsidRPr="002C2932">
        <w:rPr>
          <w:b/>
          <w:bCs/>
        </w:rPr>
        <w:t>Datos:</w:t>
      </w:r>
    </w:p>
    <w:p w14:paraId="1ABA6E42" w14:textId="77777777" w:rsidR="002C2932" w:rsidRPr="002C2932" w:rsidRDefault="002C2932" w:rsidP="002C2932">
      <w:pPr>
        <w:numPr>
          <w:ilvl w:val="0"/>
          <w:numId w:val="25"/>
        </w:numPr>
      </w:pPr>
      <w:r w:rsidRPr="002C2932">
        <w:t>Tamaño de la muestra (n): 400</w:t>
      </w:r>
    </w:p>
    <w:p w14:paraId="7D2489ED" w14:textId="77777777" w:rsidR="002C2932" w:rsidRPr="002C2932" w:rsidRDefault="002C2932" w:rsidP="002C2932">
      <w:pPr>
        <w:numPr>
          <w:ilvl w:val="0"/>
          <w:numId w:val="25"/>
        </w:numPr>
      </w:pPr>
      <w:r w:rsidRPr="002C2932">
        <w:t>Número de casos positivos: 80</w:t>
      </w:r>
    </w:p>
    <w:p w14:paraId="7FBEC9C5" w14:textId="77777777" w:rsidR="002C2932" w:rsidRPr="002C2932" w:rsidRDefault="00000000" w:rsidP="002C2932">
      <w:r>
        <w:pict w14:anchorId="160B9F76">
          <v:rect id="_x0000_i1031" style="width:0;height:1.5pt" o:hrstd="t" o:hrnoshade="t" o:hr="t" fillcolor="#242424" stroked="f"/>
        </w:pict>
      </w:r>
    </w:p>
    <w:p w14:paraId="554F8C6B" w14:textId="37078995" w:rsidR="002C2932" w:rsidRPr="002C2932" w:rsidRDefault="002C2932" w:rsidP="002C2932">
      <w:r w:rsidRPr="002C2932">
        <w:rPr>
          <w:b/>
          <w:bCs/>
        </w:rPr>
        <w:t xml:space="preserve">Ejercicio </w:t>
      </w:r>
      <w:r>
        <w:rPr>
          <w:b/>
          <w:bCs/>
        </w:rPr>
        <w:t>9</w:t>
      </w:r>
      <w:r w:rsidRPr="002C2932">
        <w:rPr>
          <w:b/>
          <w:bCs/>
        </w:rPr>
        <w:t xml:space="preserve">: Prueba de t de </w:t>
      </w:r>
      <w:proofErr w:type="spellStart"/>
      <w:r w:rsidRPr="002C2932">
        <w:rPr>
          <w:b/>
          <w:bCs/>
        </w:rPr>
        <w:t>Student</w:t>
      </w:r>
      <w:proofErr w:type="spellEnd"/>
    </w:p>
    <w:p w14:paraId="67CAB677" w14:textId="77777777" w:rsidR="002C2932" w:rsidRPr="002C2932" w:rsidRDefault="002C2932" w:rsidP="002C2932">
      <w:r w:rsidRPr="002C2932">
        <w:rPr>
          <w:b/>
          <w:bCs/>
        </w:rPr>
        <w:t>Tema:</w:t>
      </w:r>
      <w:r w:rsidRPr="002C2932">
        <w:t> Salud ambiental</w:t>
      </w:r>
    </w:p>
    <w:p w14:paraId="66C6EC03" w14:textId="77777777" w:rsidR="002C2932" w:rsidRPr="002C2932" w:rsidRDefault="002C2932" w:rsidP="002C2932">
      <w:r w:rsidRPr="002C2932">
        <w:rPr>
          <w:b/>
          <w:bCs/>
        </w:rPr>
        <w:t>Enunciado:</w:t>
      </w:r>
      <w:r w:rsidRPr="002C2932">
        <w:t> Se realizó un estudio para comparar el nivel promedio de plomo en la sangre de niños que viven cerca de una fábrica con el nivel promedio de plomo en la sangre de niños que viven en áreas rurales. Se seleccionaron dos muestras independientes de 25 niños cada una. Los niveles de plomo en la sangre (en µg/</w:t>
      </w:r>
      <w:proofErr w:type="spellStart"/>
      <w:r w:rsidRPr="002C2932">
        <w:t>dL</w:t>
      </w:r>
      <w:proofErr w:type="spellEnd"/>
      <w:r w:rsidRPr="002C2932">
        <w:t>) fueron los siguientes:</w:t>
      </w:r>
    </w:p>
    <w:p w14:paraId="785927CC" w14:textId="77777777" w:rsidR="002C2932" w:rsidRPr="002C2932" w:rsidRDefault="002C2932" w:rsidP="002C2932">
      <w:pPr>
        <w:numPr>
          <w:ilvl w:val="0"/>
          <w:numId w:val="27"/>
        </w:numPr>
      </w:pPr>
      <w:r w:rsidRPr="002C2932">
        <w:t>Cerca de la fábrica: media = 5.8, desviación estándar = 1.1</w:t>
      </w:r>
    </w:p>
    <w:p w14:paraId="0F58AEDB" w14:textId="77777777" w:rsidR="002C2932" w:rsidRPr="002C2932" w:rsidRDefault="002C2932" w:rsidP="002C2932">
      <w:pPr>
        <w:numPr>
          <w:ilvl w:val="0"/>
          <w:numId w:val="27"/>
        </w:numPr>
      </w:pPr>
      <w:r w:rsidRPr="002C2932">
        <w:t>Áreas rurales: media = 3.2, desviación estándar = 0.9</w:t>
      </w:r>
    </w:p>
    <w:p w14:paraId="5838B0D8" w14:textId="77777777" w:rsidR="002C2932" w:rsidRPr="002C2932" w:rsidRDefault="002C2932" w:rsidP="002C2932">
      <w:r w:rsidRPr="002C2932">
        <w:t xml:space="preserve">Realiza una prueba de t de </w:t>
      </w:r>
      <w:proofErr w:type="spellStart"/>
      <w:r w:rsidRPr="002C2932">
        <w:t>Student</w:t>
      </w:r>
      <w:proofErr w:type="spellEnd"/>
      <w:r w:rsidRPr="002C2932">
        <w:t xml:space="preserve"> para determinar si hay una diferencia significativa en los niveles de plomo en la sangre entre los dos grupos (nivel de significancia = 0.05).</w:t>
      </w:r>
    </w:p>
    <w:p w14:paraId="0E8243D9" w14:textId="77777777" w:rsidR="002C2932" w:rsidRPr="002C2932" w:rsidRDefault="00000000" w:rsidP="002C2932">
      <w:r>
        <w:pict w14:anchorId="56F13D05">
          <v:rect id="_x0000_i1032" style="width:0;height:1.5pt" o:hrstd="t" o:hrnoshade="t" o:hr="t" fillcolor="#242424" stroked="f"/>
        </w:pict>
      </w:r>
    </w:p>
    <w:p w14:paraId="3671833F" w14:textId="284B2E84" w:rsidR="002C2932" w:rsidRPr="002C2932" w:rsidRDefault="002C2932" w:rsidP="002C2932">
      <w:r w:rsidRPr="002C2932">
        <w:rPr>
          <w:b/>
          <w:bCs/>
        </w:rPr>
        <w:t>Ejercicio 1</w:t>
      </w:r>
      <w:r>
        <w:rPr>
          <w:b/>
          <w:bCs/>
        </w:rPr>
        <w:t>0</w:t>
      </w:r>
      <w:r w:rsidRPr="002C2932">
        <w:rPr>
          <w:b/>
          <w:bCs/>
        </w:rPr>
        <w:t>: Análisis de varianza (ANOVA)</w:t>
      </w:r>
    </w:p>
    <w:p w14:paraId="3BC4D031" w14:textId="77777777" w:rsidR="002C2932" w:rsidRPr="002C2932" w:rsidRDefault="002C2932" w:rsidP="002C2932">
      <w:r w:rsidRPr="002C2932">
        <w:rPr>
          <w:b/>
          <w:bCs/>
        </w:rPr>
        <w:t>Tema:</w:t>
      </w:r>
      <w:r w:rsidRPr="002C2932">
        <w:t> Políticas de salud y gestión sanitaria</w:t>
      </w:r>
    </w:p>
    <w:p w14:paraId="0873CC82" w14:textId="77777777" w:rsidR="002C2932" w:rsidRPr="002C2932" w:rsidRDefault="002C2932" w:rsidP="002C2932">
      <w:r w:rsidRPr="002C2932">
        <w:rPr>
          <w:b/>
          <w:bCs/>
        </w:rPr>
        <w:t>Enunciado:</w:t>
      </w:r>
      <w:r w:rsidRPr="002C2932">
        <w:t> Un estudio se realizó para comparar la satisfacción laboral de los trabajadores de salud en tres tipos de hospitales: públicos, privados y mixtos. Se encuestaron a 60 trabajadores, 20 de cada tipo de hospital. Los puntajes de satisfacción laboral (en una escala de 1 a 10) fueron los siguientes:</w:t>
      </w:r>
    </w:p>
    <w:p w14:paraId="5D794F7F" w14:textId="77777777" w:rsidR="002C2932" w:rsidRPr="002C2932" w:rsidRDefault="002C2932" w:rsidP="002C2932">
      <w:pPr>
        <w:numPr>
          <w:ilvl w:val="0"/>
          <w:numId w:val="31"/>
        </w:numPr>
      </w:pPr>
      <w:r w:rsidRPr="002C2932">
        <w:t>Hospital público: 7, 6, 8, 7, 6, 7, 8, 7, 6, 7, 8, 7, 6, 7, 8, 7, 6, 7, 8, 7</w:t>
      </w:r>
    </w:p>
    <w:p w14:paraId="11EBA4CA" w14:textId="77777777" w:rsidR="002C2932" w:rsidRPr="002C2932" w:rsidRDefault="002C2932" w:rsidP="002C2932">
      <w:pPr>
        <w:numPr>
          <w:ilvl w:val="0"/>
          <w:numId w:val="31"/>
        </w:numPr>
      </w:pPr>
      <w:r w:rsidRPr="002C2932">
        <w:t>Hospital privado: 9, 8, 9, 8, 9, 8, 9, 8, 9, 8, 9, 8, 9, 8, 9, 8, 9, 8, 9, 8</w:t>
      </w:r>
    </w:p>
    <w:p w14:paraId="181D9135" w14:textId="77777777" w:rsidR="002C2932" w:rsidRPr="002C2932" w:rsidRDefault="002C2932" w:rsidP="002C2932">
      <w:pPr>
        <w:numPr>
          <w:ilvl w:val="0"/>
          <w:numId w:val="31"/>
        </w:numPr>
      </w:pPr>
      <w:r w:rsidRPr="002C2932">
        <w:t>Hospital mixto: 6, 5, 6, 5, 6, 5, 6, 5, 6, 5, 6, 5, 6, 5, 6, 5, 6, 5, 6, 5</w:t>
      </w:r>
    </w:p>
    <w:p w14:paraId="41585E18" w14:textId="77777777" w:rsidR="002C2932" w:rsidRPr="002C2932" w:rsidRDefault="002C2932" w:rsidP="002C2932">
      <w:r w:rsidRPr="002C2932">
        <w:t>Realiza un análisis de varianza (ANOVA) para determinar si hay diferencias significativas en la satisfacción laboral entre los tres tipos de hospitales (nivel de significancia = 0.05).</w:t>
      </w:r>
    </w:p>
    <w:p w14:paraId="304CE5A6" w14:textId="77777777" w:rsidR="002C2932" w:rsidRPr="002C2932" w:rsidRDefault="002C2932" w:rsidP="002C2932"/>
    <w:p w14:paraId="79DA7B24" w14:textId="77777777" w:rsidR="00115A9D" w:rsidRDefault="00115A9D"/>
    <w:sectPr w:rsidR="00115A9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63DF9"/>
    <w:multiLevelType w:val="multilevel"/>
    <w:tmpl w:val="968AC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B11132"/>
    <w:multiLevelType w:val="multilevel"/>
    <w:tmpl w:val="D0CE06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CB40E23"/>
    <w:multiLevelType w:val="multilevel"/>
    <w:tmpl w:val="FEC6B32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02A41B7"/>
    <w:multiLevelType w:val="multilevel"/>
    <w:tmpl w:val="8BB8AE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CFA5E46"/>
    <w:multiLevelType w:val="multilevel"/>
    <w:tmpl w:val="F15C1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711CBB"/>
    <w:multiLevelType w:val="multilevel"/>
    <w:tmpl w:val="DBD87D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F88630B"/>
    <w:multiLevelType w:val="multilevel"/>
    <w:tmpl w:val="AE2A2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C44604B"/>
    <w:multiLevelType w:val="multilevel"/>
    <w:tmpl w:val="D3447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EE4194F"/>
    <w:multiLevelType w:val="multilevel"/>
    <w:tmpl w:val="45FC6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3F861C5"/>
    <w:multiLevelType w:val="multilevel"/>
    <w:tmpl w:val="08B681B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6175549"/>
    <w:multiLevelType w:val="multilevel"/>
    <w:tmpl w:val="23469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76C6228"/>
    <w:multiLevelType w:val="multilevel"/>
    <w:tmpl w:val="DB502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7950F38"/>
    <w:multiLevelType w:val="multilevel"/>
    <w:tmpl w:val="08F85E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9FB23EC"/>
    <w:multiLevelType w:val="multilevel"/>
    <w:tmpl w:val="A56CA1A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1EF2E0F"/>
    <w:multiLevelType w:val="multilevel"/>
    <w:tmpl w:val="3F948D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2BE4798"/>
    <w:multiLevelType w:val="multilevel"/>
    <w:tmpl w:val="A60A8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CE01BD4"/>
    <w:multiLevelType w:val="multilevel"/>
    <w:tmpl w:val="B5DC2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9FF6D5F"/>
    <w:multiLevelType w:val="multilevel"/>
    <w:tmpl w:val="591E3A8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AD5118C"/>
    <w:multiLevelType w:val="multilevel"/>
    <w:tmpl w:val="B5E6D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F9725B8"/>
    <w:multiLevelType w:val="multilevel"/>
    <w:tmpl w:val="5EC8B6C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9984906">
    <w:abstractNumId w:val="10"/>
  </w:num>
  <w:num w:numId="2" w16cid:durableId="1068723187">
    <w:abstractNumId w:val="1"/>
  </w:num>
  <w:num w:numId="3" w16cid:durableId="2021196674">
    <w:abstractNumId w:val="0"/>
  </w:num>
  <w:num w:numId="4" w16cid:durableId="1820926161">
    <w:abstractNumId w:val="9"/>
  </w:num>
  <w:num w:numId="5" w16cid:durableId="1567569477">
    <w:abstractNumId w:val="7"/>
  </w:num>
  <w:num w:numId="6" w16cid:durableId="1530873071">
    <w:abstractNumId w:val="13"/>
  </w:num>
  <w:num w:numId="7" w16cid:durableId="676733458">
    <w:abstractNumId w:val="11"/>
  </w:num>
  <w:num w:numId="8" w16cid:durableId="1747725709">
    <w:abstractNumId w:val="12"/>
  </w:num>
  <w:num w:numId="9" w16cid:durableId="642734869">
    <w:abstractNumId w:val="16"/>
  </w:num>
  <w:num w:numId="10" w16cid:durableId="1350521577">
    <w:abstractNumId w:val="3"/>
  </w:num>
  <w:num w:numId="11" w16cid:durableId="1871839438">
    <w:abstractNumId w:val="18"/>
  </w:num>
  <w:num w:numId="12" w16cid:durableId="847985125">
    <w:abstractNumId w:val="2"/>
  </w:num>
  <w:num w:numId="13" w16cid:durableId="336932761">
    <w:abstractNumId w:val="2"/>
    <w:lvlOverride w:ilvl="1">
      <w:lvl w:ilvl="1">
        <w:numFmt w:val="bullet"/>
        <w:lvlText w:val=""/>
        <w:lvlJc w:val="left"/>
        <w:pPr>
          <w:tabs>
            <w:tab w:val="num" w:pos="1440"/>
          </w:tabs>
          <w:ind w:left="1440" w:hanging="360"/>
        </w:pPr>
        <w:rPr>
          <w:rFonts w:ascii="Symbol" w:hAnsi="Symbol" w:hint="default"/>
          <w:sz w:val="20"/>
        </w:rPr>
      </w:lvl>
    </w:lvlOverride>
  </w:num>
  <w:num w:numId="14" w16cid:durableId="553322265">
    <w:abstractNumId w:val="2"/>
    <w:lvlOverride w:ilvl="1">
      <w:lvl w:ilvl="1">
        <w:numFmt w:val="bullet"/>
        <w:lvlText w:val=""/>
        <w:lvlJc w:val="left"/>
        <w:pPr>
          <w:tabs>
            <w:tab w:val="num" w:pos="1440"/>
          </w:tabs>
          <w:ind w:left="1440" w:hanging="360"/>
        </w:pPr>
        <w:rPr>
          <w:rFonts w:ascii="Symbol" w:hAnsi="Symbol" w:hint="default"/>
          <w:sz w:val="20"/>
        </w:rPr>
      </w:lvl>
    </w:lvlOverride>
  </w:num>
  <w:num w:numId="15" w16cid:durableId="740718025">
    <w:abstractNumId w:val="6"/>
  </w:num>
  <w:num w:numId="16" w16cid:durableId="1451784724">
    <w:abstractNumId w:val="17"/>
  </w:num>
  <w:num w:numId="17" w16cid:durableId="1954971528">
    <w:abstractNumId w:val="17"/>
    <w:lvlOverride w:ilvl="1">
      <w:lvl w:ilvl="1">
        <w:numFmt w:val="bullet"/>
        <w:lvlText w:val=""/>
        <w:lvlJc w:val="left"/>
        <w:pPr>
          <w:tabs>
            <w:tab w:val="num" w:pos="1440"/>
          </w:tabs>
          <w:ind w:left="1440" w:hanging="360"/>
        </w:pPr>
        <w:rPr>
          <w:rFonts w:ascii="Symbol" w:hAnsi="Symbol" w:hint="default"/>
          <w:sz w:val="20"/>
        </w:rPr>
      </w:lvl>
    </w:lvlOverride>
  </w:num>
  <w:num w:numId="18" w16cid:durableId="1693189520">
    <w:abstractNumId w:val="17"/>
    <w:lvlOverride w:ilvl="1">
      <w:lvl w:ilvl="1">
        <w:numFmt w:val="bullet"/>
        <w:lvlText w:val=""/>
        <w:lvlJc w:val="left"/>
        <w:pPr>
          <w:tabs>
            <w:tab w:val="num" w:pos="1440"/>
          </w:tabs>
          <w:ind w:left="1440" w:hanging="360"/>
        </w:pPr>
        <w:rPr>
          <w:rFonts w:ascii="Symbol" w:hAnsi="Symbol" w:hint="default"/>
          <w:sz w:val="20"/>
        </w:rPr>
      </w:lvl>
    </w:lvlOverride>
  </w:num>
  <w:num w:numId="19" w16cid:durableId="412238784">
    <w:abstractNumId w:val="17"/>
    <w:lvlOverride w:ilvl="1">
      <w:lvl w:ilvl="1">
        <w:numFmt w:val="bullet"/>
        <w:lvlText w:val=""/>
        <w:lvlJc w:val="left"/>
        <w:pPr>
          <w:tabs>
            <w:tab w:val="num" w:pos="1440"/>
          </w:tabs>
          <w:ind w:left="1440" w:hanging="360"/>
        </w:pPr>
        <w:rPr>
          <w:rFonts w:ascii="Symbol" w:hAnsi="Symbol" w:hint="default"/>
          <w:sz w:val="20"/>
        </w:rPr>
      </w:lvl>
    </w:lvlOverride>
  </w:num>
  <w:num w:numId="20" w16cid:durableId="226183503">
    <w:abstractNumId w:val="17"/>
    <w:lvlOverride w:ilvl="1">
      <w:lvl w:ilvl="1">
        <w:numFmt w:val="bullet"/>
        <w:lvlText w:val=""/>
        <w:lvlJc w:val="left"/>
        <w:pPr>
          <w:tabs>
            <w:tab w:val="num" w:pos="1440"/>
          </w:tabs>
          <w:ind w:left="1440" w:hanging="360"/>
        </w:pPr>
        <w:rPr>
          <w:rFonts w:ascii="Symbol" w:hAnsi="Symbol" w:hint="default"/>
          <w:sz w:val="20"/>
        </w:rPr>
      </w:lvl>
    </w:lvlOverride>
  </w:num>
  <w:num w:numId="21" w16cid:durableId="129590983">
    <w:abstractNumId w:val="17"/>
    <w:lvlOverride w:ilvl="1">
      <w:lvl w:ilvl="1">
        <w:numFmt w:val="bullet"/>
        <w:lvlText w:val=""/>
        <w:lvlJc w:val="left"/>
        <w:pPr>
          <w:tabs>
            <w:tab w:val="num" w:pos="1440"/>
          </w:tabs>
          <w:ind w:left="1440" w:hanging="360"/>
        </w:pPr>
        <w:rPr>
          <w:rFonts w:ascii="Symbol" w:hAnsi="Symbol" w:hint="default"/>
          <w:sz w:val="20"/>
        </w:rPr>
      </w:lvl>
    </w:lvlOverride>
  </w:num>
  <w:num w:numId="22" w16cid:durableId="1934048772">
    <w:abstractNumId w:val="17"/>
    <w:lvlOverride w:ilvl="1">
      <w:lvl w:ilvl="1">
        <w:numFmt w:val="bullet"/>
        <w:lvlText w:val=""/>
        <w:lvlJc w:val="left"/>
        <w:pPr>
          <w:tabs>
            <w:tab w:val="num" w:pos="1440"/>
          </w:tabs>
          <w:ind w:left="1440" w:hanging="360"/>
        </w:pPr>
        <w:rPr>
          <w:rFonts w:ascii="Symbol" w:hAnsi="Symbol" w:hint="default"/>
          <w:sz w:val="20"/>
        </w:rPr>
      </w:lvl>
    </w:lvlOverride>
  </w:num>
  <w:num w:numId="23" w16cid:durableId="1800759367">
    <w:abstractNumId w:val="17"/>
    <w:lvlOverride w:ilvl="1">
      <w:lvl w:ilvl="1">
        <w:numFmt w:val="bullet"/>
        <w:lvlText w:val=""/>
        <w:lvlJc w:val="left"/>
        <w:pPr>
          <w:tabs>
            <w:tab w:val="num" w:pos="1440"/>
          </w:tabs>
          <w:ind w:left="1440" w:hanging="360"/>
        </w:pPr>
        <w:rPr>
          <w:rFonts w:ascii="Symbol" w:hAnsi="Symbol" w:hint="default"/>
          <w:sz w:val="20"/>
        </w:rPr>
      </w:lvl>
    </w:lvlOverride>
  </w:num>
  <w:num w:numId="24" w16cid:durableId="255403763">
    <w:abstractNumId w:val="17"/>
    <w:lvlOverride w:ilvl="1">
      <w:lvl w:ilvl="1">
        <w:numFmt w:val="bullet"/>
        <w:lvlText w:val=""/>
        <w:lvlJc w:val="left"/>
        <w:pPr>
          <w:tabs>
            <w:tab w:val="num" w:pos="1440"/>
          </w:tabs>
          <w:ind w:left="1440" w:hanging="360"/>
        </w:pPr>
        <w:rPr>
          <w:rFonts w:ascii="Symbol" w:hAnsi="Symbol" w:hint="default"/>
          <w:sz w:val="20"/>
        </w:rPr>
      </w:lvl>
    </w:lvlOverride>
  </w:num>
  <w:num w:numId="25" w16cid:durableId="2056463062">
    <w:abstractNumId w:val="4"/>
  </w:num>
  <w:num w:numId="26" w16cid:durableId="665207640">
    <w:abstractNumId w:val="5"/>
  </w:num>
  <w:num w:numId="27" w16cid:durableId="596908324">
    <w:abstractNumId w:val="8"/>
  </w:num>
  <w:num w:numId="28" w16cid:durableId="2051570843">
    <w:abstractNumId w:val="14"/>
  </w:num>
  <w:num w:numId="29" w16cid:durableId="506211993">
    <w:abstractNumId w:val="14"/>
    <w:lvlOverride w:ilvl="1">
      <w:lvl w:ilvl="1">
        <w:numFmt w:val="bullet"/>
        <w:lvlText w:val=""/>
        <w:lvlJc w:val="left"/>
        <w:pPr>
          <w:tabs>
            <w:tab w:val="num" w:pos="1440"/>
          </w:tabs>
          <w:ind w:left="1440" w:hanging="360"/>
        </w:pPr>
        <w:rPr>
          <w:rFonts w:ascii="Symbol" w:hAnsi="Symbol" w:hint="default"/>
          <w:sz w:val="20"/>
        </w:rPr>
      </w:lvl>
    </w:lvlOverride>
  </w:num>
  <w:num w:numId="30" w16cid:durableId="1453010513">
    <w:abstractNumId w:val="14"/>
    <w:lvlOverride w:ilvl="1">
      <w:lvl w:ilvl="1">
        <w:numFmt w:val="bullet"/>
        <w:lvlText w:val=""/>
        <w:lvlJc w:val="left"/>
        <w:pPr>
          <w:tabs>
            <w:tab w:val="num" w:pos="1440"/>
          </w:tabs>
          <w:ind w:left="1440" w:hanging="360"/>
        </w:pPr>
        <w:rPr>
          <w:rFonts w:ascii="Symbol" w:hAnsi="Symbol" w:hint="default"/>
          <w:sz w:val="20"/>
        </w:rPr>
      </w:lvl>
    </w:lvlOverride>
  </w:num>
  <w:num w:numId="31" w16cid:durableId="1488477406">
    <w:abstractNumId w:val="15"/>
  </w:num>
  <w:num w:numId="32" w16cid:durableId="1467308553">
    <w:abstractNumId w:val="19"/>
  </w:num>
  <w:num w:numId="33" w16cid:durableId="379403212">
    <w:abstractNumId w:val="19"/>
    <w:lvlOverride w:ilvl="1">
      <w:lvl w:ilvl="1">
        <w:numFmt w:val="bullet"/>
        <w:lvlText w:val=""/>
        <w:lvlJc w:val="left"/>
        <w:pPr>
          <w:tabs>
            <w:tab w:val="num" w:pos="1440"/>
          </w:tabs>
          <w:ind w:left="1440" w:hanging="360"/>
        </w:pPr>
        <w:rPr>
          <w:rFonts w:ascii="Symbol" w:hAnsi="Symbol" w:hint="default"/>
          <w:sz w:val="20"/>
        </w:rPr>
      </w:lvl>
    </w:lvlOverride>
  </w:num>
  <w:num w:numId="34" w16cid:durableId="1801410792">
    <w:abstractNumId w:val="19"/>
    <w:lvlOverride w:ilvl="1">
      <w:lvl w:ilvl="1">
        <w:numFmt w:val="bullet"/>
        <w:lvlText w:val=""/>
        <w:lvlJc w:val="left"/>
        <w:pPr>
          <w:tabs>
            <w:tab w:val="num" w:pos="1440"/>
          </w:tabs>
          <w:ind w:left="1440" w:hanging="360"/>
        </w:pPr>
        <w:rPr>
          <w:rFonts w:ascii="Symbol" w:hAnsi="Symbol" w:hint="default"/>
          <w:sz w:val="20"/>
        </w:rPr>
      </w:lvl>
    </w:lvlOverride>
  </w:num>
  <w:num w:numId="35" w16cid:durableId="830559011">
    <w:abstractNumId w:val="19"/>
    <w:lvlOverride w:ilvl="1">
      <w:lvl w:ilvl="1">
        <w:numFmt w:val="bullet"/>
        <w:lvlText w:val=""/>
        <w:lvlJc w:val="left"/>
        <w:pPr>
          <w:tabs>
            <w:tab w:val="num" w:pos="1440"/>
          </w:tabs>
          <w:ind w:left="1440" w:hanging="360"/>
        </w:pPr>
        <w:rPr>
          <w:rFonts w:ascii="Symbol" w:hAnsi="Symbol" w:hint="default"/>
          <w:sz w:val="20"/>
        </w:rPr>
      </w:lvl>
    </w:lvlOverride>
  </w:num>
  <w:num w:numId="36" w16cid:durableId="1069037079">
    <w:abstractNumId w:val="19"/>
    <w:lvlOverride w:ilvl="1">
      <w:lvl w:ilvl="1">
        <w:numFmt w:val="bullet"/>
        <w:lvlText w:val=""/>
        <w:lvlJc w:val="left"/>
        <w:pPr>
          <w:tabs>
            <w:tab w:val="num" w:pos="1440"/>
          </w:tabs>
          <w:ind w:left="1440" w:hanging="360"/>
        </w:pPr>
        <w:rPr>
          <w:rFonts w:ascii="Symbol" w:hAnsi="Symbol" w:hint="default"/>
          <w:sz w:val="20"/>
        </w:rPr>
      </w:lvl>
    </w:lvlOverride>
  </w:num>
  <w:num w:numId="37" w16cid:durableId="1327781521">
    <w:abstractNumId w:val="19"/>
    <w:lvlOverride w:ilvl="1">
      <w:lvl w:ilvl="1">
        <w:numFmt w:val="bullet"/>
        <w:lvlText w:val=""/>
        <w:lvlJc w:val="left"/>
        <w:pPr>
          <w:tabs>
            <w:tab w:val="num" w:pos="1440"/>
          </w:tabs>
          <w:ind w:left="1440" w:hanging="360"/>
        </w:pPr>
        <w:rPr>
          <w:rFonts w:ascii="Symbol" w:hAnsi="Symbol" w:hint="default"/>
          <w:sz w:val="20"/>
        </w:rPr>
      </w:lvl>
    </w:lvlOverride>
  </w:num>
  <w:num w:numId="38" w16cid:durableId="1212964202">
    <w:abstractNumId w:val="19"/>
    <w:lvlOverride w:ilvl="1">
      <w:lvl w:ilvl="1">
        <w:numFmt w:val="bullet"/>
        <w:lvlText w:val=""/>
        <w:lvlJc w:val="left"/>
        <w:pPr>
          <w:tabs>
            <w:tab w:val="num" w:pos="1440"/>
          </w:tabs>
          <w:ind w:left="1440" w:hanging="360"/>
        </w:pPr>
        <w:rPr>
          <w:rFonts w:ascii="Symbol" w:hAnsi="Symbol" w:hint="default"/>
          <w:sz w:val="20"/>
        </w:rPr>
      </w:lvl>
    </w:lvlOverride>
  </w:num>
  <w:num w:numId="39" w16cid:durableId="2078892959">
    <w:abstractNumId w:val="19"/>
    <w:lvlOverride w:ilvl="1">
      <w:lvl w:ilvl="1">
        <w:numFmt w:val="bullet"/>
        <w:lvlText w:val=""/>
        <w:lvlJc w:val="left"/>
        <w:pPr>
          <w:tabs>
            <w:tab w:val="num" w:pos="1440"/>
          </w:tabs>
          <w:ind w:left="1440" w:hanging="360"/>
        </w:pPr>
        <w:rPr>
          <w:rFonts w:ascii="Symbol" w:hAnsi="Symbol" w:hint="default"/>
          <w:sz w:val="20"/>
        </w:rPr>
      </w:lvl>
    </w:lvlOverride>
  </w:num>
  <w:num w:numId="40" w16cid:durableId="704871075">
    <w:abstractNumId w:val="19"/>
    <w:lvlOverride w:ilvl="1">
      <w:lvl w:ilvl="1">
        <w:numFmt w:val="bullet"/>
        <w:lvlText w:val=""/>
        <w:lvlJc w:val="left"/>
        <w:pPr>
          <w:tabs>
            <w:tab w:val="num" w:pos="1440"/>
          </w:tabs>
          <w:ind w:left="1440" w:hanging="360"/>
        </w:pPr>
        <w:rPr>
          <w:rFonts w:ascii="Symbol" w:hAnsi="Symbol"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16C7"/>
    <w:rsid w:val="000C2592"/>
    <w:rsid w:val="00115A9D"/>
    <w:rsid w:val="002C2932"/>
    <w:rsid w:val="002C2F47"/>
    <w:rsid w:val="006B42CE"/>
    <w:rsid w:val="007F1DC8"/>
    <w:rsid w:val="00A6017C"/>
    <w:rsid w:val="00B426F2"/>
    <w:rsid w:val="00D26794"/>
    <w:rsid w:val="00F216C7"/>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836D6"/>
  <w15:chartTrackingRefBased/>
  <w15:docId w15:val="{7ECEF583-BAC6-4D47-A59A-606ADFBDB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C"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F216C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F216C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F216C7"/>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F216C7"/>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F216C7"/>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F216C7"/>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F216C7"/>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F216C7"/>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F216C7"/>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216C7"/>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F216C7"/>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F216C7"/>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F216C7"/>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F216C7"/>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F216C7"/>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F216C7"/>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F216C7"/>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F216C7"/>
    <w:rPr>
      <w:rFonts w:eastAsiaTheme="majorEastAsia" w:cstheme="majorBidi"/>
      <w:color w:val="272727" w:themeColor="text1" w:themeTint="D8"/>
    </w:rPr>
  </w:style>
  <w:style w:type="paragraph" w:styleId="Ttulo">
    <w:name w:val="Title"/>
    <w:basedOn w:val="Normal"/>
    <w:next w:val="Normal"/>
    <w:link w:val="TtuloCar"/>
    <w:uiPriority w:val="10"/>
    <w:qFormat/>
    <w:rsid w:val="00F216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F216C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F216C7"/>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F216C7"/>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F216C7"/>
    <w:pPr>
      <w:spacing w:before="160"/>
      <w:jc w:val="center"/>
    </w:pPr>
    <w:rPr>
      <w:i/>
      <w:iCs/>
      <w:color w:val="404040" w:themeColor="text1" w:themeTint="BF"/>
    </w:rPr>
  </w:style>
  <w:style w:type="character" w:customStyle="1" w:styleId="CitaCar">
    <w:name w:val="Cita Car"/>
    <w:basedOn w:val="Fuentedeprrafopredeter"/>
    <w:link w:val="Cita"/>
    <w:uiPriority w:val="29"/>
    <w:rsid w:val="00F216C7"/>
    <w:rPr>
      <w:i/>
      <w:iCs/>
      <w:color w:val="404040" w:themeColor="text1" w:themeTint="BF"/>
    </w:rPr>
  </w:style>
  <w:style w:type="paragraph" w:styleId="Prrafodelista">
    <w:name w:val="List Paragraph"/>
    <w:basedOn w:val="Normal"/>
    <w:uiPriority w:val="34"/>
    <w:qFormat/>
    <w:rsid w:val="00F216C7"/>
    <w:pPr>
      <w:ind w:left="720"/>
      <w:contextualSpacing/>
    </w:pPr>
  </w:style>
  <w:style w:type="character" w:styleId="nfasisintenso">
    <w:name w:val="Intense Emphasis"/>
    <w:basedOn w:val="Fuentedeprrafopredeter"/>
    <w:uiPriority w:val="21"/>
    <w:qFormat/>
    <w:rsid w:val="00F216C7"/>
    <w:rPr>
      <w:i/>
      <w:iCs/>
      <w:color w:val="0F4761" w:themeColor="accent1" w:themeShade="BF"/>
    </w:rPr>
  </w:style>
  <w:style w:type="paragraph" w:styleId="Citadestacada">
    <w:name w:val="Intense Quote"/>
    <w:basedOn w:val="Normal"/>
    <w:next w:val="Normal"/>
    <w:link w:val="CitadestacadaCar"/>
    <w:uiPriority w:val="30"/>
    <w:qFormat/>
    <w:rsid w:val="00F216C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F216C7"/>
    <w:rPr>
      <w:i/>
      <w:iCs/>
      <w:color w:val="0F4761" w:themeColor="accent1" w:themeShade="BF"/>
    </w:rPr>
  </w:style>
  <w:style w:type="character" w:styleId="Referenciaintensa">
    <w:name w:val="Intense Reference"/>
    <w:basedOn w:val="Fuentedeprrafopredeter"/>
    <w:uiPriority w:val="32"/>
    <w:qFormat/>
    <w:rsid w:val="00F216C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5997284">
      <w:bodyDiv w:val="1"/>
      <w:marLeft w:val="0"/>
      <w:marRight w:val="0"/>
      <w:marTop w:val="0"/>
      <w:marBottom w:val="0"/>
      <w:divBdr>
        <w:top w:val="none" w:sz="0" w:space="0" w:color="auto"/>
        <w:left w:val="none" w:sz="0" w:space="0" w:color="auto"/>
        <w:bottom w:val="none" w:sz="0" w:space="0" w:color="auto"/>
        <w:right w:val="none" w:sz="0" w:space="0" w:color="auto"/>
      </w:divBdr>
    </w:div>
    <w:div w:id="686256165">
      <w:bodyDiv w:val="1"/>
      <w:marLeft w:val="0"/>
      <w:marRight w:val="0"/>
      <w:marTop w:val="0"/>
      <w:marBottom w:val="0"/>
      <w:divBdr>
        <w:top w:val="none" w:sz="0" w:space="0" w:color="auto"/>
        <w:left w:val="none" w:sz="0" w:space="0" w:color="auto"/>
        <w:bottom w:val="none" w:sz="0" w:space="0" w:color="auto"/>
        <w:right w:val="none" w:sz="0" w:space="0" w:color="auto"/>
      </w:divBdr>
      <w:divsChild>
        <w:div w:id="1012417398">
          <w:marLeft w:val="0"/>
          <w:marRight w:val="0"/>
          <w:marTop w:val="0"/>
          <w:marBottom w:val="0"/>
          <w:divBdr>
            <w:top w:val="none" w:sz="0" w:space="0" w:color="auto"/>
            <w:left w:val="none" w:sz="0" w:space="0" w:color="auto"/>
            <w:bottom w:val="none" w:sz="0" w:space="0" w:color="auto"/>
            <w:right w:val="none" w:sz="0" w:space="0" w:color="auto"/>
          </w:divBdr>
        </w:div>
      </w:divsChild>
    </w:div>
    <w:div w:id="813525761">
      <w:bodyDiv w:val="1"/>
      <w:marLeft w:val="0"/>
      <w:marRight w:val="0"/>
      <w:marTop w:val="0"/>
      <w:marBottom w:val="0"/>
      <w:divBdr>
        <w:top w:val="none" w:sz="0" w:space="0" w:color="auto"/>
        <w:left w:val="none" w:sz="0" w:space="0" w:color="auto"/>
        <w:bottom w:val="none" w:sz="0" w:space="0" w:color="auto"/>
        <w:right w:val="none" w:sz="0" w:space="0" w:color="auto"/>
      </w:divBdr>
    </w:div>
    <w:div w:id="1207911863">
      <w:bodyDiv w:val="1"/>
      <w:marLeft w:val="0"/>
      <w:marRight w:val="0"/>
      <w:marTop w:val="0"/>
      <w:marBottom w:val="0"/>
      <w:divBdr>
        <w:top w:val="none" w:sz="0" w:space="0" w:color="auto"/>
        <w:left w:val="none" w:sz="0" w:space="0" w:color="auto"/>
        <w:bottom w:val="none" w:sz="0" w:space="0" w:color="auto"/>
        <w:right w:val="none" w:sz="0" w:space="0" w:color="auto"/>
      </w:divBdr>
      <w:divsChild>
        <w:div w:id="2129396481">
          <w:marLeft w:val="0"/>
          <w:marRight w:val="0"/>
          <w:marTop w:val="0"/>
          <w:marBottom w:val="0"/>
          <w:divBdr>
            <w:top w:val="none" w:sz="0" w:space="0" w:color="auto"/>
            <w:left w:val="none" w:sz="0" w:space="0" w:color="auto"/>
            <w:bottom w:val="none" w:sz="0" w:space="0" w:color="auto"/>
            <w:right w:val="none" w:sz="0" w:space="0" w:color="auto"/>
          </w:divBdr>
        </w:div>
      </w:divsChild>
    </w:div>
    <w:div w:id="1434739472">
      <w:bodyDiv w:val="1"/>
      <w:marLeft w:val="0"/>
      <w:marRight w:val="0"/>
      <w:marTop w:val="0"/>
      <w:marBottom w:val="0"/>
      <w:divBdr>
        <w:top w:val="none" w:sz="0" w:space="0" w:color="auto"/>
        <w:left w:val="none" w:sz="0" w:space="0" w:color="auto"/>
        <w:bottom w:val="none" w:sz="0" w:space="0" w:color="auto"/>
        <w:right w:val="none" w:sz="0" w:space="0" w:color="auto"/>
      </w:divBdr>
    </w:div>
    <w:div w:id="1544440897">
      <w:bodyDiv w:val="1"/>
      <w:marLeft w:val="0"/>
      <w:marRight w:val="0"/>
      <w:marTop w:val="0"/>
      <w:marBottom w:val="0"/>
      <w:divBdr>
        <w:top w:val="none" w:sz="0" w:space="0" w:color="auto"/>
        <w:left w:val="none" w:sz="0" w:space="0" w:color="auto"/>
        <w:bottom w:val="none" w:sz="0" w:space="0" w:color="auto"/>
        <w:right w:val="none" w:sz="0" w:space="0" w:color="auto"/>
      </w:divBdr>
    </w:div>
    <w:div w:id="1947226399">
      <w:bodyDiv w:val="1"/>
      <w:marLeft w:val="0"/>
      <w:marRight w:val="0"/>
      <w:marTop w:val="0"/>
      <w:marBottom w:val="0"/>
      <w:divBdr>
        <w:top w:val="none" w:sz="0" w:space="0" w:color="auto"/>
        <w:left w:val="none" w:sz="0" w:space="0" w:color="auto"/>
        <w:bottom w:val="none" w:sz="0" w:space="0" w:color="auto"/>
        <w:right w:val="none" w:sz="0" w:space="0" w:color="auto"/>
      </w:divBdr>
    </w:div>
    <w:div w:id="2023362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4</Pages>
  <Words>983</Words>
  <Characters>5407</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Francisco Andrade</dc:creator>
  <cp:keywords/>
  <dc:description/>
  <cp:lastModifiedBy>David Francisco Andrade</cp:lastModifiedBy>
  <cp:revision>2</cp:revision>
  <dcterms:created xsi:type="dcterms:W3CDTF">2025-01-10T01:45:00Z</dcterms:created>
  <dcterms:modified xsi:type="dcterms:W3CDTF">2025-01-10T02:27:00Z</dcterms:modified>
</cp:coreProperties>
</file>