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CE1" w:rsidRDefault="009C5F9A">
      <w:r>
        <w:t xml:space="preserve">Actividad </w:t>
      </w:r>
      <w:bookmarkStart w:id="0" w:name="_GoBack"/>
      <w:bookmarkEnd w:id="0"/>
      <w:r w:rsidR="00586D9F">
        <w:t>2</w:t>
      </w:r>
      <w:r>
        <w:t xml:space="preserve"> Infografía </w:t>
      </w:r>
    </w:p>
    <w:p w:rsidR="009C5F9A" w:rsidRDefault="009C5F9A">
      <w:r>
        <w:t xml:space="preserve">Crear una INFOGRAFIA que resuma la </w:t>
      </w:r>
      <w:r w:rsidRPr="009C5F9A">
        <w:t xml:space="preserve">información </w:t>
      </w:r>
      <w:r>
        <w:t xml:space="preserve">del artículo: </w:t>
      </w:r>
      <w:r w:rsidRPr="009C5F9A">
        <w:t>Porro, M. L., Andrés, M. L., &amp; Rodríguez-Espínola, S. (2012). Regulación emocional y cáncer: utilización diferencial de la expresión y supresión emocional en pacientes oncológicos. Avances en Psicología Latinoamericana, 30(2), 341-355.</w:t>
      </w:r>
      <w:r>
        <w:t xml:space="preserve"> </w:t>
      </w:r>
    </w:p>
    <w:p w:rsidR="009C5F9A" w:rsidRPr="009C5F9A" w:rsidRDefault="009C5F9A" w:rsidP="009C5F9A">
      <w:r>
        <w:t xml:space="preserve">Puede tomarse alguno de los contenidos en particular, por ejemplo: a) El carácter multifacético </w:t>
      </w:r>
      <w:r>
        <w:t>de la expresividad emocional</w:t>
      </w:r>
      <w:r>
        <w:t xml:space="preserve"> o b) Los </w:t>
      </w:r>
      <w:r>
        <w:t>cinco puntos</w:t>
      </w:r>
      <w:r>
        <w:t xml:space="preserve"> clave en el proceso generativo </w:t>
      </w:r>
      <w:r>
        <w:t>de la emoción.</w:t>
      </w:r>
    </w:p>
    <w:sectPr w:rsidR="009C5F9A" w:rsidRPr="009C5F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9F"/>
    <w:rsid w:val="00586D9F"/>
    <w:rsid w:val="009C5F9A"/>
    <w:rsid w:val="00CD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978D1-A06D-4EAF-8A2E-3A8FEFC7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Beatriz </cp:lastModifiedBy>
  <cp:revision>2</cp:revision>
  <dcterms:created xsi:type="dcterms:W3CDTF">2022-03-26T11:44:00Z</dcterms:created>
  <dcterms:modified xsi:type="dcterms:W3CDTF">2022-03-26T11:44:00Z</dcterms:modified>
</cp:coreProperties>
</file>