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5827" w14:textId="7FAFDFDF" w:rsidR="007E3485" w:rsidRDefault="007E3485">
      <w:pPr>
        <w:jc w:val="center"/>
        <w:rPr>
          <w:b/>
        </w:rPr>
      </w:pPr>
      <w:r>
        <w:rPr>
          <w:b/>
          <w:noProof/>
        </w:rPr>
        <w:drawing>
          <wp:inline distT="0" distB="0" distL="0" distR="0" wp14:anchorId="727B275A" wp14:editId="4399D5E7">
            <wp:extent cx="3926205" cy="1036320"/>
            <wp:effectExtent l="0" t="0" r="0" b="0"/>
            <wp:docPr id="13631355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6205" cy="1036320"/>
                    </a:xfrm>
                    <a:prstGeom prst="rect">
                      <a:avLst/>
                    </a:prstGeom>
                    <a:noFill/>
                  </pic:spPr>
                </pic:pic>
              </a:graphicData>
            </a:graphic>
          </wp:inline>
        </w:drawing>
      </w:r>
    </w:p>
    <w:p w14:paraId="2D713CEC" w14:textId="77777777" w:rsidR="007E3485" w:rsidRDefault="007E3485">
      <w:pPr>
        <w:jc w:val="center"/>
        <w:rPr>
          <w:b/>
          <w:lang w:val="es-EC"/>
        </w:rPr>
      </w:pPr>
    </w:p>
    <w:p w14:paraId="2789BAC7" w14:textId="2C50A907" w:rsidR="001E5C6A" w:rsidRPr="007E3485" w:rsidRDefault="00000000">
      <w:pPr>
        <w:jc w:val="center"/>
        <w:rPr>
          <w:lang w:val="es-EC"/>
        </w:rPr>
      </w:pPr>
      <w:r w:rsidRPr="007E3485">
        <w:rPr>
          <w:b/>
          <w:lang w:val="es-EC"/>
        </w:rPr>
        <w:t>FACULTAD DE HÁBITAT, INFRAESTRUCTURA Y CREATIVIDAD</w:t>
      </w:r>
    </w:p>
    <w:p w14:paraId="69CF1931" w14:textId="77777777" w:rsidR="001E5C6A" w:rsidRPr="007E3485" w:rsidRDefault="00000000">
      <w:pPr>
        <w:jc w:val="center"/>
        <w:rPr>
          <w:lang w:val="es-EC"/>
        </w:rPr>
      </w:pPr>
      <w:r w:rsidRPr="007E3485">
        <w:rPr>
          <w:b/>
          <w:lang w:val="es-EC"/>
        </w:rPr>
        <w:t>INGENIERÍA EN SISTEMAS</w:t>
      </w:r>
    </w:p>
    <w:p w14:paraId="49064FC8" w14:textId="77777777" w:rsidR="001E5C6A" w:rsidRPr="007E3485" w:rsidRDefault="001E5C6A">
      <w:pPr>
        <w:jc w:val="center"/>
        <w:rPr>
          <w:lang w:val="es-EC"/>
        </w:rPr>
      </w:pPr>
    </w:p>
    <w:p w14:paraId="122F837A" w14:textId="77777777" w:rsidR="001E5C6A" w:rsidRPr="007E3485" w:rsidRDefault="00000000">
      <w:pPr>
        <w:jc w:val="center"/>
        <w:rPr>
          <w:lang w:val="es-EC"/>
        </w:rPr>
      </w:pPr>
      <w:r w:rsidRPr="007E3485">
        <w:rPr>
          <w:b/>
          <w:lang w:val="es-EC"/>
        </w:rPr>
        <w:t>MAESTRÍA EN SISTEMAS DE INFORMACIÓN, MENCIÓN DATA SCIENCE</w:t>
      </w:r>
    </w:p>
    <w:p w14:paraId="43D38E4D" w14:textId="77777777" w:rsidR="001E5C6A" w:rsidRPr="007E3485" w:rsidRDefault="001E5C6A">
      <w:pPr>
        <w:jc w:val="center"/>
        <w:rPr>
          <w:lang w:val="es-EC"/>
        </w:rPr>
      </w:pPr>
    </w:p>
    <w:p w14:paraId="2606F58B" w14:textId="77777777" w:rsidR="001E5C6A" w:rsidRPr="007E3485" w:rsidRDefault="001E5C6A">
      <w:pPr>
        <w:jc w:val="center"/>
        <w:rPr>
          <w:lang w:val="es-EC"/>
        </w:rPr>
      </w:pPr>
    </w:p>
    <w:p w14:paraId="7406999A" w14:textId="77777777" w:rsidR="001E5C6A" w:rsidRPr="007E3485" w:rsidRDefault="00000000">
      <w:pPr>
        <w:spacing w:before="720"/>
        <w:jc w:val="center"/>
        <w:rPr>
          <w:lang w:val="es-EC"/>
        </w:rPr>
      </w:pPr>
      <w:r w:rsidRPr="007E3485">
        <w:rPr>
          <w:b/>
          <w:lang w:val="es-EC"/>
        </w:rPr>
        <w:t>TEMA</w:t>
      </w:r>
    </w:p>
    <w:p w14:paraId="3C3FAD6B" w14:textId="77777777" w:rsidR="001E5C6A" w:rsidRPr="007E3485" w:rsidRDefault="00000000">
      <w:pPr>
        <w:spacing w:after="720"/>
        <w:jc w:val="center"/>
        <w:rPr>
          <w:lang w:val="es-EC"/>
        </w:rPr>
      </w:pPr>
      <w:r w:rsidRPr="007E3485">
        <w:rPr>
          <w:lang w:val="es-EC"/>
        </w:rPr>
        <w:t>Diseño y evaluación comparativa de modelos predictivos para estimar la demanda mensual de consulta externa en especialidades médicas de un hospital de segundo nivel de Quito</w:t>
      </w:r>
    </w:p>
    <w:p w14:paraId="71ECC11A" w14:textId="77777777" w:rsidR="001E5C6A" w:rsidRPr="007E3485" w:rsidRDefault="001E5C6A">
      <w:pPr>
        <w:jc w:val="center"/>
        <w:rPr>
          <w:lang w:val="es-EC"/>
        </w:rPr>
      </w:pPr>
    </w:p>
    <w:p w14:paraId="22B8FD7B" w14:textId="333A1012" w:rsidR="001E5C6A" w:rsidRDefault="007E3485" w:rsidP="007E3485">
      <w:pPr>
        <w:tabs>
          <w:tab w:val="left" w:pos="2925"/>
        </w:tabs>
        <w:rPr>
          <w:lang w:val="es-EC"/>
        </w:rPr>
      </w:pPr>
      <w:r>
        <w:rPr>
          <w:lang w:val="es-EC"/>
        </w:rPr>
        <w:tab/>
      </w:r>
    </w:p>
    <w:p w14:paraId="466A3639" w14:textId="77777777" w:rsidR="007E3485" w:rsidRDefault="007E3485" w:rsidP="007E3485">
      <w:pPr>
        <w:tabs>
          <w:tab w:val="left" w:pos="2925"/>
        </w:tabs>
        <w:rPr>
          <w:lang w:val="es-EC"/>
        </w:rPr>
      </w:pPr>
    </w:p>
    <w:p w14:paraId="198922FC" w14:textId="77777777" w:rsidR="007E3485" w:rsidRDefault="007E3485" w:rsidP="007E3485">
      <w:pPr>
        <w:tabs>
          <w:tab w:val="left" w:pos="2925"/>
        </w:tabs>
        <w:rPr>
          <w:lang w:val="es-EC"/>
        </w:rPr>
      </w:pPr>
    </w:p>
    <w:p w14:paraId="266A7B78" w14:textId="77777777" w:rsidR="007E3485" w:rsidRDefault="007E3485" w:rsidP="007E3485">
      <w:pPr>
        <w:tabs>
          <w:tab w:val="left" w:pos="2925"/>
        </w:tabs>
        <w:rPr>
          <w:lang w:val="es-EC"/>
        </w:rPr>
      </w:pPr>
    </w:p>
    <w:p w14:paraId="121F419B" w14:textId="77777777" w:rsidR="007E3485" w:rsidRDefault="007E3485" w:rsidP="007E3485">
      <w:pPr>
        <w:tabs>
          <w:tab w:val="left" w:pos="2925"/>
        </w:tabs>
        <w:rPr>
          <w:lang w:val="es-EC"/>
        </w:rPr>
      </w:pPr>
    </w:p>
    <w:p w14:paraId="0A55544B" w14:textId="77777777" w:rsidR="007E3485" w:rsidRPr="007E3485" w:rsidRDefault="007E3485" w:rsidP="007E3485">
      <w:pPr>
        <w:tabs>
          <w:tab w:val="left" w:pos="2925"/>
        </w:tabs>
        <w:rPr>
          <w:lang w:val="es-EC"/>
        </w:rPr>
      </w:pPr>
    </w:p>
    <w:p w14:paraId="2DE1150D" w14:textId="77777777" w:rsidR="001E5C6A" w:rsidRPr="007E3485" w:rsidRDefault="00000000">
      <w:pPr>
        <w:jc w:val="center"/>
        <w:rPr>
          <w:bCs/>
          <w:lang w:val="es-EC"/>
        </w:rPr>
      </w:pPr>
      <w:r w:rsidRPr="007E3485">
        <w:rPr>
          <w:b/>
          <w:lang w:val="es-EC"/>
        </w:rPr>
        <w:t xml:space="preserve">AUTOR: </w:t>
      </w:r>
      <w:r w:rsidRPr="007E3485">
        <w:rPr>
          <w:bCs/>
          <w:lang w:val="es-EC"/>
        </w:rPr>
        <w:t>Lic. Steven Leonardo Godoy Castillo</w:t>
      </w:r>
    </w:p>
    <w:p w14:paraId="2EF1647F" w14:textId="77777777" w:rsidR="001E5C6A" w:rsidRPr="007E3485" w:rsidRDefault="001E5C6A">
      <w:pPr>
        <w:jc w:val="center"/>
        <w:rPr>
          <w:lang w:val="es-EC"/>
        </w:rPr>
      </w:pPr>
    </w:p>
    <w:p w14:paraId="7DA92EA1" w14:textId="5F9E2C0B" w:rsidR="001E5C6A" w:rsidRPr="007E3485" w:rsidRDefault="007E3485">
      <w:pPr>
        <w:jc w:val="center"/>
        <w:rPr>
          <w:bCs/>
          <w:lang w:val="es-EC"/>
        </w:rPr>
      </w:pPr>
      <w:r>
        <w:rPr>
          <w:b/>
          <w:lang w:val="es-EC"/>
        </w:rPr>
        <w:t>TUTOR</w:t>
      </w:r>
      <w:r w:rsidR="00000000" w:rsidRPr="007E3485">
        <w:rPr>
          <w:b/>
          <w:lang w:val="es-EC"/>
        </w:rPr>
        <w:t xml:space="preserve">: </w:t>
      </w:r>
      <w:proofErr w:type="spellStart"/>
      <w:r w:rsidR="00000000" w:rsidRPr="007E3485">
        <w:rPr>
          <w:bCs/>
          <w:lang w:val="es-EC"/>
        </w:rPr>
        <w:t>Mgtr</w:t>
      </w:r>
      <w:proofErr w:type="spellEnd"/>
      <w:r w:rsidR="00000000" w:rsidRPr="007E3485">
        <w:rPr>
          <w:bCs/>
          <w:lang w:val="es-EC"/>
        </w:rPr>
        <w:t>. Sebastián Felipe Tamayo Proaño</w:t>
      </w:r>
    </w:p>
    <w:p w14:paraId="5E6ED62A" w14:textId="77777777" w:rsidR="001E5C6A" w:rsidRPr="007E3485" w:rsidRDefault="001E5C6A">
      <w:pPr>
        <w:jc w:val="center"/>
        <w:rPr>
          <w:lang w:val="es-EC"/>
        </w:rPr>
      </w:pPr>
    </w:p>
    <w:p w14:paraId="5D1AF6E0" w14:textId="77777777" w:rsidR="001E5C6A" w:rsidRPr="007E3485" w:rsidRDefault="001E5C6A">
      <w:pPr>
        <w:jc w:val="center"/>
        <w:rPr>
          <w:lang w:val="es-EC"/>
        </w:rPr>
      </w:pPr>
    </w:p>
    <w:p w14:paraId="6E7DE59C" w14:textId="77777777" w:rsidR="001E5C6A" w:rsidRPr="007E3485" w:rsidRDefault="00000000">
      <w:pPr>
        <w:jc w:val="center"/>
        <w:rPr>
          <w:lang w:val="es-EC"/>
        </w:rPr>
      </w:pPr>
      <w:r w:rsidRPr="007E3485">
        <w:rPr>
          <w:b/>
          <w:lang w:val="es-EC"/>
        </w:rPr>
        <w:t>QUITO – 2026</w:t>
      </w:r>
    </w:p>
    <w:p w14:paraId="696CE8B1" w14:textId="112DABB3" w:rsidR="001E5C6A" w:rsidRPr="007E3485" w:rsidRDefault="00000000" w:rsidP="007E3485">
      <w:pPr>
        <w:jc w:val="center"/>
        <w:rPr>
          <w:lang w:val="es-EC"/>
        </w:rPr>
      </w:pPr>
      <w:r w:rsidRPr="007E3485">
        <w:rPr>
          <w:lang w:val="es-EC"/>
        </w:rPr>
        <w:br w:type="page"/>
      </w:r>
      <w:r w:rsidRPr="007E3485">
        <w:rPr>
          <w:b/>
          <w:lang w:val="es-EC"/>
        </w:rPr>
        <w:lastRenderedPageBreak/>
        <w:t>Plan Final del Anteproyecto</w:t>
      </w:r>
    </w:p>
    <w:p w14:paraId="1227BE79" w14:textId="77777777" w:rsidR="001E5C6A" w:rsidRPr="007E3485" w:rsidRDefault="00000000">
      <w:pPr>
        <w:pStyle w:val="Ttulo1"/>
        <w:rPr>
          <w:lang w:val="es-EC"/>
        </w:rPr>
      </w:pPr>
      <w:r w:rsidRPr="007E3485">
        <w:rPr>
          <w:lang w:val="es-EC"/>
        </w:rPr>
        <w:t>1. Título del proyecto</w:t>
      </w:r>
    </w:p>
    <w:p w14:paraId="19C2D837" w14:textId="77777777" w:rsidR="001E5C6A" w:rsidRPr="007E3485" w:rsidRDefault="00000000">
      <w:pPr>
        <w:rPr>
          <w:lang w:val="es-EC"/>
        </w:rPr>
      </w:pPr>
      <w:r w:rsidRPr="007E3485">
        <w:rPr>
          <w:lang w:val="es-EC"/>
        </w:rPr>
        <w:t>Diseño y evaluación comparativa de modelos predictivos para estimar la demanda mensual de consulta externa en especialidades médicas de un hospital de segundo nivel de Quito.</w:t>
      </w:r>
    </w:p>
    <w:p w14:paraId="62ED688E" w14:textId="7DA6ECE2" w:rsidR="001E5C6A" w:rsidRPr="007E3485" w:rsidRDefault="00000000">
      <w:pPr>
        <w:pStyle w:val="Ttulo1"/>
        <w:rPr>
          <w:lang w:val="es-EC"/>
        </w:rPr>
      </w:pPr>
      <w:r w:rsidRPr="007E3485">
        <w:rPr>
          <w:lang w:val="es-EC"/>
        </w:rPr>
        <w:t>2. Planteamiento del problema</w:t>
      </w:r>
    </w:p>
    <w:p w14:paraId="48D100BA" w14:textId="77777777" w:rsidR="001E5C6A" w:rsidRPr="007E3485" w:rsidRDefault="00000000">
      <w:pPr>
        <w:rPr>
          <w:lang w:val="es-EC"/>
        </w:rPr>
      </w:pPr>
      <w:r w:rsidRPr="007E3485">
        <w:rPr>
          <w:lang w:val="es-EC"/>
        </w:rPr>
        <w:t>La consulta externa especializada constituye un servicio crítico para la gestión hospitalaria, debido a que concentra una parte relevante de la atención programada y exige coordinar recursos humanos, consultorios, agendas médicas y capacidad operativa. Cuando la demanda no se estima con suficiente anticipación, pueden generarse desequilibrios entre la oferta disponible y el volumen de pacientes atendidos, lo que incrementa tiempos de espera, reprogramaciones, sobrecarga del personal y uso ineficiente de recursos.</w:t>
      </w:r>
    </w:p>
    <w:p w14:paraId="1515C40D" w14:textId="6EDBE799" w:rsidR="001E5C6A" w:rsidRPr="007E3485" w:rsidRDefault="00000000">
      <w:pPr>
        <w:rPr>
          <w:lang w:val="es-EC"/>
        </w:rPr>
      </w:pPr>
      <w:r w:rsidRPr="007E3485">
        <w:rPr>
          <w:lang w:val="es-EC"/>
        </w:rPr>
        <w:t>En el hospital objeto de estudio, la planificación de las especialidades médicas puede beneficiarse del análisis sistemático de los registros históricos almacenados en el sistema HIS-Oracle</w:t>
      </w:r>
      <w:r w:rsidR="007E3485">
        <w:rPr>
          <w:lang w:val="es-EC"/>
        </w:rPr>
        <w:t>,</w:t>
      </w:r>
      <w:r w:rsidRPr="007E3485">
        <w:rPr>
          <w:lang w:val="es-EC"/>
        </w:rPr>
        <w:t xml:space="preserve"> </w:t>
      </w:r>
      <w:r w:rsidR="007E3485">
        <w:rPr>
          <w:lang w:val="es-EC"/>
        </w:rPr>
        <w:t>s</w:t>
      </w:r>
      <w:r w:rsidRPr="007E3485">
        <w:rPr>
          <w:lang w:val="es-EC"/>
        </w:rPr>
        <w:t>in embargo, el simple conteo retrospectivo de atenciones no permite anticipar con precisión los cambios futuros de la demanda ni diferenciar patrones asociados a especialidad, estacionalidad, días laborables, feriados, rezagos de atención y variaciones temporales.</w:t>
      </w:r>
    </w:p>
    <w:p w14:paraId="7F0EF073" w14:textId="1C13AEF7" w:rsidR="001E5C6A" w:rsidRPr="007E3485" w:rsidRDefault="00000000">
      <w:pPr>
        <w:rPr>
          <w:lang w:val="es-EC"/>
        </w:rPr>
      </w:pPr>
      <w:r w:rsidRPr="007E3485">
        <w:rPr>
          <w:lang w:val="es-EC"/>
        </w:rPr>
        <w:t>El problema de investigación se centra en determinar si modelos de series de tiempo y aprendizaje automático pueden estimar con suficiente precisión la demanda mensual de consulta externa en las principales especialidades médicas, a partir de datos históricos institucionales debidamente preparados y validados. Esta delimitación es importante: el estudio no pretende explicar causalmente la demanda hospitalaria ni medir la demanda insatisfecha, sino construir y evaluar modelos predictivos sobre la demanda observada en los registros disponibles.</w:t>
      </w:r>
    </w:p>
    <w:p w14:paraId="6684297F" w14:textId="4848869E" w:rsidR="007E3485" w:rsidRDefault="007E3485" w:rsidP="007E3485">
      <w:pPr>
        <w:pStyle w:val="Ttulo1"/>
        <w:rPr>
          <w:lang w:val="es-EC"/>
        </w:rPr>
      </w:pPr>
      <w:r>
        <w:rPr>
          <w:lang w:val="es-EC"/>
        </w:rPr>
        <w:t>3. P</w:t>
      </w:r>
      <w:r w:rsidRPr="007E3485">
        <w:rPr>
          <w:lang w:val="es-EC"/>
        </w:rPr>
        <w:t>regunta de investigación</w:t>
      </w:r>
    </w:p>
    <w:p w14:paraId="4A535F85" w14:textId="3A2C4FA1" w:rsidR="001E5C6A" w:rsidRPr="007E3485" w:rsidRDefault="00000000">
      <w:pPr>
        <w:rPr>
          <w:lang w:val="es-EC"/>
        </w:rPr>
      </w:pPr>
      <w:r w:rsidRPr="007E3485">
        <w:rPr>
          <w:lang w:val="es-EC"/>
        </w:rPr>
        <w:t>¿Qué modelo predictivo</w:t>
      </w:r>
      <w:r w:rsidR="007E3485">
        <w:rPr>
          <w:lang w:val="es-EC"/>
        </w:rPr>
        <w:t xml:space="preserve"> </w:t>
      </w:r>
      <w:r w:rsidRPr="007E3485">
        <w:rPr>
          <w:lang w:val="es-EC"/>
        </w:rPr>
        <w:t>ofrece mejor desempeño para estimar la demanda mensual de consulta externa en las principales especialidades médicas de un hospital de segundo nivel de Quito?</w:t>
      </w:r>
    </w:p>
    <w:p w14:paraId="7B8442C3" w14:textId="2C2415BA" w:rsidR="001E5C6A" w:rsidRPr="007E3485" w:rsidRDefault="007E3485">
      <w:pPr>
        <w:pStyle w:val="Ttulo1"/>
        <w:rPr>
          <w:lang w:val="es-EC"/>
        </w:rPr>
      </w:pPr>
      <w:r>
        <w:rPr>
          <w:lang w:val="es-EC"/>
        </w:rPr>
        <w:t>4</w:t>
      </w:r>
      <w:r w:rsidR="00000000" w:rsidRPr="007E3485">
        <w:rPr>
          <w:lang w:val="es-EC"/>
        </w:rPr>
        <w:t>. Objetivos generales y específicos</w:t>
      </w:r>
    </w:p>
    <w:p w14:paraId="1C021DB1" w14:textId="784221B2" w:rsidR="001E5C6A" w:rsidRPr="007E3485" w:rsidRDefault="007E3485">
      <w:pPr>
        <w:pStyle w:val="Ttulo2"/>
        <w:rPr>
          <w:lang w:val="es-EC"/>
        </w:rPr>
      </w:pPr>
      <w:r>
        <w:rPr>
          <w:lang w:val="es-EC"/>
        </w:rPr>
        <w:t>4</w:t>
      </w:r>
      <w:r w:rsidR="00000000" w:rsidRPr="007E3485">
        <w:rPr>
          <w:lang w:val="es-EC"/>
        </w:rPr>
        <w:t>.1. Objetivo general</w:t>
      </w:r>
    </w:p>
    <w:p w14:paraId="1839C3AE" w14:textId="4306D29D" w:rsidR="001E5C6A" w:rsidRPr="007E3485" w:rsidRDefault="00000000">
      <w:pPr>
        <w:rPr>
          <w:lang w:val="es-EC"/>
        </w:rPr>
      </w:pPr>
      <w:r w:rsidRPr="007E3485">
        <w:rPr>
          <w:lang w:val="es-EC"/>
        </w:rPr>
        <w:t>Diseñar, implementar y evaluar comparativamente modelos predictivos para estimar la demanda mensual de consulta externa en las principales especialidades médicas de un hospital de segundo nivel de Quito, siguiendo la metodología CRISP-DM y utilizando registros históricos institucionales.</w:t>
      </w:r>
    </w:p>
    <w:p w14:paraId="7B149C69" w14:textId="77777777" w:rsidR="001E5C6A" w:rsidRDefault="00000000">
      <w:pPr>
        <w:pStyle w:val="Ttulo2"/>
      </w:pPr>
      <w:r>
        <w:lastRenderedPageBreak/>
        <w:t>3.2. Objetivos específicos</w:t>
      </w:r>
    </w:p>
    <w:p w14:paraId="60C15CCE" w14:textId="367FD43C" w:rsidR="001E5C6A" w:rsidRPr="007E3485" w:rsidRDefault="00000000">
      <w:pPr>
        <w:pStyle w:val="Listaconvietas"/>
        <w:rPr>
          <w:lang w:val="es-EC"/>
        </w:rPr>
      </w:pPr>
      <w:r w:rsidRPr="007E3485">
        <w:rPr>
          <w:lang w:val="es-EC"/>
        </w:rPr>
        <w:t>Caracterizar el comportamiento histórico de la demanda de consulta externa por especialidad médica.</w:t>
      </w:r>
    </w:p>
    <w:p w14:paraId="751243FE" w14:textId="06024C57" w:rsidR="001E5C6A" w:rsidRPr="007E3485" w:rsidRDefault="00000000">
      <w:pPr>
        <w:pStyle w:val="Listaconvietas"/>
        <w:rPr>
          <w:lang w:val="es-EC"/>
        </w:rPr>
      </w:pPr>
      <w:r w:rsidRPr="007E3485">
        <w:rPr>
          <w:lang w:val="es-EC"/>
        </w:rPr>
        <w:t>Seleccionar las principales especialidades médicas que serán incluidas en el modelado.</w:t>
      </w:r>
    </w:p>
    <w:p w14:paraId="58C75C76" w14:textId="79D0B3B0" w:rsidR="001E5C6A" w:rsidRPr="007E3485" w:rsidRDefault="00000000">
      <w:pPr>
        <w:pStyle w:val="Listaconvietas"/>
        <w:rPr>
          <w:lang w:val="es-EC"/>
        </w:rPr>
      </w:pPr>
      <w:r w:rsidRPr="007E3485">
        <w:rPr>
          <w:lang w:val="es-EC"/>
        </w:rPr>
        <w:t xml:space="preserve">Preparar el conjunto de datos mediante </w:t>
      </w:r>
      <w:r w:rsidR="007E3485">
        <w:rPr>
          <w:lang w:val="es-EC"/>
        </w:rPr>
        <w:t>técnicas de preprocesamiento de datos</w:t>
      </w:r>
      <w:r w:rsidRPr="007E3485">
        <w:rPr>
          <w:lang w:val="es-EC"/>
        </w:rPr>
        <w:t>.</w:t>
      </w:r>
    </w:p>
    <w:p w14:paraId="7332F800" w14:textId="77777777" w:rsidR="001E5C6A" w:rsidRPr="007E3485" w:rsidRDefault="00000000">
      <w:pPr>
        <w:pStyle w:val="Listaconvietas"/>
        <w:rPr>
          <w:lang w:val="es-EC"/>
        </w:rPr>
      </w:pPr>
      <w:r w:rsidRPr="007E3485">
        <w:rPr>
          <w:lang w:val="es-EC"/>
        </w:rPr>
        <w:t>Implementar modelos predictivos de referencia, series de tiempo y aprendizaje automático para estimar la demanda de consulta externa por especialidad médica.</w:t>
      </w:r>
    </w:p>
    <w:p w14:paraId="05610FBD" w14:textId="0A671B50" w:rsidR="001E5C6A" w:rsidRPr="007E3485" w:rsidRDefault="00000000">
      <w:pPr>
        <w:pStyle w:val="Listaconvietas"/>
        <w:rPr>
          <w:lang w:val="es-EC"/>
        </w:rPr>
      </w:pPr>
      <w:r w:rsidRPr="007E3485">
        <w:rPr>
          <w:lang w:val="es-EC"/>
        </w:rPr>
        <w:t>Evaluar y comparar el desempeño de los modelos</w:t>
      </w:r>
      <w:r w:rsidR="00966690">
        <w:rPr>
          <w:lang w:val="es-EC"/>
        </w:rPr>
        <w:t xml:space="preserve"> con</w:t>
      </w:r>
      <w:r w:rsidRPr="007E3485">
        <w:rPr>
          <w:lang w:val="es-EC"/>
        </w:rPr>
        <w:t xml:space="preserve"> el fin de seleccionar el modelo con mejor balance entre precisión, estabilidad, interpretabilidad y utilidad operativa.</w:t>
      </w:r>
    </w:p>
    <w:p w14:paraId="77A58353" w14:textId="77777777" w:rsidR="001E5C6A" w:rsidRPr="007E3485" w:rsidRDefault="00000000">
      <w:pPr>
        <w:pStyle w:val="Listaconvietas"/>
        <w:rPr>
          <w:lang w:val="es-EC"/>
        </w:rPr>
      </w:pPr>
      <w:r w:rsidRPr="007E3485">
        <w:rPr>
          <w:lang w:val="es-EC"/>
        </w:rPr>
        <w:t>Presentar los resultados mediante tablas, gráficos y un tablero de visualización que facilite la interpretación de la demanda histórica, los pronósticos y el desempeño de los modelos.</w:t>
      </w:r>
    </w:p>
    <w:p w14:paraId="23ABF3CD" w14:textId="77777777" w:rsidR="001E5C6A" w:rsidRPr="007E3485" w:rsidRDefault="00000000">
      <w:pPr>
        <w:pStyle w:val="Ttulo1"/>
        <w:rPr>
          <w:lang w:val="es-EC"/>
        </w:rPr>
      </w:pPr>
      <w:r w:rsidRPr="007E3485">
        <w:rPr>
          <w:lang w:val="es-EC"/>
        </w:rPr>
        <w:t>4. Justificación del proyecto</w:t>
      </w:r>
    </w:p>
    <w:p w14:paraId="58854DA1" w14:textId="77777777" w:rsidR="001E5C6A" w:rsidRPr="007E3485" w:rsidRDefault="00000000">
      <w:pPr>
        <w:pStyle w:val="Ttulo1"/>
        <w:rPr>
          <w:lang w:val="es-EC"/>
        </w:rPr>
      </w:pPr>
      <w:r w:rsidRPr="007E3485">
        <w:rPr>
          <w:lang w:val="es-EC"/>
        </w:rPr>
        <w:t>5. Marco teórico</w:t>
      </w:r>
    </w:p>
    <w:p w14:paraId="24EF70CE" w14:textId="4510213B" w:rsidR="001E5C6A" w:rsidRPr="007E3485" w:rsidRDefault="001E5C6A">
      <w:pPr>
        <w:rPr>
          <w:lang w:val="es-EC"/>
        </w:rPr>
      </w:pPr>
    </w:p>
    <w:p w14:paraId="10C75918" w14:textId="77777777" w:rsidR="001E5C6A" w:rsidRPr="007E3485" w:rsidRDefault="00000000">
      <w:pPr>
        <w:pStyle w:val="Ttulo2"/>
        <w:rPr>
          <w:lang w:val="es-EC"/>
        </w:rPr>
      </w:pPr>
      <w:r w:rsidRPr="007E3485">
        <w:rPr>
          <w:lang w:val="es-EC"/>
        </w:rPr>
        <w:t>5.5. Modelos candidatos y justificación metodológica</w:t>
      </w:r>
    </w:p>
    <w:p w14:paraId="4AB1A16B" w14:textId="77777777" w:rsidR="001E5C6A" w:rsidRDefault="00000000">
      <w:r w:rsidRPr="007E3485">
        <w:rPr>
          <w:lang w:val="es-EC"/>
        </w:rPr>
        <w:t xml:space="preserve">Tabla 1. </w:t>
      </w:r>
      <w:proofErr w:type="spellStart"/>
      <w:r>
        <w:t>Modelos</w:t>
      </w:r>
      <w:proofErr w:type="spellEnd"/>
      <w:r>
        <w:t xml:space="preserve"> </w:t>
      </w:r>
      <w:proofErr w:type="spellStart"/>
      <w:r>
        <w:t>candidatos</w:t>
      </w:r>
      <w:proofErr w:type="spellEnd"/>
      <w:r>
        <w:t xml:space="preserve"> para la investigación</w:t>
      </w:r>
    </w:p>
    <w:tbl>
      <w:tblPr>
        <w:tblStyle w:val="Tablaconcuadrcula"/>
        <w:tblW w:w="0" w:type="auto"/>
        <w:jc w:val="center"/>
        <w:tblLook w:val="04A0" w:firstRow="1" w:lastRow="0" w:firstColumn="1" w:lastColumn="0" w:noHBand="0" w:noVBand="1"/>
      </w:tblPr>
      <w:tblGrid>
        <w:gridCol w:w="2349"/>
        <w:gridCol w:w="2349"/>
        <w:gridCol w:w="2349"/>
        <w:gridCol w:w="2349"/>
      </w:tblGrid>
      <w:tr w:rsidR="001E5C6A" w14:paraId="115DB104" w14:textId="77777777">
        <w:trPr>
          <w:cantSplit/>
          <w:jc w:val="center"/>
        </w:trPr>
        <w:tc>
          <w:tcPr>
            <w:tcW w:w="2351" w:type="dxa"/>
            <w:shd w:val="clear" w:color="auto" w:fill="D9EAF7"/>
          </w:tcPr>
          <w:p w14:paraId="1B8A6C73" w14:textId="77777777" w:rsidR="001E5C6A" w:rsidRDefault="00000000">
            <w:pPr>
              <w:spacing w:after="0"/>
              <w:jc w:val="center"/>
            </w:pPr>
            <w:r>
              <w:rPr>
                <w:b/>
                <w:sz w:val="18"/>
              </w:rPr>
              <w:t>Modelo</w:t>
            </w:r>
          </w:p>
        </w:tc>
        <w:tc>
          <w:tcPr>
            <w:tcW w:w="2351" w:type="dxa"/>
            <w:shd w:val="clear" w:color="auto" w:fill="D9EAF7"/>
          </w:tcPr>
          <w:p w14:paraId="286F44CE" w14:textId="77777777" w:rsidR="001E5C6A" w:rsidRDefault="00000000">
            <w:pPr>
              <w:spacing w:after="0"/>
              <w:jc w:val="center"/>
            </w:pPr>
            <w:r>
              <w:rPr>
                <w:b/>
                <w:sz w:val="18"/>
              </w:rPr>
              <w:t>Rol en el estudio</w:t>
            </w:r>
          </w:p>
        </w:tc>
        <w:tc>
          <w:tcPr>
            <w:tcW w:w="2351" w:type="dxa"/>
            <w:shd w:val="clear" w:color="auto" w:fill="D9EAF7"/>
          </w:tcPr>
          <w:p w14:paraId="4FAF622F" w14:textId="77777777" w:rsidR="001E5C6A" w:rsidRDefault="00000000">
            <w:pPr>
              <w:spacing w:after="0"/>
              <w:jc w:val="center"/>
            </w:pPr>
            <w:r>
              <w:rPr>
                <w:b/>
                <w:sz w:val="18"/>
              </w:rPr>
              <w:t>Ventajas</w:t>
            </w:r>
          </w:p>
        </w:tc>
        <w:tc>
          <w:tcPr>
            <w:tcW w:w="2351" w:type="dxa"/>
            <w:shd w:val="clear" w:color="auto" w:fill="D9EAF7"/>
          </w:tcPr>
          <w:p w14:paraId="16568CA1" w14:textId="77777777" w:rsidR="001E5C6A" w:rsidRDefault="00000000">
            <w:pPr>
              <w:spacing w:after="0"/>
              <w:jc w:val="center"/>
            </w:pPr>
            <w:r>
              <w:rPr>
                <w:b/>
                <w:sz w:val="18"/>
              </w:rPr>
              <w:t>Riesgos o limitaciones</w:t>
            </w:r>
          </w:p>
        </w:tc>
      </w:tr>
      <w:tr w:rsidR="001E5C6A" w:rsidRPr="007E3485" w14:paraId="04CAE95E" w14:textId="77777777">
        <w:trPr>
          <w:cantSplit/>
          <w:jc w:val="center"/>
        </w:trPr>
        <w:tc>
          <w:tcPr>
            <w:tcW w:w="2351" w:type="dxa"/>
          </w:tcPr>
          <w:p w14:paraId="525CA697" w14:textId="77777777" w:rsidR="001E5C6A" w:rsidRDefault="00000000">
            <w:pPr>
              <w:spacing w:after="0"/>
            </w:pPr>
            <w:r>
              <w:rPr>
                <w:sz w:val="18"/>
              </w:rPr>
              <w:t>Modelo ingenuo / promedio móvil</w:t>
            </w:r>
          </w:p>
        </w:tc>
        <w:tc>
          <w:tcPr>
            <w:tcW w:w="2351" w:type="dxa"/>
          </w:tcPr>
          <w:p w14:paraId="476FDB47" w14:textId="77777777" w:rsidR="001E5C6A" w:rsidRDefault="00000000">
            <w:pPr>
              <w:spacing w:after="0"/>
            </w:pPr>
            <w:r>
              <w:rPr>
                <w:sz w:val="18"/>
              </w:rPr>
              <w:t>Línea base de comparación</w:t>
            </w:r>
          </w:p>
        </w:tc>
        <w:tc>
          <w:tcPr>
            <w:tcW w:w="2351" w:type="dxa"/>
          </w:tcPr>
          <w:p w14:paraId="293C0644" w14:textId="77777777" w:rsidR="001E5C6A" w:rsidRPr="007E3485" w:rsidRDefault="00000000">
            <w:pPr>
              <w:spacing w:after="0"/>
              <w:rPr>
                <w:lang w:val="es-EC"/>
              </w:rPr>
            </w:pPr>
            <w:r w:rsidRPr="007E3485">
              <w:rPr>
                <w:sz w:val="18"/>
                <w:lang w:val="es-EC"/>
              </w:rPr>
              <w:t>Permite verificar si los modelos avanzados realmente mejoran un método simple.</w:t>
            </w:r>
          </w:p>
        </w:tc>
        <w:tc>
          <w:tcPr>
            <w:tcW w:w="2351" w:type="dxa"/>
          </w:tcPr>
          <w:p w14:paraId="7EC91F83" w14:textId="77777777" w:rsidR="001E5C6A" w:rsidRPr="007E3485" w:rsidRDefault="00000000">
            <w:pPr>
              <w:spacing w:after="0"/>
              <w:rPr>
                <w:lang w:val="es-EC"/>
              </w:rPr>
            </w:pPr>
            <w:r w:rsidRPr="007E3485">
              <w:rPr>
                <w:sz w:val="18"/>
                <w:lang w:val="es-EC"/>
              </w:rPr>
              <w:t>Puede ser insuficiente ante cambios abruptos o patrones complejos.</w:t>
            </w:r>
          </w:p>
        </w:tc>
      </w:tr>
      <w:tr w:rsidR="001E5C6A" w:rsidRPr="007E3485" w14:paraId="771B9E02" w14:textId="77777777">
        <w:trPr>
          <w:cantSplit/>
          <w:jc w:val="center"/>
        </w:trPr>
        <w:tc>
          <w:tcPr>
            <w:tcW w:w="2351" w:type="dxa"/>
          </w:tcPr>
          <w:p w14:paraId="77676987" w14:textId="77777777" w:rsidR="001E5C6A" w:rsidRDefault="00000000">
            <w:pPr>
              <w:spacing w:after="0"/>
            </w:pPr>
            <w:r>
              <w:rPr>
                <w:sz w:val="18"/>
              </w:rPr>
              <w:t>ARIMA / SARIMA</w:t>
            </w:r>
          </w:p>
        </w:tc>
        <w:tc>
          <w:tcPr>
            <w:tcW w:w="2351" w:type="dxa"/>
          </w:tcPr>
          <w:p w14:paraId="55484A97" w14:textId="77777777" w:rsidR="001E5C6A" w:rsidRPr="007E3485" w:rsidRDefault="00000000">
            <w:pPr>
              <w:spacing w:after="0"/>
              <w:rPr>
                <w:lang w:val="es-EC"/>
              </w:rPr>
            </w:pPr>
            <w:r w:rsidRPr="007E3485">
              <w:rPr>
                <w:sz w:val="18"/>
                <w:lang w:val="es-EC"/>
              </w:rPr>
              <w:t>Modelo clásico de series de tiempo</w:t>
            </w:r>
          </w:p>
        </w:tc>
        <w:tc>
          <w:tcPr>
            <w:tcW w:w="2351" w:type="dxa"/>
          </w:tcPr>
          <w:p w14:paraId="51626815" w14:textId="77777777" w:rsidR="001E5C6A" w:rsidRPr="007E3485" w:rsidRDefault="00000000">
            <w:pPr>
              <w:spacing w:after="0"/>
              <w:rPr>
                <w:lang w:val="es-EC"/>
              </w:rPr>
            </w:pPr>
            <w:r w:rsidRPr="007E3485">
              <w:rPr>
                <w:sz w:val="18"/>
                <w:lang w:val="es-EC"/>
              </w:rPr>
              <w:t>Adecuado para dependencia temporal y posible estacionalidad.</w:t>
            </w:r>
          </w:p>
        </w:tc>
        <w:tc>
          <w:tcPr>
            <w:tcW w:w="2351" w:type="dxa"/>
          </w:tcPr>
          <w:p w14:paraId="473FD6AE" w14:textId="77777777" w:rsidR="001E5C6A" w:rsidRPr="007E3485" w:rsidRDefault="00000000">
            <w:pPr>
              <w:spacing w:after="0"/>
              <w:rPr>
                <w:lang w:val="es-EC"/>
              </w:rPr>
            </w:pPr>
            <w:r w:rsidRPr="007E3485">
              <w:rPr>
                <w:sz w:val="18"/>
                <w:lang w:val="es-EC"/>
              </w:rPr>
              <w:t>Requiere historia suficiente; puede rendir mal con múltiples variables externas.</w:t>
            </w:r>
          </w:p>
        </w:tc>
      </w:tr>
      <w:tr w:rsidR="001E5C6A" w:rsidRPr="007E3485" w14:paraId="3C31CC36" w14:textId="77777777">
        <w:trPr>
          <w:cantSplit/>
          <w:jc w:val="center"/>
        </w:trPr>
        <w:tc>
          <w:tcPr>
            <w:tcW w:w="2351" w:type="dxa"/>
          </w:tcPr>
          <w:p w14:paraId="7989B9E5" w14:textId="77777777" w:rsidR="001E5C6A" w:rsidRDefault="00000000">
            <w:pPr>
              <w:spacing w:after="0"/>
            </w:pPr>
            <w:proofErr w:type="spellStart"/>
            <w:r>
              <w:rPr>
                <w:sz w:val="18"/>
              </w:rPr>
              <w:t>Regresión</w:t>
            </w:r>
            <w:proofErr w:type="spellEnd"/>
            <w:r>
              <w:rPr>
                <w:sz w:val="18"/>
              </w:rPr>
              <w:t xml:space="preserve"> </w:t>
            </w:r>
            <w:proofErr w:type="spellStart"/>
            <w:r>
              <w:rPr>
                <w:sz w:val="18"/>
              </w:rPr>
              <w:t>regularizada</w:t>
            </w:r>
            <w:proofErr w:type="spellEnd"/>
          </w:p>
        </w:tc>
        <w:tc>
          <w:tcPr>
            <w:tcW w:w="2351" w:type="dxa"/>
          </w:tcPr>
          <w:p w14:paraId="33AD7A1B" w14:textId="77777777" w:rsidR="001E5C6A" w:rsidRDefault="00000000">
            <w:pPr>
              <w:spacing w:after="0"/>
            </w:pPr>
            <w:r>
              <w:rPr>
                <w:sz w:val="18"/>
              </w:rPr>
              <w:t>Modelo interpretable de referencia</w:t>
            </w:r>
          </w:p>
        </w:tc>
        <w:tc>
          <w:tcPr>
            <w:tcW w:w="2351" w:type="dxa"/>
          </w:tcPr>
          <w:p w14:paraId="213237A6" w14:textId="77777777" w:rsidR="001E5C6A" w:rsidRPr="007E3485" w:rsidRDefault="00000000">
            <w:pPr>
              <w:spacing w:after="0"/>
              <w:rPr>
                <w:lang w:val="es-EC"/>
              </w:rPr>
            </w:pPr>
            <w:r w:rsidRPr="007E3485">
              <w:rPr>
                <w:sz w:val="18"/>
                <w:lang w:val="es-EC"/>
              </w:rPr>
              <w:t>Facilita analizar el peso de variables temporales y rezagos.</w:t>
            </w:r>
          </w:p>
        </w:tc>
        <w:tc>
          <w:tcPr>
            <w:tcW w:w="2351" w:type="dxa"/>
          </w:tcPr>
          <w:p w14:paraId="1E8DACFB" w14:textId="77777777" w:rsidR="001E5C6A" w:rsidRPr="007E3485" w:rsidRDefault="00000000">
            <w:pPr>
              <w:spacing w:after="0"/>
              <w:rPr>
                <w:lang w:val="es-EC"/>
              </w:rPr>
            </w:pPr>
            <w:r w:rsidRPr="007E3485">
              <w:rPr>
                <w:sz w:val="18"/>
                <w:lang w:val="es-EC"/>
              </w:rPr>
              <w:t xml:space="preserve">Puede </w:t>
            </w:r>
            <w:proofErr w:type="spellStart"/>
            <w:r w:rsidRPr="007E3485">
              <w:rPr>
                <w:sz w:val="18"/>
                <w:lang w:val="es-EC"/>
              </w:rPr>
              <w:t>subrepresentar</w:t>
            </w:r>
            <w:proofErr w:type="spellEnd"/>
            <w:r w:rsidRPr="007E3485">
              <w:rPr>
                <w:sz w:val="18"/>
                <w:lang w:val="es-EC"/>
              </w:rPr>
              <w:t xml:space="preserve"> relaciones no lineales.</w:t>
            </w:r>
          </w:p>
        </w:tc>
      </w:tr>
      <w:tr w:rsidR="001E5C6A" w:rsidRPr="007E3485" w14:paraId="7B3AF818" w14:textId="77777777">
        <w:trPr>
          <w:cantSplit/>
          <w:jc w:val="center"/>
        </w:trPr>
        <w:tc>
          <w:tcPr>
            <w:tcW w:w="2351" w:type="dxa"/>
          </w:tcPr>
          <w:p w14:paraId="5D7401D7" w14:textId="77777777" w:rsidR="001E5C6A" w:rsidRDefault="00000000">
            <w:pPr>
              <w:spacing w:after="0"/>
            </w:pPr>
            <w:r>
              <w:rPr>
                <w:sz w:val="18"/>
              </w:rPr>
              <w:t>Random Forest Regressor</w:t>
            </w:r>
          </w:p>
        </w:tc>
        <w:tc>
          <w:tcPr>
            <w:tcW w:w="2351" w:type="dxa"/>
          </w:tcPr>
          <w:p w14:paraId="46778739" w14:textId="77777777" w:rsidR="001E5C6A" w:rsidRPr="007E3485" w:rsidRDefault="00000000">
            <w:pPr>
              <w:spacing w:after="0"/>
              <w:rPr>
                <w:lang w:val="es-EC"/>
              </w:rPr>
            </w:pPr>
            <w:r w:rsidRPr="007E3485">
              <w:rPr>
                <w:sz w:val="18"/>
                <w:lang w:val="es-EC"/>
              </w:rPr>
              <w:t>Modelo de ensamble no lineal</w:t>
            </w:r>
          </w:p>
        </w:tc>
        <w:tc>
          <w:tcPr>
            <w:tcW w:w="2351" w:type="dxa"/>
          </w:tcPr>
          <w:p w14:paraId="728B61AE" w14:textId="77777777" w:rsidR="001E5C6A" w:rsidRPr="007E3485" w:rsidRDefault="00000000">
            <w:pPr>
              <w:spacing w:after="0"/>
              <w:rPr>
                <w:lang w:val="es-EC"/>
              </w:rPr>
            </w:pPr>
            <w:r w:rsidRPr="007E3485">
              <w:rPr>
                <w:sz w:val="18"/>
                <w:lang w:val="es-EC"/>
              </w:rPr>
              <w:t>Robusto ante interacciones entre variables y útil para importancia de características.</w:t>
            </w:r>
          </w:p>
        </w:tc>
        <w:tc>
          <w:tcPr>
            <w:tcW w:w="2351" w:type="dxa"/>
          </w:tcPr>
          <w:p w14:paraId="682F5774" w14:textId="77777777" w:rsidR="001E5C6A" w:rsidRPr="007E3485" w:rsidRDefault="00000000">
            <w:pPr>
              <w:spacing w:after="0"/>
              <w:rPr>
                <w:lang w:val="es-EC"/>
              </w:rPr>
            </w:pPr>
            <w:r w:rsidRPr="007E3485">
              <w:rPr>
                <w:sz w:val="18"/>
                <w:lang w:val="es-EC"/>
              </w:rPr>
              <w:t>Puede extrapolar mal tendencias futuras y requiere validación temporal estricta.</w:t>
            </w:r>
          </w:p>
        </w:tc>
      </w:tr>
      <w:tr w:rsidR="001E5C6A" w:rsidRPr="007E3485" w14:paraId="02DED407" w14:textId="77777777">
        <w:trPr>
          <w:cantSplit/>
          <w:jc w:val="center"/>
        </w:trPr>
        <w:tc>
          <w:tcPr>
            <w:tcW w:w="2351" w:type="dxa"/>
          </w:tcPr>
          <w:p w14:paraId="204CB3B2" w14:textId="77777777" w:rsidR="001E5C6A" w:rsidRDefault="00000000">
            <w:pPr>
              <w:spacing w:after="0"/>
            </w:pPr>
            <w:r>
              <w:rPr>
                <w:sz w:val="18"/>
              </w:rPr>
              <w:t>Gradient Boosting Regressor</w:t>
            </w:r>
          </w:p>
        </w:tc>
        <w:tc>
          <w:tcPr>
            <w:tcW w:w="2351" w:type="dxa"/>
          </w:tcPr>
          <w:p w14:paraId="39967A9F" w14:textId="77777777" w:rsidR="001E5C6A" w:rsidRDefault="00000000">
            <w:pPr>
              <w:spacing w:after="0"/>
            </w:pPr>
            <w:r>
              <w:rPr>
                <w:sz w:val="18"/>
              </w:rPr>
              <w:t>Modelo de ensamble secuencial</w:t>
            </w:r>
          </w:p>
        </w:tc>
        <w:tc>
          <w:tcPr>
            <w:tcW w:w="2351" w:type="dxa"/>
          </w:tcPr>
          <w:p w14:paraId="5CEB0020" w14:textId="77777777" w:rsidR="001E5C6A" w:rsidRPr="007E3485" w:rsidRDefault="00000000">
            <w:pPr>
              <w:spacing w:after="0"/>
              <w:rPr>
                <w:lang w:val="es-EC"/>
              </w:rPr>
            </w:pPr>
            <w:r w:rsidRPr="007E3485">
              <w:rPr>
                <w:sz w:val="18"/>
                <w:lang w:val="es-EC"/>
              </w:rPr>
              <w:t>Suele ofrecer buen desempeño en datos tabulares.</w:t>
            </w:r>
          </w:p>
        </w:tc>
        <w:tc>
          <w:tcPr>
            <w:tcW w:w="2351" w:type="dxa"/>
          </w:tcPr>
          <w:p w14:paraId="3E70A7B6" w14:textId="77777777" w:rsidR="001E5C6A" w:rsidRPr="007E3485" w:rsidRDefault="00000000">
            <w:pPr>
              <w:spacing w:after="0"/>
              <w:rPr>
                <w:lang w:val="es-EC"/>
              </w:rPr>
            </w:pPr>
            <w:r w:rsidRPr="007E3485">
              <w:rPr>
                <w:sz w:val="18"/>
                <w:lang w:val="es-EC"/>
              </w:rPr>
              <w:t xml:space="preserve">Puede </w:t>
            </w:r>
            <w:proofErr w:type="spellStart"/>
            <w:r w:rsidRPr="007E3485">
              <w:rPr>
                <w:sz w:val="18"/>
                <w:lang w:val="es-EC"/>
              </w:rPr>
              <w:t>sobreajustarse</w:t>
            </w:r>
            <w:proofErr w:type="spellEnd"/>
            <w:r w:rsidRPr="007E3485">
              <w:rPr>
                <w:sz w:val="18"/>
                <w:lang w:val="es-EC"/>
              </w:rPr>
              <w:t xml:space="preserve"> si no se controlan </w:t>
            </w:r>
            <w:proofErr w:type="spellStart"/>
            <w:r w:rsidRPr="007E3485">
              <w:rPr>
                <w:sz w:val="18"/>
                <w:lang w:val="es-EC"/>
              </w:rPr>
              <w:t>hiperparámetros</w:t>
            </w:r>
            <w:proofErr w:type="spellEnd"/>
            <w:r w:rsidRPr="007E3485">
              <w:rPr>
                <w:sz w:val="18"/>
                <w:lang w:val="es-EC"/>
              </w:rPr>
              <w:t>.</w:t>
            </w:r>
          </w:p>
        </w:tc>
      </w:tr>
      <w:tr w:rsidR="001E5C6A" w:rsidRPr="007E3485" w14:paraId="40F661EF" w14:textId="77777777">
        <w:trPr>
          <w:cantSplit/>
          <w:jc w:val="center"/>
        </w:trPr>
        <w:tc>
          <w:tcPr>
            <w:tcW w:w="2351" w:type="dxa"/>
          </w:tcPr>
          <w:p w14:paraId="3978BB07" w14:textId="77777777" w:rsidR="001E5C6A" w:rsidRDefault="00000000">
            <w:pPr>
              <w:spacing w:after="0"/>
            </w:pPr>
            <w:proofErr w:type="spellStart"/>
            <w:r>
              <w:rPr>
                <w:sz w:val="18"/>
              </w:rPr>
              <w:t>XGBoost</w:t>
            </w:r>
            <w:proofErr w:type="spellEnd"/>
            <w:r>
              <w:rPr>
                <w:sz w:val="18"/>
              </w:rPr>
              <w:t xml:space="preserve"> Regressor</w:t>
            </w:r>
          </w:p>
        </w:tc>
        <w:tc>
          <w:tcPr>
            <w:tcW w:w="2351" w:type="dxa"/>
          </w:tcPr>
          <w:p w14:paraId="67ABD502" w14:textId="77777777" w:rsidR="001E5C6A" w:rsidRDefault="00000000">
            <w:pPr>
              <w:spacing w:after="0"/>
            </w:pPr>
            <w:r>
              <w:rPr>
                <w:sz w:val="18"/>
              </w:rPr>
              <w:t>Modelo avanzado de boosting</w:t>
            </w:r>
          </w:p>
        </w:tc>
        <w:tc>
          <w:tcPr>
            <w:tcW w:w="2351" w:type="dxa"/>
          </w:tcPr>
          <w:p w14:paraId="461799EC" w14:textId="77777777" w:rsidR="001E5C6A" w:rsidRPr="007E3485" w:rsidRDefault="00000000">
            <w:pPr>
              <w:spacing w:after="0"/>
              <w:rPr>
                <w:lang w:val="es-EC"/>
              </w:rPr>
            </w:pPr>
            <w:r w:rsidRPr="007E3485">
              <w:rPr>
                <w:sz w:val="18"/>
                <w:lang w:val="es-EC"/>
              </w:rPr>
              <w:t>Alta capacidad predictiva y manejo eficiente de variables tabulares.</w:t>
            </w:r>
          </w:p>
        </w:tc>
        <w:tc>
          <w:tcPr>
            <w:tcW w:w="2351" w:type="dxa"/>
          </w:tcPr>
          <w:p w14:paraId="1278D7AA" w14:textId="77777777" w:rsidR="001E5C6A" w:rsidRPr="007E3485" w:rsidRDefault="00000000">
            <w:pPr>
              <w:spacing w:after="0"/>
              <w:rPr>
                <w:lang w:val="es-EC"/>
              </w:rPr>
            </w:pPr>
            <w:r w:rsidRPr="007E3485">
              <w:rPr>
                <w:sz w:val="18"/>
                <w:lang w:val="es-EC"/>
              </w:rPr>
              <w:t>Mayor complejidad; requiere ajuste cuidadoso e interpretación complementaria.</w:t>
            </w:r>
          </w:p>
        </w:tc>
      </w:tr>
    </w:tbl>
    <w:p w14:paraId="4717EB1C" w14:textId="77777777" w:rsidR="001E5C6A" w:rsidRPr="007E3485" w:rsidRDefault="00000000">
      <w:pPr>
        <w:pStyle w:val="Ttulo2"/>
        <w:rPr>
          <w:lang w:val="es-EC"/>
        </w:rPr>
      </w:pPr>
      <w:r w:rsidRPr="007E3485">
        <w:rPr>
          <w:lang w:val="es-EC"/>
        </w:rPr>
        <w:t>5.6. Métricas de evaluación</w:t>
      </w:r>
    </w:p>
    <w:p w14:paraId="7BA3707A" w14:textId="77777777" w:rsidR="001E5C6A" w:rsidRPr="007E3485" w:rsidRDefault="00000000">
      <w:pPr>
        <w:rPr>
          <w:lang w:val="es-EC"/>
        </w:rPr>
      </w:pPr>
      <w:r w:rsidRPr="007E3485">
        <w:rPr>
          <w:lang w:val="es-EC"/>
        </w:rPr>
        <w:t xml:space="preserve">La evaluación de modelos de pronóstico debe cuantificar la diferencia entre valores observados y valores estimados. Las métricas principales serán MAE, RMSE y MAPE o </w:t>
      </w:r>
      <w:proofErr w:type="spellStart"/>
      <w:r w:rsidRPr="007E3485">
        <w:rPr>
          <w:lang w:val="es-EC"/>
        </w:rPr>
        <w:t>sMAPE</w:t>
      </w:r>
      <w:proofErr w:type="spellEnd"/>
      <w:r w:rsidRPr="007E3485">
        <w:rPr>
          <w:lang w:val="es-EC"/>
        </w:rPr>
        <w:t xml:space="preserve">, según la </w:t>
      </w:r>
      <w:r w:rsidRPr="007E3485">
        <w:rPr>
          <w:lang w:val="es-EC"/>
        </w:rPr>
        <w:lastRenderedPageBreak/>
        <w:t>presencia de valores bajos o cercanos a cero. MAE facilita interpretar el error promedio en número de consultas; RMSE penaliza errores grandes; MAPE permite una lectura porcentual, aunque puede ser inestable cuando existen conteos pequeños.</w:t>
      </w:r>
    </w:p>
    <w:p w14:paraId="481EFA52" w14:textId="77777777" w:rsidR="001E5C6A" w:rsidRPr="007E3485" w:rsidRDefault="00000000">
      <w:pPr>
        <w:rPr>
          <w:lang w:val="es-EC"/>
        </w:rPr>
      </w:pPr>
      <w:r w:rsidRPr="007E3485">
        <w:rPr>
          <w:lang w:val="es-EC"/>
        </w:rPr>
        <w:t>El coeficiente R² puede reportarse como métrica secundaria, pero no debe ser el único criterio de selección, especialmente en series temporales. Para aumentar el rigor, el desempeño de los modelos debe compararse contra una línea base simple y evaluarse por especialidad, no solo mediante un promedio global.</w:t>
      </w:r>
    </w:p>
    <w:p w14:paraId="4CD0B4F9" w14:textId="77777777" w:rsidR="001E5C6A" w:rsidRPr="007E3485" w:rsidRDefault="00000000">
      <w:pPr>
        <w:pStyle w:val="Ttulo1"/>
        <w:rPr>
          <w:lang w:val="es-EC"/>
        </w:rPr>
      </w:pPr>
      <w:r w:rsidRPr="007E3485">
        <w:rPr>
          <w:lang w:val="es-EC"/>
        </w:rPr>
        <w:t>6. Metodología de investigación</w:t>
      </w:r>
    </w:p>
    <w:p w14:paraId="7DBB9F27" w14:textId="77777777" w:rsidR="001E5C6A" w:rsidRPr="007E3485" w:rsidRDefault="00000000">
      <w:pPr>
        <w:pStyle w:val="Ttulo2"/>
        <w:rPr>
          <w:lang w:val="es-EC"/>
        </w:rPr>
      </w:pPr>
      <w:r w:rsidRPr="007E3485">
        <w:rPr>
          <w:lang w:val="es-EC"/>
        </w:rPr>
        <w:t>6.1. Enfoque, alcance y diseño metodológico</w:t>
      </w:r>
    </w:p>
    <w:p w14:paraId="21D58E2F" w14:textId="77777777" w:rsidR="001E5C6A" w:rsidRPr="007E3485" w:rsidRDefault="00000000">
      <w:pPr>
        <w:rPr>
          <w:lang w:val="es-EC"/>
        </w:rPr>
      </w:pPr>
      <w:r w:rsidRPr="007E3485">
        <w:rPr>
          <w:lang w:val="es-EC"/>
        </w:rPr>
        <w:t>La investigación tendrá un enfoque cuantitativo, aplicado y predictivo-comparativo. Es cuantitativa porque utilizará registros estructurados de consulta externa y métricas numéricas de evaluación. Es aplicada porque busca apoyar un problema real de planificación hospitalaria. Es predictivo-comparativa porque implementará y comparará distintos modelos para estimar demanda futura.</w:t>
      </w:r>
    </w:p>
    <w:p w14:paraId="18BC7406" w14:textId="77777777" w:rsidR="001E5C6A" w:rsidRPr="007E3485" w:rsidRDefault="00000000">
      <w:pPr>
        <w:rPr>
          <w:lang w:val="es-EC"/>
        </w:rPr>
      </w:pPr>
      <w:r w:rsidRPr="007E3485">
        <w:rPr>
          <w:lang w:val="es-EC"/>
        </w:rPr>
        <w:t>El diseño será no experimental y longitudinal retrospectivo, ya que se analizarán registros históricos sin manipular las variables. El estudio no realizará inferencias causales; las asociaciones identificadas serán interpretadas como patrones útiles para predicción y planificación, no como relaciones causa-efecto.</w:t>
      </w:r>
    </w:p>
    <w:p w14:paraId="10BBC095" w14:textId="77777777" w:rsidR="001E5C6A" w:rsidRPr="007E3485" w:rsidRDefault="00000000">
      <w:pPr>
        <w:pStyle w:val="Ttulo2"/>
        <w:rPr>
          <w:lang w:val="es-EC"/>
        </w:rPr>
      </w:pPr>
      <w:r w:rsidRPr="007E3485">
        <w:rPr>
          <w:lang w:val="es-EC"/>
        </w:rPr>
        <w:t>6.2. Fuente de datos y unidad de análisis</w:t>
      </w:r>
    </w:p>
    <w:p w14:paraId="0DD7C2AA" w14:textId="7B37CAFE" w:rsidR="001E5C6A" w:rsidRPr="007E3485" w:rsidRDefault="00000000">
      <w:pPr>
        <w:rPr>
          <w:lang w:val="es-EC"/>
        </w:rPr>
      </w:pPr>
      <w:r w:rsidRPr="007E3485">
        <w:rPr>
          <w:lang w:val="es-EC"/>
        </w:rPr>
        <w:t>La fuente principal será secundaria interna: registros históricos de consulta externa extraídos del sistema HIS-Oracle del hospital objeto de estudio, previa autorización institucional y aplicación de medidas de confidencialidad</w:t>
      </w:r>
      <w:r w:rsidR="00966690">
        <w:rPr>
          <w:lang w:val="es-EC"/>
        </w:rPr>
        <w:t>, es decir, n</w:t>
      </w:r>
      <w:r w:rsidRPr="007E3485">
        <w:rPr>
          <w:lang w:val="es-EC"/>
        </w:rPr>
        <w:t>o se utilizarán datos personales identificables de pacientes.</w:t>
      </w:r>
    </w:p>
    <w:p w14:paraId="29539F85" w14:textId="44D6C082" w:rsidR="001E5C6A" w:rsidRPr="007E3485" w:rsidRDefault="00000000">
      <w:pPr>
        <w:rPr>
          <w:lang w:val="es-EC"/>
        </w:rPr>
      </w:pPr>
      <w:r w:rsidRPr="007E3485">
        <w:rPr>
          <w:lang w:val="es-EC"/>
        </w:rPr>
        <w:t>La unidad primaria de análisis será el registro de atenciones por especialidad y fecha. Para el modelado, los datos podrán agregarse a nivel diario o mensual según su disponibilidad y calidad.</w:t>
      </w:r>
    </w:p>
    <w:p w14:paraId="081B67CB" w14:textId="77777777" w:rsidR="001E5C6A" w:rsidRPr="007E3485" w:rsidRDefault="00000000">
      <w:pPr>
        <w:rPr>
          <w:lang w:val="es-EC"/>
        </w:rPr>
      </w:pPr>
      <w:r w:rsidRPr="007E3485">
        <w:rPr>
          <w:lang w:val="es-EC"/>
        </w:rPr>
        <w:t>Para que el pronóstico del segundo semestre de 2026 tenga validez temporal, se recomienda solicitar al menos 24 a 36 meses de datos históricos, idealmente desde enero de 2023 hasta junio de 2026. Si institucionalmente solo se dispone del año 2025, el estudio deberá presentarse como una prueba de concepto con alcance exploratorio, y no como un pronóstico operativo robusto para 2026.</w:t>
      </w:r>
    </w:p>
    <w:p w14:paraId="1E698C3F" w14:textId="77777777" w:rsidR="001E5C6A" w:rsidRPr="007E3485" w:rsidRDefault="00000000">
      <w:pPr>
        <w:pStyle w:val="Ttulo2"/>
        <w:rPr>
          <w:lang w:val="es-EC"/>
        </w:rPr>
      </w:pPr>
      <w:r w:rsidRPr="007E3485">
        <w:rPr>
          <w:lang w:val="es-EC"/>
        </w:rPr>
        <w:t>6.3. Población, muestra y delimitación temporal</w:t>
      </w:r>
    </w:p>
    <w:p w14:paraId="52361AE3" w14:textId="77777777" w:rsidR="001E5C6A" w:rsidRPr="007E3485" w:rsidRDefault="00000000">
      <w:pPr>
        <w:rPr>
          <w:lang w:val="es-EC"/>
        </w:rPr>
      </w:pPr>
      <w:r w:rsidRPr="007E3485">
        <w:rPr>
          <w:lang w:val="es-EC"/>
        </w:rPr>
        <w:t>La población estará conformada por los registros históricos de consulta externa de especialidades médicas registrados en el sistema HIS-Oracle del hospital. La muestra corresponderá al período autorizado por la institución, priorizando una ventana temporal suficientemente amplia para capturar variaciones estacionales, patrones semanales y cambios de demanda.</w:t>
      </w:r>
    </w:p>
    <w:p w14:paraId="00B253AE" w14:textId="77777777" w:rsidR="001E5C6A" w:rsidRPr="007E3485" w:rsidRDefault="00000000">
      <w:pPr>
        <w:rPr>
          <w:lang w:val="es-EC"/>
        </w:rPr>
      </w:pPr>
      <w:r w:rsidRPr="007E3485">
        <w:rPr>
          <w:lang w:val="es-EC"/>
        </w:rPr>
        <w:lastRenderedPageBreak/>
        <w:t>La selección de especialidades se realizará después del análisis exploratorio, utilizando criterios como volumen mínimo promedio, continuidad de registros, relevancia institucional y suficiencia de observaciones. Una regla inicial puede ser incluir especialidades con al menos 100 consultas mensuales promedio o aquellas que concentren el mayor porcentaje acumulado de atenciones, siempre que la decisión sea justificada con datos.</w:t>
      </w:r>
    </w:p>
    <w:p w14:paraId="5440EC30" w14:textId="77777777" w:rsidR="001E5C6A" w:rsidRPr="007E3485" w:rsidRDefault="00000000">
      <w:pPr>
        <w:pStyle w:val="Ttulo2"/>
        <w:rPr>
          <w:lang w:val="es-EC"/>
        </w:rPr>
      </w:pPr>
      <w:r w:rsidRPr="007E3485">
        <w:rPr>
          <w:lang w:val="es-EC"/>
        </w:rPr>
        <w:t>6.4. Variables del estudio</w:t>
      </w:r>
    </w:p>
    <w:p w14:paraId="59B1CD32" w14:textId="77777777" w:rsidR="001E5C6A" w:rsidRPr="007E3485" w:rsidRDefault="00000000">
      <w:pPr>
        <w:rPr>
          <w:lang w:val="es-EC"/>
        </w:rPr>
      </w:pPr>
      <w:r w:rsidRPr="007E3485">
        <w:rPr>
          <w:lang w:val="es-EC"/>
        </w:rPr>
        <w:t>Tabla 2. Variables propuestas para el modelado</w:t>
      </w:r>
    </w:p>
    <w:tbl>
      <w:tblPr>
        <w:tblStyle w:val="Tablaconcuadrcula"/>
        <w:tblW w:w="0" w:type="auto"/>
        <w:jc w:val="center"/>
        <w:tblLook w:val="04A0" w:firstRow="1" w:lastRow="0" w:firstColumn="1" w:lastColumn="0" w:noHBand="0" w:noVBand="1"/>
      </w:tblPr>
      <w:tblGrid>
        <w:gridCol w:w="2349"/>
        <w:gridCol w:w="2349"/>
        <w:gridCol w:w="2349"/>
        <w:gridCol w:w="2349"/>
      </w:tblGrid>
      <w:tr w:rsidR="001E5C6A" w14:paraId="3C3AF2E0" w14:textId="77777777">
        <w:trPr>
          <w:cantSplit/>
          <w:jc w:val="center"/>
        </w:trPr>
        <w:tc>
          <w:tcPr>
            <w:tcW w:w="2351" w:type="dxa"/>
            <w:shd w:val="clear" w:color="auto" w:fill="D9EAF7"/>
          </w:tcPr>
          <w:p w14:paraId="1519E1B7" w14:textId="77777777" w:rsidR="001E5C6A" w:rsidRDefault="00000000">
            <w:pPr>
              <w:spacing w:after="0"/>
              <w:jc w:val="center"/>
            </w:pPr>
            <w:r>
              <w:rPr>
                <w:b/>
                <w:sz w:val="18"/>
              </w:rPr>
              <w:t>Variable</w:t>
            </w:r>
          </w:p>
        </w:tc>
        <w:tc>
          <w:tcPr>
            <w:tcW w:w="2351" w:type="dxa"/>
            <w:shd w:val="clear" w:color="auto" w:fill="D9EAF7"/>
          </w:tcPr>
          <w:p w14:paraId="1CF4E833" w14:textId="77777777" w:rsidR="001E5C6A" w:rsidRDefault="00000000">
            <w:pPr>
              <w:spacing w:after="0"/>
              <w:jc w:val="center"/>
            </w:pPr>
            <w:r>
              <w:rPr>
                <w:b/>
                <w:sz w:val="18"/>
              </w:rPr>
              <w:t>Descripción</w:t>
            </w:r>
          </w:p>
        </w:tc>
        <w:tc>
          <w:tcPr>
            <w:tcW w:w="2351" w:type="dxa"/>
            <w:shd w:val="clear" w:color="auto" w:fill="D9EAF7"/>
          </w:tcPr>
          <w:p w14:paraId="7A7CA146" w14:textId="77777777" w:rsidR="001E5C6A" w:rsidRDefault="00000000">
            <w:pPr>
              <w:spacing w:after="0"/>
              <w:jc w:val="center"/>
            </w:pPr>
            <w:r>
              <w:rPr>
                <w:b/>
                <w:sz w:val="18"/>
              </w:rPr>
              <w:t>Tipo</w:t>
            </w:r>
          </w:p>
        </w:tc>
        <w:tc>
          <w:tcPr>
            <w:tcW w:w="2351" w:type="dxa"/>
            <w:shd w:val="clear" w:color="auto" w:fill="D9EAF7"/>
          </w:tcPr>
          <w:p w14:paraId="1A43F5D7" w14:textId="77777777" w:rsidR="001E5C6A" w:rsidRDefault="00000000">
            <w:pPr>
              <w:spacing w:after="0"/>
              <w:jc w:val="center"/>
            </w:pPr>
            <w:r>
              <w:rPr>
                <w:b/>
                <w:sz w:val="18"/>
              </w:rPr>
              <w:t>Observación metodológica</w:t>
            </w:r>
          </w:p>
        </w:tc>
      </w:tr>
      <w:tr w:rsidR="001E5C6A" w:rsidRPr="007E3485" w14:paraId="497A5B16" w14:textId="77777777">
        <w:trPr>
          <w:cantSplit/>
          <w:jc w:val="center"/>
        </w:trPr>
        <w:tc>
          <w:tcPr>
            <w:tcW w:w="2351" w:type="dxa"/>
          </w:tcPr>
          <w:p w14:paraId="3C8456F0" w14:textId="77777777" w:rsidR="001E5C6A" w:rsidRDefault="00000000">
            <w:pPr>
              <w:spacing w:after="0"/>
            </w:pPr>
            <w:r>
              <w:rPr>
                <w:sz w:val="18"/>
              </w:rPr>
              <w:t>Número de consultas</w:t>
            </w:r>
          </w:p>
        </w:tc>
        <w:tc>
          <w:tcPr>
            <w:tcW w:w="2351" w:type="dxa"/>
          </w:tcPr>
          <w:p w14:paraId="3C080DAE" w14:textId="77777777" w:rsidR="001E5C6A" w:rsidRPr="007E3485" w:rsidRDefault="00000000">
            <w:pPr>
              <w:spacing w:after="0"/>
              <w:rPr>
                <w:lang w:val="es-EC"/>
              </w:rPr>
            </w:pPr>
            <w:proofErr w:type="gramStart"/>
            <w:r w:rsidRPr="007E3485">
              <w:rPr>
                <w:sz w:val="18"/>
                <w:lang w:val="es-EC"/>
              </w:rPr>
              <w:t>Total</w:t>
            </w:r>
            <w:proofErr w:type="gramEnd"/>
            <w:r w:rsidRPr="007E3485">
              <w:rPr>
                <w:sz w:val="18"/>
                <w:lang w:val="es-EC"/>
              </w:rPr>
              <w:t xml:space="preserve"> de atenciones de consulta externa por especialidad y período.</w:t>
            </w:r>
          </w:p>
        </w:tc>
        <w:tc>
          <w:tcPr>
            <w:tcW w:w="2351" w:type="dxa"/>
          </w:tcPr>
          <w:p w14:paraId="1C01938C" w14:textId="77777777" w:rsidR="001E5C6A" w:rsidRDefault="00000000">
            <w:pPr>
              <w:spacing w:after="0"/>
            </w:pPr>
            <w:proofErr w:type="spellStart"/>
            <w:r>
              <w:rPr>
                <w:sz w:val="18"/>
              </w:rPr>
              <w:t>Dependiente</w:t>
            </w:r>
            <w:proofErr w:type="spellEnd"/>
          </w:p>
        </w:tc>
        <w:tc>
          <w:tcPr>
            <w:tcW w:w="2351" w:type="dxa"/>
          </w:tcPr>
          <w:p w14:paraId="03861258" w14:textId="77777777" w:rsidR="001E5C6A" w:rsidRPr="007E3485" w:rsidRDefault="00000000">
            <w:pPr>
              <w:spacing w:after="0"/>
              <w:rPr>
                <w:lang w:val="es-EC"/>
              </w:rPr>
            </w:pPr>
            <w:r w:rsidRPr="007E3485">
              <w:rPr>
                <w:sz w:val="18"/>
                <w:lang w:val="es-EC"/>
              </w:rPr>
              <w:t>Representa demanda observada, no demanda insatisfecha.</w:t>
            </w:r>
          </w:p>
        </w:tc>
      </w:tr>
      <w:tr w:rsidR="001E5C6A" w:rsidRPr="007E3485" w14:paraId="57B0F777" w14:textId="77777777">
        <w:trPr>
          <w:cantSplit/>
          <w:jc w:val="center"/>
        </w:trPr>
        <w:tc>
          <w:tcPr>
            <w:tcW w:w="2351" w:type="dxa"/>
          </w:tcPr>
          <w:p w14:paraId="76053FC5" w14:textId="77777777" w:rsidR="001E5C6A" w:rsidRDefault="00000000">
            <w:pPr>
              <w:spacing w:after="0"/>
            </w:pPr>
            <w:proofErr w:type="spellStart"/>
            <w:r>
              <w:rPr>
                <w:sz w:val="18"/>
              </w:rPr>
              <w:t>Fecha</w:t>
            </w:r>
            <w:proofErr w:type="spellEnd"/>
          </w:p>
        </w:tc>
        <w:tc>
          <w:tcPr>
            <w:tcW w:w="2351" w:type="dxa"/>
          </w:tcPr>
          <w:p w14:paraId="426C4E2B" w14:textId="77777777" w:rsidR="001E5C6A" w:rsidRPr="007E3485" w:rsidRDefault="00000000">
            <w:pPr>
              <w:spacing w:after="0"/>
              <w:rPr>
                <w:lang w:val="es-EC"/>
              </w:rPr>
            </w:pPr>
            <w:r w:rsidRPr="007E3485">
              <w:rPr>
                <w:sz w:val="18"/>
                <w:lang w:val="es-EC"/>
              </w:rPr>
              <w:t>Día o mes de registro de la atención.</w:t>
            </w:r>
          </w:p>
        </w:tc>
        <w:tc>
          <w:tcPr>
            <w:tcW w:w="2351" w:type="dxa"/>
          </w:tcPr>
          <w:p w14:paraId="4FFFAD26" w14:textId="77777777" w:rsidR="001E5C6A" w:rsidRDefault="00000000">
            <w:pPr>
              <w:spacing w:after="0"/>
            </w:pPr>
            <w:proofErr w:type="spellStart"/>
            <w:r>
              <w:rPr>
                <w:sz w:val="18"/>
              </w:rPr>
              <w:t>Predictora</w:t>
            </w:r>
            <w:proofErr w:type="spellEnd"/>
            <w:r>
              <w:rPr>
                <w:sz w:val="18"/>
              </w:rPr>
              <w:t xml:space="preserve"> temporal</w:t>
            </w:r>
          </w:p>
        </w:tc>
        <w:tc>
          <w:tcPr>
            <w:tcW w:w="2351" w:type="dxa"/>
          </w:tcPr>
          <w:p w14:paraId="1EA2695E" w14:textId="77777777" w:rsidR="001E5C6A" w:rsidRPr="007E3485" w:rsidRDefault="00000000">
            <w:pPr>
              <w:spacing w:after="0"/>
              <w:rPr>
                <w:lang w:val="es-EC"/>
              </w:rPr>
            </w:pPr>
            <w:r w:rsidRPr="007E3485">
              <w:rPr>
                <w:sz w:val="18"/>
                <w:lang w:val="es-EC"/>
              </w:rPr>
              <w:t>Permite construir variables de calendario y secuencia.</w:t>
            </w:r>
          </w:p>
        </w:tc>
      </w:tr>
      <w:tr w:rsidR="001E5C6A" w:rsidRPr="007E3485" w14:paraId="2B49362B" w14:textId="77777777">
        <w:trPr>
          <w:cantSplit/>
          <w:jc w:val="center"/>
        </w:trPr>
        <w:tc>
          <w:tcPr>
            <w:tcW w:w="2351" w:type="dxa"/>
          </w:tcPr>
          <w:p w14:paraId="3B127289" w14:textId="77777777" w:rsidR="001E5C6A" w:rsidRDefault="00000000">
            <w:pPr>
              <w:spacing w:after="0"/>
            </w:pPr>
            <w:proofErr w:type="spellStart"/>
            <w:r>
              <w:rPr>
                <w:sz w:val="18"/>
              </w:rPr>
              <w:t>Especialidad</w:t>
            </w:r>
            <w:proofErr w:type="spellEnd"/>
            <w:r>
              <w:rPr>
                <w:sz w:val="18"/>
              </w:rPr>
              <w:t xml:space="preserve"> </w:t>
            </w:r>
            <w:proofErr w:type="spellStart"/>
            <w:r>
              <w:rPr>
                <w:sz w:val="18"/>
              </w:rPr>
              <w:t>médica</w:t>
            </w:r>
            <w:proofErr w:type="spellEnd"/>
          </w:p>
        </w:tc>
        <w:tc>
          <w:tcPr>
            <w:tcW w:w="2351" w:type="dxa"/>
          </w:tcPr>
          <w:p w14:paraId="4DC0D799" w14:textId="77777777" w:rsidR="001E5C6A" w:rsidRPr="007E3485" w:rsidRDefault="00000000">
            <w:pPr>
              <w:spacing w:after="0"/>
              <w:rPr>
                <w:lang w:val="es-EC"/>
              </w:rPr>
            </w:pPr>
            <w:r w:rsidRPr="007E3485">
              <w:rPr>
                <w:sz w:val="18"/>
                <w:lang w:val="es-EC"/>
              </w:rPr>
              <w:t>Servicio o especialidad asociada a la consulta.</w:t>
            </w:r>
          </w:p>
        </w:tc>
        <w:tc>
          <w:tcPr>
            <w:tcW w:w="2351" w:type="dxa"/>
          </w:tcPr>
          <w:p w14:paraId="7A1BDCA6" w14:textId="77777777" w:rsidR="001E5C6A" w:rsidRDefault="00000000">
            <w:pPr>
              <w:spacing w:after="0"/>
            </w:pPr>
            <w:proofErr w:type="spellStart"/>
            <w:r>
              <w:rPr>
                <w:sz w:val="18"/>
              </w:rPr>
              <w:t>Predictora</w:t>
            </w:r>
            <w:proofErr w:type="spellEnd"/>
            <w:r>
              <w:rPr>
                <w:sz w:val="18"/>
              </w:rPr>
              <w:t xml:space="preserve"> </w:t>
            </w:r>
            <w:proofErr w:type="spellStart"/>
            <w:r>
              <w:rPr>
                <w:sz w:val="18"/>
              </w:rPr>
              <w:t>categórica</w:t>
            </w:r>
            <w:proofErr w:type="spellEnd"/>
          </w:p>
        </w:tc>
        <w:tc>
          <w:tcPr>
            <w:tcW w:w="2351" w:type="dxa"/>
          </w:tcPr>
          <w:p w14:paraId="19ECC4DE" w14:textId="77777777" w:rsidR="001E5C6A" w:rsidRPr="007E3485" w:rsidRDefault="00000000">
            <w:pPr>
              <w:spacing w:after="0"/>
              <w:rPr>
                <w:lang w:val="es-EC"/>
              </w:rPr>
            </w:pPr>
            <w:r w:rsidRPr="007E3485">
              <w:rPr>
                <w:sz w:val="18"/>
                <w:lang w:val="es-EC"/>
              </w:rPr>
              <w:t>Debe codificarse sin perder trazabilidad.</w:t>
            </w:r>
          </w:p>
        </w:tc>
      </w:tr>
      <w:tr w:rsidR="001E5C6A" w:rsidRPr="007E3485" w14:paraId="2FC8542B" w14:textId="77777777">
        <w:trPr>
          <w:cantSplit/>
          <w:jc w:val="center"/>
        </w:trPr>
        <w:tc>
          <w:tcPr>
            <w:tcW w:w="2351" w:type="dxa"/>
          </w:tcPr>
          <w:p w14:paraId="32AFC7F8" w14:textId="77777777" w:rsidR="001E5C6A" w:rsidRDefault="00000000">
            <w:pPr>
              <w:spacing w:after="0"/>
            </w:pPr>
            <w:r>
              <w:rPr>
                <w:sz w:val="18"/>
              </w:rPr>
              <w:t xml:space="preserve">Día de la </w:t>
            </w:r>
            <w:proofErr w:type="spellStart"/>
            <w:r>
              <w:rPr>
                <w:sz w:val="18"/>
              </w:rPr>
              <w:t>semana</w:t>
            </w:r>
            <w:proofErr w:type="spellEnd"/>
          </w:p>
        </w:tc>
        <w:tc>
          <w:tcPr>
            <w:tcW w:w="2351" w:type="dxa"/>
          </w:tcPr>
          <w:p w14:paraId="1C973F5A" w14:textId="77777777" w:rsidR="001E5C6A" w:rsidRPr="007E3485" w:rsidRDefault="00000000">
            <w:pPr>
              <w:spacing w:after="0"/>
              <w:rPr>
                <w:lang w:val="es-EC"/>
              </w:rPr>
            </w:pPr>
            <w:r w:rsidRPr="007E3485">
              <w:rPr>
                <w:sz w:val="18"/>
                <w:lang w:val="es-EC"/>
              </w:rPr>
              <w:t>Indicador derivado de la fecha.</w:t>
            </w:r>
          </w:p>
        </w:tc>
        <w:tc>
          <w:tcPr>
            <w:tcW w:w="2351" w:type="dxa"/>
          </w:tcPr>
          <w:p w14:paraId="71661365" w14:textId="77777777" w:rsidR="001E5C6A" w:rsidRDefault="00000000">
            <w:pPr>
              <w:spacing w:after="0"/>
            </w:pPr>
            <w:proofErr w:type="spellStart"/>
            <w:r>
              <w:rPr>
                <w:sz w:val="18"/>
              </w:rPr>
              <w:t>Predictora</w:t>
            </w:r>
            <w:proofErr w:type="spellEnd"/>
            <w:r>
              <w:rPr>
                <w:sz w:val="18"/>
              </w:rPr>
              <w:t xml:space="preserve"> </w:t>
            </w:r>
            <w:proofErr w:type="spellStart"/>
            <w:r>
              <w:rPr>
                <w:sz w:val="18"/>
              </w:rPr>
              <w:t>derivada</w:t>
            </w:r>
            <w:proofErr w:type="spellEnd"/>
          </w:p>
        </w:tc>
        <w:tc>
          <w:tcPr>
            <w:tcW w:w="2351" w:type="dxa"/>
          </w:tcPr>
          <w:p w14:paraId="7402F044" w14:textId="77777777" w:rsidR="001E5C6A" w:rsidRPr="007E3485" w:rsidRDefault="00000000">
            <w:pPr>
              <w:spacing w:after="0"/>
              <w:rPr>
                <w:lang w:val="es-EC"/>
              </w:rPr>
            </w:pPr>
            <w:r w:rsidRPr="007E3485">
              <w:rPr>
                <w:sz w:val="18"/>
                <w:lang w:val="es-EC"/>
              </w:rPr>
              <w:t>Útil si se modela a nivel diario.</w:t>
            </w:r>
          </w:p>
        </w:tc>
      </w:tr>
      <w:tr w:rsidR="001E5C6A" w14:paraId="7970750F" w14:textId="77777777">
        <w:trPr>
          <w:cantSplit/>
          <w:jc w:val="center"/>
        </w:trPr>
        <w:tc>
          <w:tcPr>
            <w:tcW w:w="2351" w:type="dxa"/>
          </w:tcPr>
          <w:p w14:paraId="3351CC04" w14:textId="77777777" w:rsidR="001E5C6A" w:rsidRPr="007E3485" w:rsidRDefault="00000000">
            <w:pPr>
              <w:spacing w:after="0"/>
              <w:rPr>
                <w:lang w:val="es-EC"/>
              </w:rPr>
            </w:pPr>
            <w:r w:rsidRPr="007E3485">
              <w:rPr>
                <w:sz w:val="18"/>
                <w:lang w:val="es-EC"/>
              </w:rPr>
              <w:t>Mes y semana del año</w:t>
            </w:r>
          </w:p>
        </w:tc>
        <w:tc>
          <w:tcPr>
            <w:tcW w:w="2351" w:type="dxa"/>
          </w:tcPr>
          <w:p w14:paraId="640C797C" w14:textId="77777777" w:rsidR="001E5C6A" w:rsidRDefault="00000000">
            <w:pPr>
              <w:spacing w:after="0"/>
            </w:pPr>
            <w:proofErr w:type="spellStart"/>
            <w:r>
              <w:rPr>
                <w:sz w:val="18"/>
              </w:rPr>
              <w:t>Indicadores</w:t>
            </w:r>
            <w:proofErr w:type="spellEnd"/>
            <w:r>
              <w:rPr>
                <w:sz w:val="18"/>
              </w:rPr>
              <w:t xml:space="preserve"> </w:t>
            </w:r>
            <w:proofErr w:type="spellStart"/>
            <w:r>
              <w:rPr>
                <w:sz w:val="18"/>
              </w:rPr>
              <w:t>temporales</w:t>
            </w:r>
            <w:proofErr w:type="spellEnd"/>
            <w:r>
              <w:rPr>
                <w:sz w:val="18"/>
              </w:rPr>
              <w:t xml:space="preserve"> </w:t>
            </w:r>
            <w:proofErr w:type="spellStart"/>
            <w:r>
              <w:rPr>
                <w:sz w:val="18"/>
              </w:rPr>
              <w:t>derivados</w:t>
            </w:r>
            <w:proofErr w:type="spellEnd"/>
            <w:r>
              <w:rPr>
                <w:sz w:val="18"/>
              </w:rPr>
              <w:t>.</w:t>
            </w:r>
          </w:p>
        </w:tc>
        <w:tc>
          <w:tcPr>
            <w:tcW w:w="2351" w:type="dxa"/>
          </w:tcPr>
          <w:p w14:paraId="4D9D878D" w14:textId="77777777" w:rsidR="001E5C6A" w:rsidRDefault="00000000">
            <w:pPr>
              <w:spacing w:after="0"/>
            </w:pPr>
            <w:r>
              <w:rPr>
                <w:sz w:val="18"/>
              </w:rPr>
              <w:t>Predictora derivada</w:t>
            </w:r>
          </w:p>
        </w:tc>
        <w:tc>
          <w:tcPr>
            <w:tcW w:w="2351" w:type="dxa"/>
          </w:tcPr>
          <w:p w14:paraId="2F660F94" w14:textId="77777777" w:rsidR="001E5C6A" w:rsidRDefault="00000000">
            <w:pPr>
              <w:spacing w:after="0"/>
            </w:pPr>
            <w:r>
              <w:rPr>
                <w:sz w:val="18"/>
              </w:rPr>
              <w:t>Capturan posibles patrones estacionales.</w:t>
            </w:r>
          </w:p>
        </w:tc>
      </w:tr>
      <w:tr w:rsidR="001E5C6A" w:rsidRPr="007E3485" w14:paraId="2751F380" w14:textId="77777777">
        <w:trPr>
          <w:cantSplit/>
          <w:jc w:val="center"/>
        </w:trPr>
        <w:tc>
          <w:tcPr>
            <w:tcW w:w="2351" w:type="dxa"/>
          </w:tcPr>
          <w:p w14:paraId="6A47A78C" w14:textId="77777777" w:rsidR="001E5C6A" w:rsidRDefault="00000000">
            <w:pPr>
              <w:spacing w:after="0"/>
            </w:pPr>
            <w:r>
              <w:rPr>
                <w:sz w:val="18"/>
              </w:rPr>
              <w:t>Feriado / día no laborable</w:t>
            </w:r>
          </w:p>
        </w:tc>
        <w:tc>
          <w:tcPr>
            <w:tcW w:w="2351" w:type="dxa"/>
          </w:tcPr>
          <w:p w14:paraId="59F3A3AA" w14:textId="77777777" w:rsidR="001E5C6A" w:rsidRPr="007E3485" w:rsidRDefault="00000000">
            <w:pPr>
              <w:spacing w:after="0"/>
              <w:rPr>
                <w:lang w:val="es-EC"/>
              </w:rPr>
            </w:pPr>
            <w:r w:rsidRPr="007E3485">
              <w:rPr>
                <w:sz w:val="18"/>
                <w:lang w:val="es-EC"/>
              </w:rPr>
              <w:t>Indicador de feriados nacionales o locales.</w:t>
            </w:r>
          </w:p>
        </w:tc>
        <w:tc>
          <w:tcPr>
            <w:tcW w:w="2351" w:type="dxa"/>
          </w:tcPr>
          <w:p w14:paraId="72DA899F" w14:textId="77777777" w:rsidR="001E5C6A" w:rsidRDefault="00000000">
            <w:pPr>
              <w:spacing w:after="0"/>
            </w:pPr>
            <w:proofErr w:type="spellStart"/>
            <w:r>
              <w:rPr>
                <w:sz w:val="18"/>
              </w:rPr>
              <w:t>Predictora</w:t>
            </w:r>
            <w:proofErr w:type="spellEnd"/>
            <w:r>
              <w:rPr>
                <w:sz w:val="18"/>
              </w:rPr>
              <w:t xml:space="preserve"> </w:t>
            </w:r>
            <w:proofErr w:type="spellStart"/>
            <w:r>
              <w:rPr>
                <w:sz w:val="18"/>
              </w:rPr>
              <w:t>exógena</w:t>
            </w:r>
            <w:proofErr w:type="spellEnd"/>
          </w:p>
        </w:tc>
        <w:tc>
          <w:tcPr>
            <w:tcW w:w="2351" w:type="dxa"/>
          </w:tcPr>
          <w:p w14:paraId="44DE82EF" w14:textId="77777777" w:rsidR="001E5C6A" w:rsidRPr="007E3485" w:rsidRDefault="00000000">
            <w:pPr>
              <w:spacing w:after="0"/>
              <w:rPr>
                <w:lang w:val="es-EC"/>
              </w:rPr>
            </w:pPr>
            <w:r w:rsidRPr="007E3485">
              <w:rPr>
                <w:sz w:val="18"/>
                <w:lang w:val="es-EC"/>
              </w:rPr>
              <w:t>Debe construirse desde calendarios oficiales.</w:t>
            </w:r>
          </w:p>
        </w:tc>
      </w:tr>
      <w:tr w:rsidR="001E5C6A" w:rsidRPr="007E3485" w14:paraId="7CBD3DDC" w14:textId="77777777">
        <w:trPr>
          <w:cantSplit/>
          <w:jc w:val="center"/>
        </w:trPr>
        <w:tc>
          <w:tcPr>
            <w:tcW w:w="2351" w:type="dxa"/>
          </w:tcPr>
          <w:p w14:paraId="0DF745D4" w14:textId="77777777" w:rsidR="001E5C6A" w:rsidRDefault="00000000">
            <w:pPr>
              <w:spacing w:after="0"/>
            </w:pPr>
            <w:proofErr w:type="spellStart"/>
            <w:r>
              <w:rPr>
                <w:sz w:val="18"/>
              </w:rPr>
              <w:t>Rezagos</w:t>
            </w:r>
            <w:proofErr w:type="spellEnd"/>
            <w:r>
              <w:rPr>
                <w:sz w:val="18"/>
              </w:rPr>
              <w:t xml:space="preserve"> de </w:t>
            </w:r>
            <w:proofErr w:type="spellStart"/>
            <w:r>
              <w:rPr>
                <w:sz w:val="18"/>
              </w:rPr>
              <w:t>demanda</w:t>
            </w:r>
            <w:proofErr w:type="spellEnd"/>
          </w:p>
        </w:tc>
        <w:tc>
          <w:tcPr>
            <w:tcW w:w="2351" w:type="dxa"/>
          </w:tcPr>
          <w:p w14:paraId="623E7EB3" w14:textId="77777777" w:rsidR="001E5C6A" w:rsidRPr="007E3485" w:rsidRDefault="00000000">
            <w:pPr>
              <w:spacing w:after="0"/>
              <w:rPr>
                <w:lang w:val="es-EC"/>
              </w:rPr>
            </w:pPr>
            <w:r w:rsidRPr="007E3485">
              <w:rPr>
                <w:sz w:val="18"/>
                <w:lang w:val="es-EC"/>
              </w:rPr>
              <w:t>Valores anteriores de consultas por especialidad.</w:t>
            </w:r>
          </w:p>
        </w:tc>
        <w:tc>
          <w:tcPr>
            <w:tcW w:w="2351" w:type="dxa"/>
          </w:tcPr>
          <w:p w14:paraId="128F8B12" w14:textId="77777777" w:rsidR="001E5C6A" w:rsidRDefault="00000000">
            <w:pPr>
              <w:spacing w:after="0"/>
            </w:pPr>
            <w:proofErr w:type="spellStart"/>
            <w:r>
              <w:rPr>
                <w:sz w:val="18"/>
              </w:rPr>
              <w:t>Predictora</w:t>
            </w:r>
            <w:proofErr w:type="spellEnd"/>
            <w:r>
              <w:rPr>
                <w:sz w:val="18"/>
              </w:rPr>
              <w:t xml:space="preserve"> temporal</w:t>
            </w:r>
          </w:p>
        </w:tc>
        <w:tc>
          <w:tcPr>
            <w:tcW w:w="2351" w:type="dxa"/>
          </w:tcPr>
          <w:p w14:paraId="27D6F68D" w14:textId="77777777" w:rsidR="001E5C6A" w:rsidRPr="007E3485" w:rsidRDefault="00000000">
            <w:pPr>
              <w:spacing w:after="0"/>
              <w:rPr>
                <w:lang w:val="es-EC"/>
              </w:rPr>
            </w:pPr>
            <w:r w:rsidRPr="007E3485">
              <w:rPr>
                <w:sz w:val="18"/>
                <w:lang w:val="es-EC"/>
              </w:rPr>
              <w:t>Deben calcularse solo con información pasada.</w:t>
            </w:r>
          </w:p>
        </w:tc>
      </w:tr>
      <w:tr w:rsidR="001E5C6A" w:rsidRPr="007E3485" w14:paraId="5CAFF226" w14:textId="77777777">
        <w:trPr>
          <w:cantSplit/>
          <w:jc w:val="center"/>
        </w:trPr>
        <w:tc>
          <w:tcPr>
            <w:tcW w:w="2351" w:type="dxa"/>
          </w:tcPr>
          <w:p w14:paraId="02FB1B6F" w14:textId="77777777" w:rsidR="001E5C6A" w:rsidRDefault="00000000">
            <w:pPr>
              <w:spacing w:after="0"/>
            </w:pPr>
            <w:proofErr w:type="spellStart"/>
            <w:r>
              <w:rPr>
                <w:sz w:val="18"/>
              </w:rPr>
              <w:t>Promedios</w:t>
            </w:r>
            <w:proofErr w:type="spellEnd"/>
            <w:r>
              <w:rPr>
                <w:sz w:val="18"/>
              </w:rPr>
              <w:t xml:space="preserve"> </w:t>
            </w:r>
            <w:proofErr w:type="spellStart"/>
            <w:r>
              <w:rPr>
                <w:sz w:val="18"/>
              </w:rPr>
              <w:t>móviles</w:t>
            </w:r>
            <w:proofErr w:type="spellEnd"/>
          </w:p>
        </w:tc>
        <w:tc>
          <w:tcPr>
            <w:tcW w:w="2351" w:type="dxa"/>
          </w:tcPr>
          <w:p w14:paraId="76582433" w14:textId="77777777" w:rsidR="001E5C6A" w:rsidRPr="007E3485" w:rsidRDefault="00000000">
            <w:pPr>
              <w:spacing w:after="0"/>
              <w:rPr>
                <w:lang w:val="es-EC"/>
              </w:rPr>
            </w:pPr>
            <w:r w:rsidRPr="007E3485">
              <w:rPr>
                <w:sz w:val="18"/>
                <w:lang w:val="es-EC"/>
              </w:rPr>
              <w:t>Promedios de demanda en ventanas previas.</w:t>
            </w:r>
          </w:p>
        </w:tc>
        <w:tc>
          <w:tcPr>
            <w:tcW w:w="2351" w:type="dxa"/>
          </w:tcPr>
          <w:p w14:paraId="2E719F2F" w14:textId="77777777" w:rsidR="001E5C6A" w:rsidRDefault="00000000">
            <w:pPr>
              <w:spacing w:after="0"/>
            </w:pPr>
            <w:proofErr w:type="spellStart"/>
            <w:r>
              <w:rPr>
                <w:sz w:val="18"/>
              </w:rPr>
              <w:t>Predictora</w:t>
            </w:r>
            <w:proofErr w:type="spellEnd"/>
            <w:r>
              <w:rPr>
                <w:sz w:val="18"/>
              </w:rPr>
              <w:t xml:space="preserve"> temporal</w:t>
            </w:r>
          </w:p>
        </w:tc>
        <w:tc>
          <w:tcPr>
            <w:tcW w:w="2351" w:type="dxa"/>
          </w:tcPr>
          <w:p w14:paraId="57F492C8" w14:textId="77777777" w:rsidR="001E5C6A" w:rsidRPr="007E3485" w:rsidRDefault="00000000">
            <w:pPr>
              <w:spacing w:after="0"/>
              <w:rPr>
                <w:lang w:val="es-EC"/>
              </w:rPr>
            </w:pPr>
            <w:r w:rsidRPr="007E3485">
              <w:rPr>
                <w:sz w:val="18"/>
                <w:lang w:val="es-EC"/>
              </w:rPr>
              <w:t>Ayudan a capturar tendencia local sin fuga de información.</w:t>
            </w:r>
          </w:p>
        </w:tc>
      </w:tr>
      <w:tr w:rsidR="001E5C6A" w:rsidRPr="007E3485" w14:paraId="2ADEC27D" w14:textId="77777777">
        <w:trPr>
          <w:cantSplit/>
          <w:jc w:val="center"/>
        </w:trPr>
        <w:tc>
          <w:tcPr>
            <w:tcW w:w="2351" w:type="dxa"/>
          </w:tcPr>
          <w:p w14:paraId="64E9806E" w14:textId="77777777" w:rsidR="001E5C6A" w:rsidRDefault="00000000">
            <w:pPr>
              <w:spacing w:after="0"/>
            </w:pPr>
            <w:r>
              <w:rPr>
                <w:sz w:val="18"/>
              </w:rPr>
              <w:t xml:space="preserve">Variables de </w:t>
            </w:r>
            <w:proofErr w:type="spellStart"/>
            <w:r>
              <w:rPr>
                <w:sz w:val="18"/>
              </w:rPr>
              <w:t>capacidad</w:t>
            </w:r>
            <w:proofErr w:type="spellEnd"/>
          </w:p>
        </w:tc>
        <w:tc>
          <w:tcPr>
            <w:tcW w:w="2351" w:type="dxa"/>
          </w:tcPr>
          <w:p w14:paraId="6CF0F9FD" w14:textId="77777777" w:rsidR="001E5C6A" w:rsidRPr="007E3485" w:rsidRDefault="00000000">
            <w:pPr>
              <w:spacing w:after="0"/>
              <w:rPr>
                <w:lang w:val="es-EC"/>
              </w:rPr>
            </w:pPr>
            <w:r w:rsidRPr="007E3485">
              <w:rPr>
                <w:sz w:val="18"/>
                <w:lang w:val="es-EC"/>
              </w:rPr>
              <w:t>Número de médicos, consultorios, cupos o agendas disponibles, si existen.</w:t>
            </w:r>
          </w:p>
        </w:tc>
        <w:tc>
          <w:tcPr>
            <w:tcW w:w="2351" w:type="dxa"/>
          </w:tcPr>
          <w:p w14:paraId="73B34CAD" w14:textId="77777777" w:rsidR="001E5C6A" w:rsidRDefault="00000000">
            <w:pPr>
              <w:spacing w:after="0"/>
            </w:pPr>
            <w:proofErr w:type="spellStart"/>
            <w:r>
              <w:rPr>
                <w:sz w:val="18"/>
              </w:rPr>
              <w:t>Predictora</w:t>
            </w:r>
            <w:proofErr w:type="spellEnd"/>
            <w:r>
              <w:rPr>
                <w:sz w:val="18"/>
              </w:rPr>
              <w:t xml:space="preserve"> </w:t>
            </w:r>
            <w:proofErr w:type="spellStart"/>
            <w:r>
              <w:rPr>
                <w:sz w:val="18"/>
              </w:rPr>
              <w:t>operacional</w:t>
            </w:r>
            <w:proofErr w:type="spellEnd"/>
          </w:p>
        </w:tc>
        <w:tc>
          <w:tcPr>
            <w:tcW w:w="2351" w:type="dxa"/>
          </w:tcPr>
          <w:p w14:paraId="40918D19" w14:textId="77777777" w:rsidR="001E5C6A" w:rsidRPr="007E3485" w:rsidRDefault="00000000">
            <w:pPr>
              <w:spacing w:after="0"/>
              <w:rPr>
                <w:lang w:val="es-EC"/>
              </w:rPr>
            </w:pPr>
            <w:r w:rsidRPr="007E3485">
              <w:rPr>
                <w:sz w:val="18"/>
                <w:lang w:val="es-EC"/>
              </w:rPr>
              <w:t>Su inclusión dependerá de disponibilidad y calidad.</w:t>
            </w:r>
          </w:p>
        </w:tc>
      </w:tr>
    </w:tbl>
    <w:p w14:paraId="3ED7F70C" w14:textId="77777777" w:rsidR="001E5C6A" w:rsidRPr="007E3485" w:rsidRDefault="00000000">
      <w:pPr>
        <w:pStyle w:val="Ttulo2"/>
        <w:rPr>
          <w:lang w:val="es-EC"/>
        </w:rPr>
      </w:pPr>
      <w:r w:rsidRPr="007E3485">
        <w:rPr>
          <w:lang w:val="es-EC"/>
        </w:rPr>
        <w:t>6.5. Criterios de inclusión y exclusión</w:t>
      </w:r>
    </w:p>
    <w:p w14:paraId="7E2D65B1" w14:textId="77777777" w:rsidR="001E5C6A" w:rsidRDefault="00000000">
      <w:r w:rsidRPr="007E3485">
        <w:rPr>
          <w:lang w:val="es-EC"/>
        </w:rPr>
        <w:t xml:space="preserve">Tabla 3. </w:t>
      </w:r>
      <w:proofErr w:type="spellStart"/>
      <w:r>
        <w:t>Criterios</w:t>
      </w:r>
      <w:proofErr w:type="spellEnd"/>
      <w:r>
        <w:t xml:space="preserve"> de </w:t>
      </w:r>
      <w:proofErr w:type="spellStart"/>
      <w:r>
        <w:t>inclusión</w:t>
      </w:r>
      <w:proofErr w:type="spellEnd"/>
      <w:r>
        <w:t xml:space="preserve"> y exclusión</w:t>
      </w:r>
    </w:p>
    <w:tbl>
      <w:tblPr>
        <w:tblStyle w:val="Tablaconcuadrcula"/>
        <w:tblW w:w="0" w:type="auto"/>
        <w:jc w:val="center"/>
        <w:tblLook w:val="04A0" w:firstRow="1" w:lastRow="0" w:firstColumn="1" w:lastColumn="0" w:noHBand="0" w:noVBand="1"/>
      </w:tblPr>
      <w:tblGrid>
        <w:gridCol w:w="3132"/>
        <w:gridCol w:w="3132"/>
        <w:gridCol w:w="3132"/>
      </w:tblGrid>
      <w:tr w:rsidR="001E5C6A" w14:paraId="579B7C41" w14:textId="77777777">
        <w:trPr>
          <w:cantSplit/>
          <w:jc w:val="center"/>
        </w:trPr>
        <w:tc>
          <w:tcPr>
            <w:tcW w:w="3135" w:type="dxa"/>
            <w:shd w:val="clear" w:color="auto" w:fill="D9EAF7"/>
          </w:tcPr>
          <w:p w14:paraId="2EA32B71" w14:textId="77777777" w:rsidR="001E5C6A" w:rsidRDefault="00000000">
            <w:pPr>
              <w:spacing w:after="0"/>
              <w:jc w:val="center"/>
            </w:pPr>
            <w:r>
              <w:rPr>
                <w:b/>
                <w:sz w:val="18"/>
              </w:rPr>
              <w:t>Dimensión</w:t>
            </w:r>
          </w:p>
        </w:tc>
        <w:tc>
          <w:tcPr>
            <w:tcW w:w="3135" w:type="dxa"/>
            <w:shd w:val="clear" w:color="auto" w:fill="D9EAF7"/>
          </w:tcPr>
          <w:p w14:paraId="44C65682" w14:textId="77777777" w:rsidR="001E5C6A" w:rsidRDefault="00000000">
            <w:pPr>
              <w:spacing w:after="0"/>
              <w:jc w:val="center"/>
            </w:pPr>
            <w:r>
              <w:rPr>
                <w:b/>
                <w:sz w:val="18"/>
              </w:rPr>
              <w:t>Criterios de inclusión</w:t>
            </w:r>
          </w:p>
        </w:tc>
        <w:tc>
          <w:tcPr>
            <w:tcW w:w="3135" w:type="dxa"/>
            <w:shd w:val="clear" w:color="auto" w:fill="D9EAF7"/>
          </w:tcPr>
          <w:p w14:paraId="07F18582" w14:textId="77777777" w:rsidR="001E5C6A" w:rsidRDefault="00000000">
            <w:pPr>
              <w:spacing w:after="0"/>
              <w:jc w:val="center"/>
            </w:pPr>
            <w:r>
              <w:rPr>
                <w:b/>
                <w:sz w:val="18"/>
              </w:rPr>
              <w:t>Criterios de exclusión</w:t>
            </w:r>
          </w:p>
        </w:tc>
      </w:tr>
      <w:tr w:rsidR="001E5C6A" w:rsidRPr="007E3485" w14:paraId="364260AE" w14:textId="77777777">
        <w:trPr>
          <w:cantSplit/>
          <w:jc w:val="center"/>
        </w:trPr>
        <w:tc>
          <w:tcPr>
            <w:tcW w:w="3135" w:type="dxa"/>
          </w:tcPr>
          <w:p w14:paraId="02FAB404" w14:textId="77777777" w:rsidR="001E5C6A" w:rsidRDefault="00000000">
            <w:pPr>
              <w:spacing w:after="0"/>
            </w:pPr>
            <w:r>
              <w:rPr>
                <w:sz w:val="18"/>
              </w:rPr>
              <w:t>Temporalidad</w:t>
            </w:r>
          </w:p>
        </w:tc>
        <w:tc>
          <w:tcPr>
            <w:tcW w:w="3135" w:type="dxa"/>
          </w:tcPr>
          <w:p w14:paraId="66D8AE3B" w14:textId="77777777" w:rsidR="001E5C6A" w:rsidRPr="007E3485" w:rsidRDefault="00000000">
            <w:pPr>
              <w:spacing w:after="0"/>
              <w:rPr>
                <w:lang w:val="es-EC"/>
              </w:rPr>
            </w:pPr>
            <w:r w:rsidRPr="007E3485">
              <w:rPr>
                <w:sz w:val="18"/>
                <w:lang w:val="es-EC"/>
              </w:rPr>
              <w:t>Registros dentro del período autorizado para el estudio.</w:t>
            </w:r>
          </w:p>
        </w:tc>
        <w:tc>
          <w:tcPr>
            <w:tcW w:w="3135" w:type="dxa"/>
          </w:tcPr>
          <w:p w14:paraId="21A0F0CB" w14:textId="77777777" w:rsidR="001E5C6A" w:rsidRPr="007E3485" w:rsidRDefault="00000000">
            <w:pPr>
              <w:spacing w:after="0"/>
              <w:rPr>
                <w:lang w:val="es-EC"/>
              </w:rPr>
            </w:pPr>
            <w:r w:rsidRPr="007E3485">
              <w:rPr>
                <w:sz w:val="18"/>
                <w:lang w:val="es-EC"/>
              </w:rPr>
              <w:t>Registros fuera del período definido o con fecha inválida.</w:t>
            </w:r>
          </w:p>
        </w:tc>
      </w:tr>
      <w:tr w:rsidR="001E5C6A" w:rsidRPr="007E3485" w14:paraId="7E5AF048" w14:textId="77777777">
        <w:trPr>
          <w:cantSplit/>
          <w:jc w:val="center"/>
        </w:trPr>
        <w:tc>
          <w:tcPr>
            <w:tcW w:w="3135" w:type="dxa"/>
          </w:tcPr>
          <w:p w14:paraId="2B83D13F" w14:textId="77777777" w:rsidR="001E5C6A" w:rsidRDefault="00000000">
            <w:pPr>
              <w:spacing w:after="0"/>
            </w:pPr>
            <w:r>
              <w:rPr>
                <w:sz w:val="18"/>
              </w:rPr>
              <w:t xml:space="preserve">Tipo de </w:t>
            </w:r>
            <w:proofErr w:type="spellStart"/>
            <w:r>
              <w:rPr>
                <w:sz w:val="18"/>
              </w:rPr>
              <w:t>atención</w:t>
            </w:r>
            <w:proofErr w:type="spellEnd"/>
          </w:p>
        </w:tc>
        <w:tc>
          <w:tcPr>
            <w:tcW w:w="3135" w:type="dxa"/>
          </w:tcPr>
          <w:p w14:paraId="7AFF3626" w14:textId="77777777" w:rsidR="001E5C6A" w:rsidRPr="007E3485" w:rsidRDefault="00000000">
            <w:pPr>
              <w:spacing w:after="0"/>
              <w:rPr>
                <w:lang w:val="es-EC"/>
              </w:rPr>
            </w:pPr>
            <w:r w:rsidRPr="007E3485">
              <w:rPr>
                <w:sz w:val="18"/>
                <w:lang w:val="es-EC"/>
              </w:rPr>
              <w:t>Consultas externas de especialidades médicas.</w:t>
            </w:r>
          </w:p>
        </w:tc>
        <w:tc>
          <w:tcPr>
            <w:tcW w:w="3135" w:type="dxa"/>
          </w:tcPr>
          <w:p w14:paraId="2BCD4EF6" w14:textId="77777777" w:rsidR="001E5C6A" w:rsidRPr="007E3485" w:rsidRDefault="00000000">
            <w:pPr>
              <w:spacing w:after="0"/>
              <w:rPr>
                <w:lang w:val="es-EC"/>
              </w:rPr>
            </w:pPr>
            <w:r w:rsidRPr="007E3485">
              <w:rPr>
                <w:sz w:val="18"/>
                <w:lang w:val="es-EC"/>
              </w:rPr>
              <w:t>Urgencias, hospitalización, procedimientos, telemedicina u otros servicios no comparables, salvo justificación específica.</w:t>
            </w:r>
          </w:p>
        </w:tc>
      </w:tr>
      <w:tr w:rsidR="001E5C6A" w:rsidRPr="007E3485" w14:paraId="2595C48A" w14:textId="77777777">
        <w:trPr>
          <w:cantSplit/>
          <w:jc w:val="center"/>
        </w:trPr>
        <w:tc>
          <w:tcPr>
            <w:tcW w:w="3135" w:type="dxa"/>
          </w:tcPr>
          <w:p w14:paraId="01C0EDDA" w14:textId="77777777" w:rsidR="001E5C6A" w:rsidRDefault="00000000">
            <w:pPr>
              <w:spacing w:after="0"/>
            </w:pPr>
            <w:proofErr w:type="spellStart"/>
            <w:r>
              <w:rPr>
                <w:sz w:val="18"/>
              </w:rPr>
              <w:t>Especialidades</w:t>
            </w:r>
            <w:proofErr w:type="spellEnd"/>
          </w:p>
        </w:tc>
        <w:tc>
          <w:tcPr>
            <w:tcW w:w="3135" w:type="dxa"/>
          </w:tcPr>
          <w:p w14:paraId="617162B0" w14:textId="77777777" w:rsidR="001E5C6A" w:rsidRPr="007E3485" w:rsidRDefault="00000000">
            <w:pPr>
              <w:spacing w:after="0"/>
              <w:rPr>
                <w:lang w:val="es-EC"/>
              </w:rPr>
            </w:pPr>
            <w:r w:rsidRPr="007E3485">
              <w:rPr>
                <w:sz w:val="18"/>
                <w:lang w:val="es-EC"/>
              </w:rPr>
              <w:t>Especialidades con volumen y continuidad suficientes para modelado.</w:t>
            </w:r>
          </w:p>
        </w:tc>
        <w:tc>
          <w:tcPr>
            <w:tcW w:w="3135" w:type="dxa"/>
          </w:tcPr>
          <w:p w14:paraId="55E3F75E" w14:textId="77777777" w:rsidR="001E5C6A" w:rsidRPr="007E3485" w:rsidRDefault="00000000">
            <w:pPr>
              <w:spacing w:after="0"/>
              <w:rPr>
                <w:lang w:val="es-EC"/>
              </w:rPr>
            </w:pPr>
            <w:r w:rsidRPr="007E3485">
              <w:rPr>
                <w:sz w:val="18"/>
                <w:lang w:val="es-EC"/>
              </w:rPr>
              <w:t>Especialidades con registros escasos, discontinuos o sin relevancia operativa para el objetivo.</w:t>
            </w:r>
          </w:p>
        </w:tc>
      </w:tr>
      <w:tr w:rsidR="001E5C6A" w:rsidRPr="007E3485" w14:paraId="71B552D1" w14:textId="77777777">
        <w:trPr>
          <w:cantSplit/>
          <w:jc w:val="center"/>
        </w:trPr>
        <w:tc>
          <w:tcPr>
            <w:tcW w:w="3135" w:type="dxa"/>
          </w:tcPr>
          <w:p w14:paraId="7DA1B17A" w14:textId="77777777" w:rsidR="001E5C6A" w:rsidRDefault="00000000">
            <w:pPr>
              <w:spacing w:after="0"/>
            </w:pPr>
            <w:r>
              <w:rPr>
                <w:sz w:val="18"/>
              </w:rPr>
              <w:t xml:space="preserve">Calidad de </w:t>
            </w:r>
            <w:proofErr w:type="spellStart"/>
            <w:r>
              <w:rPr>
                <w:sz w:val="18"/>
              </w:rPr>
              <w:t>datos</w:t>
            </w:r>
            <w:proofErr w:type="spellEnd"/>
          </w:p>
        </w:tc>
        <w:tc>
          <w:tcPr>
            <w:tcW w:w="3135" w:type="dxa"/>
          </w:tcPr>
          <w:p w14:paraId="3F22A33C" w14:textId="77777777" w:rsidR="001E5C6A" w:rsidRPr="007E3485" w:rsidRDefault="00000000">
            <w:pPr>
              <w:spacing w:after="0"/>
              <w:rPr>
                <w:lang w:val="es-EC"/>
              </w:rPr>
            </w:pPr>
            <w:r w:rsidRPr="007E3485">
              <w:rPr>
                <w:sz w:val="18"/>
                <w:lang w:val="es-EC"/>
              </w:rPr>
              <w:t>Registros con fecha, especialidad y número de atenciones completos o imputables.</w:t>
            </w:r>
          </w:p>
        </w:tc>
        <w:tc>
          <w:tcPr>
            <w:tcW w:w="3135" w:type="dxa"/>
          </w:tcPr>
          <w:p w14:paraId="2EDD0FD6" w14:textId="77777777" w:rsidR="001E5C6A" w:rsidRPr="007E3485" w:rsidRDefault="00000000">
            <w:pPr>
              <w:spacing w:after="0"/>
              <w:rPr>
                <w:lang w:val="es-EC"/>
              </w:rPr>
            </w:pPr>
            <w:r w:rsidRPr="007E3485">
              <w:rPr>
                <w:sz w:val="18"/>
                <w:lang w:val="es-EC"/>
              </w:rPr>
              <w:t>Duplicados, inconsistencias no resolubles, campos clave faltantes no imputables.</w:t>
            </w:r>
          </w:p>
        </w:tc>
      </w:tr>
      <w:tr w:rsidR="001E5C6A" w:rsidRPr="007E3485" w14:paraId="6136CE4D" w14:textId="77777777">
        <w:trPr>
          <w:cantSplit/>
          <w:jc w:val="center"/>
        </w:trPr>
        <w:tc>
          <w:tcPr>
            <w:tcW w:w="3135" w:type="dxa"/>
          </w:tcPr>
          <w:p w14:paraId="5437001B" w14:textId="77777777" w:rsidR="001E5C6A" w:rsidRDefault="00000000">
            <w:pPr>
              <w:spacing w:after="0"/>
            </w:pPr>
            <w:proofErr w:type="spellStart"/>
            <w:r>
              <w:rPr>
                <w:sz w:val="18"/>
              </w:rPr>
              <w:lastRenderedPageBreak/>
              <w:t>Privacidad</w:t>
            </w:r>
            <w:proofErr w:type="spellEnd"/>
          </w:p>
        </w:tc>
        <w:tc>
          <w:tcPr>
            <w:tcW w:w="3135" w:type="dxa"/>
          </w:tcPr>
          <w:p w14:paraId="5D0BE01A" w14:textId="77777777" w:rsidR="001E5C6A" w:rsidRPr="007E3485" w:rsidRDefault="00000000">
            <w:pPr>
              <w:spacing w:after="0"/>
              <w:rPr>
                <w:lang w:val="es-EC"/>
              </w:rPr>
            </w:pPr>
            <w:r w:rsidRPr="007E3485">
              <w:rPr>
                <w:sz w:val="18"/>
                <w:lang w:val="es-EC"/>
              </w:rPr>
              <w:t>Datos agregados o anonimizados sin identificadores personales.</w:t>
            </w:r>
          </w:p>
        </w:tc>
        <w:tc>
          <w:tcPr>
            <w:tcW w:w="3135" w:type="dxa"/>
          </w:tcPr>
          <w:p w14:paraId="2BA12C8C" w14:textId="77777777" w:rsidR="001E5C6A" w:rsidRPr="007E3485" w:rsidRDefault="00000000">
            <w:pPr>
              <w:spacing w:after="0"/>
              <w:rPr>
                <w:lang w:val="es-EC"/>
              </w:rPr>
            </w:pPr>
            <w:r w:rsidRPr="007E3485">
              <w:rPr>
                <w:sz w:val="18"/>
                <w:lang w:val="es-EC"/>
              </w:rPr>
              <w:t>Registros que contengan información personal identificable innecesaria para el estudio.</w:t>
            </w:r>
          </w:p>
        </w:tc>
      </w:tr>
    </w:tbl>
    <w:p w14:paraId="7B5F3584" w14:textId="1BC31399" w:rsidR="001E5C6A" w:rsidRPr="007E3485" w:rsidRDefault="00000000">
      <w:pPr>
        <w:pStyle w:val="Ttulo2"/>
        <w:rPr>
          <w:lang w:val="es-EC"/>
        </w:rPr>
      </w:pPr>
      <w:r w:rsidRPr="007E3485">
        <w:rPr>
          <w:lang w:val="es-EC"/>
        </w:rPr>
        <w:t>6.</w:t>
      </w:r>
      <w:r w:rsidR="00353A33">
        <w:rPr>
          <w:lang w:val="es-EC"/>
        </w:rPr>
        <w:t>6</w:t>
      </w:r>
      <w:r w:rsidRPr="007E3485">
        <w:rPr>
          <w:lang w:val="es-EC"/>
        </w:rPr>
        <w:t>. Estrategia de validación temporal</w:t>
      </w:r>
    </w:p>
    <w:p w14:paraId="0E951466" w14:textId="5A424A26" w:rsidR="001E5C6A" w:rsidRPr="007E3485" w:rsidRDefault="00000000">
      <w:pPr>
        <w:rPr>
          <w:lang w:val="es-EC"/>
        </w:rPr>
      </w:pPr>
      <w:r w:rsidRPr="007E3485">
        <w:rPr>
          <w:lang w:val="es-EC"/>
        </w:rPr>
        <w:t>La validación debe respetar el orden cronológico de los datos. No se utilizará una partición aleatoria</w:t>
      </w:r>
      <w:r w:rsidR="00353A33">
        <w:rPr>
          <w:lang w:val="es-EC"/>
        </w:rPr>
        <w:t xml:space="preserve"> y s</w:t>
      </w:r>
      <w:r w:rsidRPr="007E3485">
        <w:rPr>
          <w:lang w:val="es-EC"/>
        </w:rPr>
        <w:t xml:space="preserve">e empleará una estrategia de validación temporal tipo </w:t>
      </w:r>
      <w:proofErr w:type="spellStart"/>
      <w:r w:rsidRPr="007E3485">
        <w:rPr>
          <w:lang w:val="es-EC"/>
        </w:rPr>
        <w:t>walk</w:t>
      </w:r>
      <w:proofErr w:type="spellEnd"/>
      <w:r w:rsidRPr="007E3485">
        <w:rPr>
          <w:lang w:val="es-EC"/>
        </w:rPr>
        <w:t xml:space="preserve">-forward o </w:t>
      </w:r>
      <w:proofErr w:type="spellStart"/>
      <w:r w:rsidRPr="007E3485">
        <w:rPr>
          <w:lang w:val="es-EC"/>
        </w:rPr>
        <w:t>rolling-origin</w:t>
      </w:r>
      <w:proofErr w:type="spellEnd"/>
      <w:r w:rsidRPr="007E3485">
        <w:rPr>
          <w:lang w:val="es-EC"/>
        </w:rPr>
        <w:t>, en la que el modelo se entrena con información histórica y se evalúa en períodos posteriores.</w:t>
      </w:r>
    </w:p>
    <w:p w14:paraId="083C41E2" w14:textId="3A0C1841" w:rsidR="001E5C6A" w:rsidRPr="007E3485" w:rsidRDefault="00000000">
      <w:pPr>
        <w:rPr>
          <w:lang w:val="es-EC"/>
        </w:rPr>
      </w:pPr>
      <w:r w:rsidRPr="007E3485">
        <w:rPr>
          <w:lang w:val="es-EC"/>
        </w:rPr>
        <w:t>Si se dispone de datos hasta junio de 2026, los últimos meses previos al horizonte de pronóstico deberán reservarse para prueba retrospectiva. Solo después de evaluar el desempeño en períodos no vistos se generará el pronóstico del segundo semestre de 2026. Si el período disponible se limita a 2025, se entrenar</w:t>
      </w:r>
      <w:r w:rsidR="00353A33">
        <w:rPr>
          <w:lang w:val="es-EC"/>
        </w:rPr>
        <w:t>á</w:t>
      </w:r>
      <w:r w:rsidRPr="007E3485">
        <w:rPr>
          <w:lang w:val="es-EC"/>
        </w:rPr>
        <w:t xml:space="preserve"> con los primeros meses y evaluar con los últimos meses del mismo año, dejando explícito que los resultados tienen alcance exploratorio.</w:t>
      </w:r>
    </w:p>
    <w:p w14:paraId="0AB830C1" w14:textId="77777777" w:rsidR="001E5C6A" w:rsidRPr="007E3485" w:rsidRDefault="00000000">
      <w:pPr>
        <w:rPr>
          <w:lang w:val="es-EC"/>
        </w:rPr>
      </w:pPr>
      <w:r w:rsidRPr="007E3485">
        <w:rPr>
          <w:lang w:val="es-EC"/>
        </w:rPr>
        <w:t>La selección final del modelo considerará: menor error absoluto y relativo, mejora frente a la línea base, estabilidad por especialidad, interpretabilidad y utilidad para la planificación hospitalaria.</w:t>
      </w:r>
    </w:p>
    <w:p w14:paraId="573311B0" w14:textId="77777777" w:rsidR="001E5C6A" w:rsidRPr="007E3485" w:rsidRDefault="00000000">
      <w:pPr>
        <w:pStyle w:val="Ttulo2"/>
        <w:rPr>
          <w:lang w:val="es-EC"/>
        </w:rPr>
      </w:pPr>
      <w:r w:rsidRPr="007E3485">
        <w:rPr>
          <w:lang w:val="es-EC"/>
        </w:rPr>
        <w:t>6.8. Consideraciones éticas y de confidencialidad</w:t>
      </w:r>
    </w:p>
    <w:p w14:paraId="5D3A61E8" w14:textId="77777777" w:rsidR="001E5C6A" w:rsidRPr="007E3485" w:rsidRDefault="00000000">
      <w:pPr>
        <w:rPr>
          <w:lang w:val="es-EC"/>
        </w:rPr>
      </w:pPr>
      <w:r w:rsidRPr="007E3485">
        <w:rPr>
          <w:lang w:val="es-EC"/>
        </w:rPr>
        <w:t>El estudio utilizará datos institucionales secundarios y no requerirá información personal identificable de pacientes. Se trabajará con datos agregados por especialidad y período, o con registros anonimizados cuando sea necesario. El acceso a la información deberá contar con autorización institucional, acuerdo de confidencialidad y resguardo seguro de los archivos utilizados.</w:t>
      </w:r>
    </w:p>
    <w:p w14:paraId="23CADA5F" w14:textId="77777777" w:rsidR="001E5C6A" w:rsidRPr="007E3485" w:rsidRDefault="00000000">
      <w:pPr>
        <w:rPr>
          <w:lang w:val="es-EC"/>
        </w:rPr>
      </w:pPr>
      <w:r w:rsidRPr="007E3485">
        <w:rPr>
          <w:lang w:val="es-EC"/>
        </w:rPr>
        <w:t>Los resultados se reportarán de forma agregada y no se utilizarán para evaluar individualmente a pacientes, médicos o personal administrativo. El modelo será presentado como herramienta de apoyo a la planificación, no como mecanismo automático de decisión clínica o administrativa.</w:t>
      </w:r>
    </w:p>
    <w:p w14:paraId="3828473A" w14:textId="77777777" w:rsidR="001E5C6A" w:rsidRPr="007E3485" w:rsidRDefault="00000000">
      <w:pPr>
        <w:pStyle w:val="Ttulo1"/>
        <w:rPr>
          <w:lang w:val="es-EC"/>
        </w:rPr>
      </w:pPr>
      <w:r w:rsidRPr="007E3485">
        <w:rPr>
          <w:lang w:val="es-EC"/>
        </w:rPr>
        <w:t>7. Cronograma de actividades</w:t>
      </w:r>
    </w:p>
    <w:p w14:paraId="0E0BF8E3" w14:textId="77777777" w:rsidR="001E5C6A" w:rsidRDefault="00000000">
      <w:pPr>
        <w:pStyle w:val="Ttulo1"/>
      </w:pPr>
      <w:r>
        <w:t>8. Recursos</w:t>
      </w:r>
    </w:p>
    <w:p w14:paraId="7C57DE2C" w14:textId="77777777" w:rsidR="001E5C6A" w:rsidRDefault="00000000">
      <w:r>
        <w:t>Tabla 6. Recursos requeridos</w:t>
      </w:r>
    </w:p>
    <w:tbl>
      <w:tblPr>
        <w:tblStyle w:val="Tablaconcuadrcula"/>
        <w:tblW w:w="0" w:type="auto"/>
        <w:jc w:val="center"/>
        <w:tblLook w:val="04A0" w:firstRow="1" w:lastRow="0" w:firstColumn="1" w:lastColumn="0" w:noHBand="0" w:noVBand="1"/>
      </w:tblPr>
      <w:tblGrid>
        <w:gridCol w:w="3132"/>
        <w:gridCol w:w="3132"/>
        <w:gridCol w:w="3132"/>
      </w:tblGrid>
      <w:tr w:rsidR="001E5C6A" w14:paraId="72AEE1B5" w14:textId="77777777">
        <w:trPr>
          <w:cantSplit/>
          <w:jc w:val="center"/>
        </w:trPr>
        <w:tc>
          <w:tcPr>
            <w:tcW w:w="3135" w:type="dxa"/>
            <w:shd w:val="clear" w:color="auto" w:fill="D9EAF7"/>
          </w:tcPr>
          <w:p w14:paraId="51F349A6" w14:textId="77777777" w:rsidR="001E5C6A" w:rsidRDefault="00000000">
            <w:pPr>
              <w:spacing w:after="0"/>
              <w:jc w:val="center"/>
            </w:pPr>
            <w:r>
              <w:rPr>
                <w:b/>
                <w:sz w:val="18"/>
              </w:rPr>
              <w:t>Categoría</w:t>
            </w:r>
          </w:p>
        </w:tc>
        <w:tc>
          <w:tcPr>
            <w:tcW w:w="3135" w:type="dxa"/>
            <w:shd w:val="clear" w:color="auto" w:fill="D9EAF7"/>
          </w:tcPr>
          <w:p w14:paraId="7D5D5552" w14:textId="77777777" w:rsidR="001E5C6A" w:rsidRDefault="00000000">
            <w:pPr>
              <w:spacing w:after="0"/>
              <w:jc w:val="center"/>
            </w:pPr>
            <w:r>
              <w:rPr>
                <w:b/>
                <w:sz w:val="18"/>
              </w:rPr>
              <w:t>Recurso</w:t>
            </w:r>
          </w:p>
        </w:tc>
        <w:tc>
          <w:tcPr>
            <w:tcW w:w="3135" w:type="dxa"/>
            <w:shd w:val="clear" w:color="auto" w:fill="D9EAF7"/>
          </w:tcPr>
          <w:p w14:paraId="009F19D6" w14:textId="77777777" w:rsidR="001E5C6A" w:rsidRDefault="00000000">
            <w:pPr>
              <w:spacing w:after="0"/>
              <w:jc w:val="center"/>
            </w:pPr>
            <w:r>
              <w:rPr>
                <w:b/>
                <w:sz w:val="18"/>
              </w:rPr>
              <w:t>Uso previsto</w:t>
            </w:r>
          </w:p>
        </w:tc>
      </w:tr>
      <w:tr w:rsidR="001E5C6A" w:rsidRPr="007E3485" w14:paraId="2B10D2A1" w14:textId="77777777">
        <w:trPr>
          <w:cantSplit/>
          <w:jc w:val="center"/>
        </w:trPr>
        <w:tc>
          <w:tcPr>
            <w:tcW w:w="3135" w:type="dxa"/>
          </w:tcPr>
          <w:p w14:paraId="3A15DB16" w14:textId="77777777" w:rsidR="001E5C6A" w:rsidRDefault="00000000">
            <w:pPr>
              <w:spacing w:after="0"/>
            </w:pPr>
            <w:r>
              <w:rPr>
                <w:sz w:val="18"/>
              </w:rPr>
              <w:t>Humanos</w:t>
            </w:r>
          </w:p>
        </w:tc>
        <w:tc>
          <w:tcPr>
            <w:tcW w:w="3135" w:type="dxa"/>
          </w:tcPr>
          <w:p w14:paraId="7382A372" w14:textId="77777777" w:rsidR="001E5C6A" w:rsidRDefault="00000000">
            <w:pPr>
              <w:spacing w:after="0"/>
            </w:pPr>
            <w:r>
              <w:rPr>
                <w:sz w:val="18"/>
              </w:rPr>
              <w:t>Maestrante</w:t>
            </w:r>
          </w:p>
        </w:tc>
        <w:tc>
          <w:tcPr>
            <w:tcW w:w="3135" w:type="dxa"/>
          </w:tcPr>
          <w:p w14:paraId="75C53F0D" w14:textId="77777777" w:rsidR="001E5C6A" w:rsidRPr="007E3485" w:rsidRDefault="00000000">
            <w:pPr>
              <w:spacing w:after="0"/>
              <w:rPr>
                <w:lang w:val="es-EC"/>
              </w:rPr>
            </w:pPr>
            <w:r w:rsidRPr="007E3485">
              <w:rPr>
                <w:sz w:val="18"/>
                <w:lang w:val="es-EC"/>
              </w:rPr>
              <w:t>Extracción, preparación, modelado, análisis y redacción de la investigación.</w:t>
            </w:r>
          </w:p>
        </w:tc>
      </w:tr>
      <w:tr w:rsidR="001E5C6A" w:rsidRPr="007E3485" w14:paraId="5AEC9C27" w14:textId="77777777">
        <w:trPr>
          <w:cantSplit/>
          <w:jc w:val="center"/>
        </w:trPr>
        <w:tc>
          <w:tcPr>
            <w:tcW w:w="3135" w:type="dxa"/>
          </w:tcPr>
          <w:p w14:paraId="3F6D3C89" w14:textId="77777777" w:rsidR="001E5C6A" w:rsidRDefault="00000000">
            <w:pPr>
              <w:spacing w:after="0"/>
            </w:pPr>
            <w:r>
              <w:rPr>
                <w:sz w:val="18"/>
              </w:rPr>
              <w:t>Humanos</w:t>
            </w:r>
          </w:p>
        </w:tc>
        <w:tc>
          <w:tcPr>
            <w:tcW w:w="3135" w:type="dxa"/>
          </w:tcPr>
          <w:p w14:paraId="5CB829A3" w14:textId="77777777" w:rsidR="001E5C6A" w:rsidRDefault="00000000">
            <w:pPr>
              <w:spacing w:after="0"/>
            </w:pPr>
            <w:r>
              <w:rPr>
                <w:sz w:val="18"/>
              </w:rPr>
              <w:t>Director de tesis</w:t>
            </w:r>
          </w:p>
        </w:tc>
        <w:tc>
          <w:tcPr>
            <w:tcW w:w="3135" w:type="dxa"/>
          </w:tcPr>
          <w:p w14:paraId="20223233" w14:textId="77777777" w:rsidR="001E5C6A" w:rsidRPr="007E3485" w:rsidRDefault="00000000">
            <w:pPr>
              <w:spacing w:after="0"/>
              <w:rPr>
                <w:lang w:val="es-EC"/>
              </w:rPr>
            </w:pPr>
            <w:r w:rsidRPr="007E3485">
              <w:rPr>
                <w:sz w:val="18"/>
                <w:lang w:val="es-EC"/>
              </w:rPr>
              <w:t>Orientación metodológica, revisión académica y validación del avance.</w:t>
            </w:r>
          </w:p>
        </w:tc>
      </w:tr>
      <w:tr w:rsidR="001E5C6A" w:rsidRPr="007E3485" w14:paraId="659E744B" w14:textId="77777777">
        <w:trPr>
          <w:cantSplit/>
          <w:jc w:val="center"/>
        </w:trPr>
        <w:tc>
          <w:tcPr>
            <w:tcW w:w="3135" w:type="dxa"/>
          </w:tcPr>
          <w:p w14:paraId="422F64E7" w14:textId="77777777" w:rsidR="001E5C6A" w:rsidRDefault="00000000">
            <w:pPr>
              <w:spacing w:after="0"/>
            </w:pPr>
            <w:r>
              <w:rPr>
                <w:sz w:val="18"/>
              </w:rPr>
              <w:t>Humanos</w:t>
            </w:r>
          </w:p>
        </w:tc>
        <w:tc>
          <w:tcPr>
            <w:tcW w:w="3135" w:type="dxa"/>
          </w:tcPr>
          <w:p w14:paraId="2F3EB880" w14:textId="77777777" w:rsidR="001E5C6A" w:rsidRPr="007E3485" w:rsidRDefault="00000000">
            <w:pPr>
              <w:spacing w:after="0"/>
              <w:rPr>
                <w:lang w:val="es-EC"/>
              </w:rPr>
            </w:pPr>
            <w:r w:rsidRPr="007E3485">
              <w:rPr>
                <w:sz w:val="18"/>
                <w:lang w:val="es-EC"/>
              </w:rPr>
              <w:t>Jefatura de TI del hospital</w:t>
            </w:r>
          </w:p>
        </w:tc>
        <w:tc>
          <w:tcPr>
            <w:tcW w:w="3135" w:type="dxa"/>
          </w:tcPr>
          <w:p w14:paraId="1438E463" w14:textId="77777777" w:rsidR="001E5C6A" w:rsidRPr="007E3485" w:rsidRDefault="00000000">
            <w:pPr>
              <w:spacing w:after="0"/>
              <w:rPr>
                <w:lang w:val="es-EC"/>
              </w:rPr>
            </w:pPr>
            <w:r w:rsidRPr="007E3485">
              <w:rPr>
                <w:sz w:val="18"/>
                <w:lang w:val="es-EC"/>
              </w:rPr>
              <w:t>Facilitación del acceso a HIS-Oracle y explicación de la estructura de datos.</w:t>
            </w:r>
          </w:p>
        </w:tc>
      </w:tr>
      <w:tr w:rsidR="001E5C6A" w:rsidRPr="007E3485" w14:paraId="3277A67F" w14:textId="77777777">
        <w:trPr>
          <w:cantSplit/>
          <w:jc w:val="center"/>
        </w:trPr>
        <w:tc>
          <w:tcPr>
            <w:tcW w:w="3135" w:type="dxa"/>
          </w:tcPr>
          <w:p w14:paraId="0AE04248" w14:textId="77777777" w:rsidR="001E5C6A" w:rsidRDefault="00000000">
            <w:pPr>
              <w:spacing w:after="0"/>
            </w:pPr>
            <w:proofErr w:type="spellStart"/>
            <w:r>
              <w:rPr>
                <w:sz w:val="18"/>
              </w:rPr>
              <w:t>Técnicos</w:t>
            </w:r>
            <w:proofErr w:type="spellEnd"/>
          </w:p>
        </w:tc>
        <w:tc>
          <w:tcPr>
            <w:tcW w:w="3135" w:type="dxa"/>
          </w:tcPr>
          <w:p w14:paraId="585B803F" w14:textId="77777777" w:rsidR="001E5C6A" w:rsidRDefault="00000000">
            <w:pPr>
              <w:spacing w:after="0"/>
            </w:pPr>
            <w:r>
              <w:rPr>
                <w:sz w:val="18"/>
              </w:rPr>
              <w:t>Python 3.10+, pandas, NumPy</w:t>
            </w:r>
          </w:p>
        </w:tc>
        <w:tc>
          <w:tcPr>
            <w:tcW w:w="3135" w:type="dxa"/>
          </w:tcPr>
          <w:p w14:paraId="4953E4A7" w14:textId="77777777" w:rsidR="001E5C6A" w:rsidRPr="007E3485" w:rsidRDefault="00000000">
            <w:pPr>
              <w:spacing w:after="0"/>
              <w:rPr>
                <w:lang w:val="es-EC"/>
              </w:rPr>
            </w:pPr>
            <w:r w:rsidRPr="007E3485">
              <w:rPr>
                <w:sz w:val="18"/>
                <w:lang w:val="es-EC"/>
              </w:rPr>
              <w:t>Procesamiento, limpieza y estructuración de datos.</w:t>
            </w:r>
          </w:p>
        </w:tc>
      </w:tr>
      <w:tr w:rsidR="001E5C6A" w:rsidRPr="007E3485" w14:paraId="2771A8E8" w14:textId="77777777">
        <w:trPr>
          <w:cantSplit/>
          <w:jc w:val="center"/>
        </w:trPr>
        <w:tc>
          <w:tcPr>
            <w:tcW w:w="3135" w:type="dxa"/>
          </w:tcPr>
          <w:p w14:paraId="333B2915" w14:textId="77777777" w:rsidR="001E5C6A" w:rsidRDefault="00000000">
            <w:pPr>
              <w:spacing w:after="0"/>
            </w:pPr>
            <w:proofErr w:type="spellStart"/>
            <w:r>
              <w:rPr>
                <w:sz w:val="18"/>
              </w:rPr>
              <w:t>Técnicos</w:t>
            </w:r>
            <w:proofErr w:type="spellEnd"/>
          </w:p>
        </w:tc>
        <w:tc>
          <w:tcPr>
            <w:tcW w:w="3135" w:type="dxa"/>
          </w:tcPr>
          <w:p w14:paraId="7FA3E763" w14:textId="77777777" w:rsidR="001E5C6A" w:rsidRDefault="00000000">
            <w:pPr>
              <w:spacing w:after="0"/>
            </w:pPr>
            <w:r>
              <w:rPr>
                <w:sz w:val="18"/>
              </w:rPr>
              <w:t>scikit-learn, XGBoost, statsmodels</w:t>
            </w:r>
          </w:p>
        </w:tc>
        <w:tc>
          <w:tcPr>
            <w:tcW w:w="3135" w:type="dxa"/>
          </w:tcPr>
          <w:p w14:paraId="4DF0BC39" w14:textId="77777777" w:rsidR="001E5C6A" w:rsidRPr="007E3485" w:rsidRDefault="00000000">
            <w:pPr>
              <w:spacing w:after="0"/>
              <w:rPr>
                <w:lang w:val="es-EC"/>
              </w:rPr>
            </w:pPr>
            <w:r w:rsidRPr="007E3485">
              <w:rPr>
                <w:sz w:val="18"/>
                <w:lang w:val="es-EC"/>
              </w:rPr>
              <w:t>Entrenamiento y evaluación de modelos predictivos.</w:t>
            </w:r>
          </w:p>
        </w:tc>
      </w:tr>
      <w:tr w:rsidR="001E5C6A" w:rsidRPr="007E3485" w14:paraId="6597F55B" w14:textId="77777777">
        <w:trPr>
          <w:cantSplit/>
          <w:jc w:val="center"/>
        </w:trPr>
        <w:tc>
          <w:tcPr>
            <w:tcW w:w="3135" w:type="dxa"/>
          </w:tcPr>
          <w:p w14:paraId="4E6989B9" w14:textId="77777777" w:rsidR="001E5C6A" w:rsidRDefault="00000000">
            <w:pPr>
              <w:spacing w:after="0"/>
            </w:pPr>
            <w:proofErr w:type="spellStart"/>
            <w:r>
              <w:rPr>
                <w:sz w:val="18"/>
              </w:rPr>
              <w:lastRenderedPageBreak/>
              <w:t>Técnicos</w:t>
            </w:r>
            <w:proofErr w:type="spellEnd"/>
          </w:p>
        </w:tc>
        <w:tc>
          <w:tcPr>
            <w:tcW w:w="3135" w:type="dxa"/>
          </w:tcPr>
          <w:p w14:paraId="41D555F3" w14:textId="77777777" w:rsidR="001E5C6A" w:rsidRDefault="00000000">
            <w:pPr>
              <w:spacing w:after="0"/>
            </w:pPr>
            <w:r>
              <w:rPr>
                <w:sz w:val="18"/>
              </w:rPr>
              <w:t>Matplotlib, Seaborn, Power BI</w:t>
            </w:r>
          </w:p>
        </w:tc>
        <w:tc>
          <w:tcPr>
            <w:tcW w:w="3135" w:type="dxa"/>
          </w:tcPr>
          <w:p w14:paraId="304F19A7" w14:textId="77777777" w:rsidR="001E5C6A" w:rsidRPr="007E3485" w:rsidRDefault="00000000">
            <w:pPr>
              <w:spacing w:after="0"/>
              <w:rPr>
                <w:lang w:val="es-EC"/>
              </w:rPr>
            </w:pPr>
            <w:r w:rsidRPr="007E3485">
              <w:rPr>
                <w:sz w:val="18"/>
                <w:lang w:val="es-EC"/>
              </w:rPr>
              <w:t xml:space="preserve">Visualización de resultados y construcción de </w:t>
            </w:r>
            <w:proofErr w:type="spellStart"/>
            <w:r w:rsidRPr="007E3485">
              <w:rPr>
                <w:sz w:val="18"/>
                <w:lang w:val="es-EC"/>
              </w:rPr>
              <w:t>dashboard</w:t>
            </w:r>
            <w:proofErr w:type="spellEnd"/>
            <w:r w:rsidRPr="007E3485">
              <w:rPr>
                <w:sz w:val="18"/>
                <w:lang w:val="es-EC"/>
              </w:rPr>
              <w:t>.</w:t>
            </w:r>
          </w:p>
        </w:tc>
      </w:tr>
      <w:tr w:rsidR="001E5C6A" w:rsidRPr="007E3485" w14:paraId="49295D18" w14:textId="77777777">
        <w:trPr>
          <w:cantSplit/>
          <w:jc w:val="center"/>
        </w:trPr>
        <w:tc>
          <w:tcPr>
            <w:tcW w:w="3135" w:type="dxa"/>
          </w:tcPr>
          <w:p w14:paraId="11AC8E29" w14:textId="77777777" w:rsidR="001E5C6A" w:rsidRDefault="00000000">
            <w:pPr>
              <w:spacing w:after="0"/>
            </w:pPr>
            <w:proofErr w:type="spellStart"/>
            <w:r>
              <w:rPr>
                <w:sz w:val="18"/>
              </w:rPr>
              <w:t>Técnicos</w:t>
            </w:r>
            <w:proofErr w:type="spellEnd"/>
          </w:p>
        </w:tc>
        <w:tc>
          <w:tcPr>
            <w:tcW w:w="3135" w:type="dxa"/>
          </w:tcPr>
          <w:p w14:paraId="23D6762A" w14:textId="77777777" w:rsidR="001E5C6A" w:rsidRPr="007E3485" w:rsidRDefault="00000000">
            <w:pPr>
              <w:spacing w:after="0"/>
              <w:rPr>
                <w:lang w:val="es-EC"/>
              </w:rPr>
            </w:pPr>
            <w:r w:rsidRPr="007E3485">
              <w:rPr>
                <w:sz w:val="18"/>
                <w:lang w:val="es-EC"/>
              </w:rPr>
              <w:t xml:space="preserve">Google </w:t>
            </w:r>
            <w:proofErr w:type="spellStart"/>
            <w:r w:rsidRPr="007E3485">
              <w:rPr>
                <w:sz w:val="18"/>
                <w:lang w:val="es-EC"/>
              </w:rPr>
              <w:t>Colab</w:t>
            </w:r>
            <w:proofErr w:type="spellEnd"/>
            <w:r w:rsidRPr="007E3485">
              <w:rPr>
                <w:sz w:val="18"/>
                <w:lang w:val="es-EC"/>
              </w:rPr>
              <w:t xml:space="preserve"> o entorno local</w:t>
            </w:r>
          </w:p>
        </w:tc>
        <w:tc>
          <w:tcPr>
            <w:tcW w:w="3135" w:type="dxa"/>
          </w:tcPr>
          <w:p w14:paraId="757FF6BB" w14:textId="77777777" w:rsidR="001E5C6A" w:rsidRPr="007E3485" w:rsidRDefault="00000000">
            <w:pPr>
              <w:spacing w:after="0"/>
              <w:rPr>
                <w:lang w:val="es-EC"/>
              </w:rPr>
            </w:pPr>
            <w:r w:rsidRPr="007E3485">
              <w:rPr>
                <w:sz w:val="18"/>
                <w:lang w:val="es-EC"/>
              </w:rPr>
              <w:t>Experimentación y ejecución de modelos.</w:t>
            </w:r>
          </w:p>
        </w:tc>
      </w:tr>
      <w:tr w:rsidR="001E5C6A" w:rsidRPr="007E3485" w14:paraId="74865FC9" w14:textId="77777777">
        <w:trPr>
          <w:cantSplit/>
          <w:jc w:val="center"/>
        </w:trPr>
        <w:tc>
          <w:tcPr>
            <w:tcW w:w="3135" w:type="dxa"/>
          </w:tcPr>
          <w:p w14:paraId="52E5309E" w14:textId="77777777" w:rsidR="001E5C6A" w:rsidRDefault="00000000">
            <w:pPr>
              <w:spacing w:after="0"/>
            </w:pPr>
            <w:proofErr w:type="spellStart"/>
            <w:r>
              <w:rPr>
                <w:sz w:val="18"/>
              </w:rPr>
              <w:t>Técnicos</w:t>
            </w:r>
            <w:proofErr w:type="spellEnd"/>
          </w:p>
        </w:tc>
        <w:tc>
          <w:tcPr>
            <w:tcW w:w="3135" w:type="dxa"/>
          </w:tcPr>
          <w:p w14:paraId="3D870181" w14:textId="77777777" w:rsidR="001E5C6A" w:rsidRDefault="00000000">
            <w:pPr>
              <w:spacing w:after="0"/>
            </w:pPr>
            <w:r>
              <w:rPr>
                <w:sz w:val="18"/>
              </w:rPr>
              <w:t>Zotero</w:t>
            </w:r>
          </w:p>
        </w:tc>
        <w:tc>
          <w:tcPr>
            <w:tcW w:w="3135" w:type="dxa"/>
          </w:tcPr>
          <w:p w14:paraId="7F517F1C" w14:textId="77777777" w:rsidR="001E5C6A" w:rsidRPr="007E3485" w:rsidRDefault="00000000">
            <w:pPr>
              <w:spacing w:after="0"/>
              <w:rPr>
                <w:lang w:val="es-EC"/>
              </w:rPr>
            </w:pPr>
            <w:r w:rsidRPr="007E3485">
              <w:rPr>
                <w:sz w:val="18"/>
                <w:lang w:val="es-EC"/>
              </w:rPr>
              <w:t>Gestión bibliográfica y control de referencias.</w:t>
            </w:r>
          </w:p>
        </w:tc>
      </w:tr>
      <w:tr w:rsidR="001E5C6A" w:rsidRPr="007E3485" w14:paraId="388D9CCF" w14:textId="77777777">
        <w:trPr>
          <w:cantSplit/>
          <w:jc w:val="center"/>
        </w:trPr>
        <w:tc>
          <w:tcPr>
            <w:tcW w:w="3135" w:type="dxa"/>
          </w:tcPr>
          <w:p w14:paraId="6215A3B8" w14:textId="77777777" w:rsidR="001E5C6A" w:rsidRDefault="00000000">
            <w:pPr>
              <w:spacing w:after="0"/>
            </w:pPr>
            <w:proofErr w:type="spellStart"/>
            <w:r>
              <w:rPr>
                <w:sz w:val="18"/>
              </w:rPr>
              <w:t>Financieros</w:t>
            </w:r>
            <w:proofErr w:type="spellEnd"/>
          </w:p>
        </w:tc>
        <w:tc>
          <w:tcPr>
            <w:tcW w:w="3135" w:type="dxa"/>
          </w:tcPr>
          <w:p w14:paraId="7336B3DD" w14:textId="77777777" w:rsidR="001E5C6A" w:rsidRDefault="00000000">
            <w:pPr>
              <w:spacing w:after="0"/>
            </w:pPr>
            <w:r>
              <w:rPr>
                <w:sz w:val="18"/>
              </w:rPr>
              <w:t>Transporte, impresión, contingencias</w:t>
            </w:r>
          </w:p>
        </w:tc>
        <w:tc>
          <w:tcPr>
            <w:tcW w:w="3135" w:type="dxa"/>
          </w:tcPr>
          <w:p w14:paraId="149F2651" w14:textId="77777777" w:rsidR="001E5C6A" w:rsidRPr="007E3485" w:rsidRDefault="00000000">
            <w:pPr>
              <w:spacing w:after="0"/>
              <w:rPr>
                <w:lang w:val="es-EC"/>
              </w:rPr>
            </w:pPr>
            <w:r w:rsidRPr="007E3485">
              <w:rPr>
                <w:sz w:val="18"/>
                <w:lang w:val="es-EC"/>
              </w:rPr>
              <w:t>Visitas institucionales, entrega física y gastos menores.</w:t>
            </w:r>
          </w:p>
        </w:tc>
      </w:tr>
    </w:tbl>
    <w:p w14:paraId="2BC5918F" w14:textId="77777777" w:rsidR="001E5C6A" w:rsidRDefault="00000000">
      <w:pPr>
        <w:pStyle w:val="Ttulo1"/>
      </w:pPr>
      <w:r>
        <w:t xml:space="preserve">9. </w:t>
      </w:r>
      <w:proofErr w:type="spellStart"/>
      <w:r>
        <w:t>Resultados</w:t>
      </w:r>
      <w:proofErr w:type="spellEnd"/>
      <w:r>
        <w:t xml:space="preserve"> </w:t>
      </w:r>
      <w:proofErr w:type="spellStart"/>
      <w:r>
        <w:t>esperados</w:t>
      </w:r>
      <w:proofErr w:type="spellEnd"/>
    </w:p>
    <w:p w14:paraId="556DE50D" w14:textId="77777777" w:rsidR="001E5C6A" w:rsidRPr="007E3485" w:rsidRDefault="00000000">
      <w:pPr>
        <w:pStyle w:val="Listaconvietas"/>
        <w:rPr>
          <w:lang w:val="es-EC"/>
        </w:rPr>
      </w:pPr>
      <w:r w:rsidRPr="007E3485">
        <w:rPr>
          <w:lang w:val="es-EC"/>
        </w:rPr>
        <w:t>Un conjunto de datos depurado y documentado, con criterios explícitos de inclusión, exclusión, agregación temporal, tratamiento de valores faltantes y protección de confidencialidad.</w:t>
      </w:r>
    </w:p>
    <w:p w14:paraId="73F91636" w14:textId="77777777" w:rsidR="001E5C6A" w:rsidRPr="007E3485" w:rsidRDefault="00000000">
      <w:pPr>
        <w:pStyle w:val="Listaconvietas"/>
        <w:rPr>
          <w:lang w:val="es-EC"/>
        </w:rPr>
      </w:pPr>
      <w:r w:rsidRPr="007E3485">
        <w:rPr>
          <w:lang w:val="es-EC"/>
        </w:rPr>
        <w:t>Una caracterización descriptiva de la demanda histórica de consulta externa por especialidad médica, incluyendo tendencias, variabilidad, patrones de calendario y especialidades de mayor volumen.</w:t>
      </w:r>
    </w:p>
    <w:p w14:paraId="35D60470" w14:textId="77777777" w:rsidR="001E5C6A" w:rsidRPr="007E3485" w:rsidRDefault="00000000">
      <w:pPr>
        <w:pStyle w:val="Listaconvietas"/>
        <w:rPr>
          <w:lang w:val="es-EC"/>
        </w:rPr>
      </w:pPr>
      <w:r w:rsidRPr="007E3485">
        <w:rPr>
          <w:lang w:val="es-EC"/>
        </w:rPr>
        <w:t>Una comparación empírica entre modelos de referencia, series de tiempo y aprendizaje automático, reportando métricas de error globales y por especialidad.</w:t>
      </w:r>
    </w:p>
    <w:p w14:paraId="6E750909" w14:textId="77777777" w:rsidR="001E5C6A" w:rsidRPr="007E3485" w:rsidRDefault="00000000">
      <w:pPr>
        <w:pStyle w:val="Listaconvietas"/>
        <w:rPr>
          <w:lang w:val="es-EC"/>
        </w:rPr>
      </w:pPr>
      <w:r w:rsidRPr="007E3485">
        <w:rPr>
          <w:lang w:val="es-EC"/>
        </w:rPr>
        <w:t>La selección justificada del modelo con mejor desempeño predictivo, considerando no solo precisión, sino también estabilidad temporal, interpretabilidad y utilidad para la planificación hospitalaria.</w:t>
      </w:r>
    </w:p>
    <w:p w14:paraId="1AE8A1FF" w14:textId="77777777" w:rsidR="001E5C6A" w:rsidRPr="007E3485" w:rsidRDefault="00000000">
      <w:pPr>
        <w:pStyle w:val="Listaconvietas"/>
        <w:rPr>
          <w:lang w:val="es-EC"/>
        </w:rPr>
      </w:pPr>
      <w:r w:rsidRPr="007E3485">
        <w:rPr>
          <w:lang w:val="es-EC"/>
        </w:rPr>
        <w:t>Un pronóstico de demanda mensual para las especialidades seleccionadas, siempre condicionado a la calidad y extensión de los datos disponibles.</w:t>
      </w:r>
    </w:p>
    <w:p w14:paraId="699B73B3" w14:textId="77777777" w:rsidR="001E5C6A" w:rsidRPr="007E3485" w:rsidRDefault="00000000">
      <w:pPr>
        <w:pStyle w:val="Listaconvietas"/>
        <w:rPr>
          <w:lang w:val="es-EC"/>
        </w:rPr>
      </w:pPr>
      <w:r w:rsidRPr="007E3485">
        <w:rPr>
          <w:lang w:val="es-EC"/>
        </w:rPr>
        <w:t xml:space="preserve">Un </w:t>
      </w:r>
      <w:proofErr w:type="spellStart"/>
      <w:r w:rsidRPr="007E3485">
        <w:rPr>
          <w:lang w:val="es-EC"/>
        </w:rPr>
        <w:t>dashboard</w:t>
      </w:r>
      <w:proofErr w:type="spellEnd"/>
      <w:r w:rsidRPr="007E3485">
        <w:rPr>
          <w:lang w:val="es-EC"/>
        </w:rPr>
        <w:t xml:space="preserve"> o conjunto de visualizaciones que permita comunicar resultados de manera clara a usuarios académicos y tomadores de decisión.</w:t>
      </w:r>
    </w:p>
    <w:p w14:paraId="0BB27F7C" w14:textId="77777777" w:rsidR="001E5C6A" w:rsidRPr="007E3485" w:rsidRDefault="00000000">
      <w:pPr>
        <w:pStyle w:val="Listaconvietas"/>
        <w:rPr>
          <w:lang w:val="es-EC"/>
        </w:rPr>
      </w:pPr>
      <w:r w:rsidRPr="007E3485">
        <w:rPr>
          <w:lang w:val="es-EC"/>
        </w:rPr>
        <w:t>Una discusión honesta de limitaciones, especialmente respecto a demanda observada, datos disponibles, posible estacionalidad insuficiente y generalización a otros hospitales.</w:t>
      </w:r>
    </w:p>
    <w:p w14:paraId="59D16946" w14:textId="77777777" w:rsidR="001E5C6A" w:rsidRPr="007E3485" w:rsidRDefault="00000000">
      <w:pPr>
        <w:pStyle w:val="Ttulo1"/>
        <w:rPr>
          <w:lang w:val="es-EC"/>
        </w:rPr>
      </w:pPr>
      <w:r w:rsidRPr="007E3485">
        <w:rPr>
          <w:lang w:val="es-EC"/>
        </w:rPr>
        <w:t>10. Plan de presentación de resultados</w:t>
      </w:r>
    </w:p>
    <w:p w14:paraId="51C0893B" w14:textId="77777777" w:rsidR="001E5C6A" w:rsidRPr="007E3485" w:rsidRDefault="00000000">
      <w:pPr>
        <w:rPr>
          <w:lang w:val="es-EC"/>
        </w:rPr>
      </w:pPr>
      <w:r w:rsidRPr="007E3485">
        <w:rPr>
          <w:lang w:val="es-EC"/>
        </w:rPr>
        <w:t>Los resultados se presentarán mediante tablas comparativas, gráficos de series temporales, análisis de errores y visualizaciones interactivas. En primer lugar, se mostrará el análisis exploratorio del conjunto de datos: volumen total de consultas, distribución por especialidad, comportamiento temporal, presencia de valores faltantes y patrones relevantes.</w:t>
      </w:r>
    </w:p>
    <w:p w14:paraId="625D7E5D" w14:textId="77777777" w:rsidR="001E5C6A" w:rsidRPr="007E3485" w:rsidRDefault="00000000">
      <w:pPr>
        <w:rPr>
          <w:lang w:val="es-EC"/>
        </w:rPr>
      </w:pPr>
      <w:r w:rsidRPr="007E3485">
        <w:rPr>
          <w:lang w:val="es-EC"/>
        </w:rPr>
        <w:t>Posteriormente, se presentarán los resultados de modelado mediante tablas de MAE, RMSE, MAPE/</w:t>
      </w:r>
      <w:proofErr w:type="spellStart"/>
      <w:r w:rsidRPr="007E3485">
        <w:rPr>
          <w:lang w:val="es-EC"/>
        </w:rPr>
        <w:t>sMAPE</w:t>
      </w:r>
      <w:proofErr w:type="spellEnd"/>
      <w:r w:rsidRPr="007E3485">
        <w:rPr>
          <w:lang w:val="es-EC"/>
        </w:rPr>
        <w:t xml:space="preserve"> y métricas complementarias por modelo y por especialidad. Se incluirán gráficos comparativos de desempeño para evidenciar si los modelos de aprendizaje automático mejoran la línea base y los modelos tradicionales de series de tiempo.</w:t>
      </w:r>
    </w:p>
    <w:p w14:paraId="37C59F23" w14:textId="77777777" w:rsidR="001E5C6A" w:rsidRPr="007E3485" w:rsidRDefault="00000000">
      <w:pPr>
        <w:rPr>
          <w:lang w:val="es-EC"/>
        </w:rPr>
      </w:pPr>
      <w:r w:rsidRPr="007E3485">
        <w:rPr>
          <w:lang w:val="es-EC"/>
        </w:rPr>
        <w:t>También se incorporarán gráficos de valores observados frente a valores pronosticados, análisis de residuos y visualizaciones de importancia de variables cuando el modelo lo permita. Este análisis ayudará a identificar qué variables temporales o de especialidad contribuyen más al pronóstico, evitando interpretaciones causales no sustentadas.</w:t>
      </w:r>
    </w:p>
    <w:p w14:paraId="3376C407" w14:textId="77777777" w:rsidR="001E5C6A" w:rsidRPr="007E3485" w:rsidRDefault="00000000">
      <w:pPr>
        <w:rPr>
          <w:lang w:val="es-EC"/>
        </w:rPr>
      </w:pPr>
      <w:r w:rsidRPr="007E3485">
        <w:rPr>
          <w:lang w:val="es-EC"/>
        </w:rPr>
        <w:lastRenderedPageBreak/>
        <w:t xml:space="preserve">Finalmente, se elaborará un </w:t>
      </w:r>
      <w:proofErr w:type="spellStart"/>
      <w:r w:rsidRPr="007E3485">
        <w:rPr>
          <w:lang w:val="es-EC"/>
        </w:rPr>
        <w:t>dashboard</w:t>
      </w:r>
      <w:proofErr w:type="spellEnd"/>
      <w:r w:rsidRPr="007E3485">
        <w:rPr>
          <w:lang w:val="es-EC"/>
        </w:rPr>
        <w:t xml:space="preserve"> en Power BI para presentar demanda histórica, pronóstico mensual por especialidad, métricas de desempeño y filtros por período o servicio. El </w:t>
      </w:r>
      <w:proofErr w:type="spellStart"/>
      <w:r w:rsidRPr="007E3485">
        <w:rPr>
          <w:lang w:val="es-EC"/>
        </w:rPr>
        <w:t>dashboard</w:t>
      </w:r>
      <w:proofErr w:type="spellEnd"/>
      <w:r w:rsidRPr="007E3485">
        <w:rPr>
          <w:lang w:val="es-EC"/>
        </w:rPr>
        <w:t xml:space="preserve"> será un producto de comunicación de resultados, no un sistema productivo de operación hospitalaria.</w:t>
      </w:r>
    </w:p>
    <w:p w14:paraId="6E4B10DD" w14:textId="77777777" w:rsidR="001E5C6A" w:rsidRDefault="00000000">
      <w:pPr>
        <w:pStyle w:val="Ttulo1"/>
      </w:pPr>
      <w:r>
        <w:t>11. Alcances y limitaciones</w:t>
      </w:r>
    </w:p>
    <w:p w14:paraId="50D2E3B2" w14:textId="77777777" w:rsidR="001E5C6A" w:rsidRPr="007E3485" w:rsidRDefault="00000000">
      <w:pPr>
        <w:pStyle w:val="Listaconvietas"/>
        <w:rPr>
          <w:lang w:val="es-EC"/>
        </w:rPr>
      </w:pPr>
      <w:r w:rsidRPr="007E3485">
        <w:rPr>
          <w:lang w:val="es-EC"/>
        </w:rPr>
        <w:t>El estudio se limita a un hospital de segundo nivel de Quito; sus resultados no podrán generalizarse automáticamente a otros hospitales sin validación externa.</w:t>
      </w:r>
    </w:p>
    <w:p w14:paraId="457615C8" w14:textId="77777777" w:rsidR="001E5C6A" w:rsidRPr="007E3485" w:rsidRDefault="00000000">
      <w:pPr>
        <w:pStyle w:val="Listaconvietas"/>
        <w:rPr>
          <w:lang w:val="es-EC"/>
        </w:rPr>
      </w:pPr>
      <w:r w:rsidRPr="007E3485">
        <w:rPr>
          <w:lang w:val="es-EC"/>
        </w:rPr>
        <w:t>El modelo estimará demanda observada en los registros institucionales, no demanda insatisfecha ni necesidad epidemiológica real de la población.</w:t>
      </w:r>
    </w:p>
    <w:p w14:paraId="5E2E65A2" w14:textId="77777777" w:rsidR="001E5C6A" w:rsidRPr="007E3485" w:rsidRDefault="00000000">
      <w:pPr>
        <w:pStyle w:val="Listaconvietas"/>
        <w:rPr>
          <w:lang w:val="es-EC"/>
        </w:rPr>
      </w:pPr>
      <w:r w:rsidRPr="007E3485">
        <w:rPr>
          <w:lang w:val="es-EC"/>
        </w:rPr>
        <w:t>La calidad de los resultados dependerá de la completitud, consistencia y extensión temporal de los datos extraídos del HIS-Oracle.</w:t>
      </w:r>
    </w:p>
    <w:p w14:paraId="34FDD8BC" w14:textId="77777777" w:rsidR="001E5C6A" w:rsidRPr="007E3485" w:rsidRDefault="00000000">
      <w:pPr>
        <w:pStyle w:val="Listaconvietas"/>
        <w:rPr>
          <w:lang w:val="es-EC"/>
        </w:rPr>
      </w:pPr>
      <w:r w:rsidRPr="007E3485">
        <w:rPr>
          <w:lang w:val="es-EC"/>
        </w:rPr>
        <w:t>Si solo se dispone de un año de datos, la estimación de estacionalidad anual y el pronóstico para 2026 tendrán validez limitada.</w:t>
      </w:r>
    </w:p>
    <w:p w14:paraId="097078D2" w14:textId="77777777" w:rsidR="001E5C6A" w:rsidRPr="007E3485" w:rsidRDefault="00000000">
      <w:pPr>
        <w:pStyle w:val="Listaconvietas"/>
        <w:rPr>
          <w:lang w:val="es-EC"/>
        </w:rPr>
      </w:pPr>
      <w:r w:rsidRPr="007E3485">
        <w:rPr>
          <w:lang w:val="es-EC"/>
        </w:rPr>
        <w:t>El estudio no realizará inferencia causal sobre los factores que determinan la demanda; su objetivo es predictivo y aplicado.</w:t>
      </w:r>
    </w:p>
    <w:p w14:paraId="3AD7BF92" w14:textId="77777777" w:rsidR="001E5C6A" w:rsidRPr="007E3485" w:rsidRDefault="00000000">
      <w:pPr>
        <w:pStyle w:val="Listaconvietas"/>
        <w:rPr>
          <w:lang w:val="es-EC"/>
        </w:rPr>
      </w:pPr>
      <w:r w:rsidRPr="007E3485">
        <w:rPr>
          <w:lang w:val="es-EC"/>
        </w:rPr>
        <w:t>Los modelos deberán actualizarse periódicamente, porque cambios en agendas, disponibilidad de especialistas, políticas institucionales o comportamiento de pacientes pueden alterar los patrones históricos.</w:t>
      </w:r>
    </w:p>
    <w:p w14:paraId="01DD0F1F" w14:textId="77777777" w:rsidR="001E5C6A" w:rsidRPr="007E3485" w:rsidRDefault="00000000">
      <w:pPr>
        <w:pStyle w:val="Listaconvietas"/>
        <w:rPr>
          <w:lang w:val="es-EC"/>
        </w:rPr>
      </w:pPr>
      <w:r w:rsidRPr="007E3485">
        <w:rPr>
          <w:lang w:val="es-EC"/>
        </w:rPr>
        <w:t>Las predicciones deberán interpretarse como apoyo a la planificación, no como sustituto de decisiones administrativas, clínicas o presupuestarias.</w:t>
      </w:r>
    </w:p>
    <w:p w14:paraId="57EBAE5D" w14:textId="7D0B54EB" w:rsidR="001E5C6A" w:rsidRPr="007E3485" w:rsidRDefault="001E5C6A">
      <w:pPr>
        <w:spacing w:after="60"/>
        <w:ind w:left="340" w:hanging="340"/>
        <w:rPr>
          <w:lang w:val="es-EC"/>
        </w:rPr>
      </w:pPr>
    </w:p>
    <w:sectPr w:rsidR="001E5C6A" w:rsidRPr="007E3485"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998607985">
    <w:abstractNumId w:val="8"/>
  </w:num>
  <w:num w:numId="2" w16cid:durableId="1573613260">
    <w:abstractNumId w:val="6"/>
  </w:num>
  <w:num w:numId="3" w16cid:durableId="1564681320">
    <w:abstractNumId w:val="5"/>
  </w:num>
  <w:num w:numId="4" w16cid:durableId="334846240">
    <w:abstractNumId w:val="4"/>
  </w:num>
  <w:num w:numId="5" w16cid:durableId="395205502">
    <w:abstractNumId w:val="7"/>
  </w:num>
  <w:num w:numId="6" w16cid:durableId="2087143211">
    <w:abstractNumId w:val="3"/>
  </w:num>
  <w:num w:numId="7" w16cid:durableId="1396975898">
    <w:abstractNumId w:val="2"/>
  </w:num>
  <w:num w:numId="8" w16cid:durableId="1142579310">
    <w:abstractNumId w:val="1"/>
  </w:num>
  <w:num w:numId="9" w16cid:durableId="207804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5C6A"/>
    <w:rsid w:val="0029639D"/>
    <w:rsid w:val="00326F90"/>
    <w:rsid w:val="00353A33"/>
    <w:rsid w:val="00662029"/>
    <w:rsid w:val="007E3485"/>
    <w:rsid w:val="009666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CF5AC"/>
  <w14:defaultImageDpi w14:val="300"/>
  <w15:docId w15:val="{9E77A306-188F-4CC9-A95A-AE0529C0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Ttulo1">
    <w:name w:val="heading 1"/>
    <w:basedOn w:val="Normal"/>
    <w:next w:val="Normal"/>
    <w:link w:val="Ttulo1Car"/>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160" w:after="80"/>
      <w:outlineLvl w:val="1"/>
    </w:pPr>
    <w:rPr>
      <w:rFonts w:asciiTheme="majorHAnsi" w:eastAsiaTheme="majorEastAsia" w:hAnsiTheme="majorHAnsi" w:cstheme="majorBidi"/>
      <w:b/>
      <w:bCs/>
      <w:color w:val="4F81BD" w:themeColor="accent1"/>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spacing w:after="60"/>
      <w:ind w:left="340"/>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spacing w:after="60"/>
      <w:ind w:left="340"/>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ind w:left="360"/>
      <w:contextualSpacing/>
    </w:pPr>
  </w:style>
  <w:style w:type="paragraph" w:styleId="Continuarlista2">
    <w:name w:val="List Continue 2"/>
    <w:basedOn w:val="Normal"/>
    <w:uiPriority w:val="99"/>
    <w:unhideWhenUsed/>
    <w:rsid w:val="0029639D"/>
    <w:pPr>
      <w:ind w:left="720"/>
      <w:contextualSpacing/>
    </w:pPr>
  </w:style>
  <w:style w:type="paragraph" w:styleId="Continuarlista3">
    <w:name w:val="List Continue 3"/>
    <w:basedOn w:val="Normal"/>
    <w:uiPriority w:val="99"/>
    <w:unhideWhenUsed/>
    <w:rsid w:val="0029639D"/>
    <w:pPr>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2589</Words>
  <Characters>14243</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 de tesis corregido - Steven Godoy</vt:lpstr>
      <vt:lpstr/>
    </vt:vector>
  </TitlesOfParts>
  <Manager/>
  <Company/>
  <LinksUpToDate>false</LinksUpToDate>
  <CharactersWithSpaces>16799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tesis corregido - Steven Godoy</dc:title>
  <dc:subject>Anteproyecto corregido en formato de Liliana Jahel Nogales</dc:subject>
  <dc:creator>OpenAI</dc:creator>
  <cp:keywords/>
  <dc:description>generated by python-docx</dc:description>
  <cp:lastModifiedBy>TAMAYO PROANO SEBASTIAN FELIPE</cp:lastModifiedBy>
  <cp:revision>2</cp:revision>
  <dcterms:created xsi:type="dcterms:W3CDTF">2026-07-01T00:04:00Z</dcterms:created>
  <dcterms:modified xsi:type="dcterms:W3CDTF">2026-07-01T00:04:00Z</dcterms:modified>
  <cp:category/>
</cp:coreProperties>
</file>